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BA299" w14:textId="77777777" w:rsidR="00C457C0" w:rsidRDefault="00C457C0">
      <w:pPr>
        <w:tabs>
          <w:tab w:val="left" w:pos="709"/>
        </w:tabs>
        <w:rPr>
          <w:b/>
        </w:rPr>
      </w:pPr>
    </w:p>
    <w:p w14:paraId="6D999C79" w14:textId="77777777" w:rsidR="00C457C0" w:rsidRDefault="00C457C0">
      <w:pPr>
        <w:tabs>
          <w:tab w:val="left" w:pos="709"/>
        </w:tabs>
      </w:pPr>
    </w:p>
    <w:p w14:paraId="3914C671" w14:textId="77777777" w:rsidR="00C457C0" w:rsidRDefault="00C457C0">
      <w:pPr>
        <w:tabs>
          <w:tab w:val="left" w:pos="709"/>
        </w:tabs>
      </w:pPr>
    </w:p>
    <w:p w14:paraId="6D0DB9E2" w14:textId="337E2D64" w:rsidR="00C457C0" w:rsidRDefault="006103E7">
      <w:pPr>
        <w:pStyle w:val="Titel"/>
        <w:tabs>
          <w:tab w:val="left" w:pos="709"/>
        </w:tabs>
        <w:jc w:val="center"/>
        <w:rPr>
          <w:b/>
          <w:color w:val="476E7D"/>
        </w:rPr>
      </w:pPr>
      <w:sdt>
        <w:sdtPr>
          <w:alias w:val="Title"/>
          <w:id w:val="2128445041"/>
          <w:dataBinding w:prefixMappings="xmlns:ns0='http://purl.org/dc/elements/1.1/' xmlns:ns1='http://schemas.openxmlformats.org/package/2006/metadata/core-properties' " w:xpath="/ns1:coreProperties[1]/ns0:title[1]" w:storeItemID="{6C3C8BC8-F283-45AE-878A-BAB7291924A1}"/>
          <w:text/>
        </w:sdtPr>
        <w:sdtEndPr/>
        <w:sdtContent>
          <w:r w:rsidR="00A07F1F">
            <w:t>Marine Navigational Services</w:t>
          </w:r>
          <w:r w:rsidR="0053313B">
            <w:t>:</w:t>
          </w:r>
          <w:r w:rsidR="00A07F1F">
            <w:t xml:space="preserve"> Technical Specification for</w:t>
          </w:r>
          <w:r>
            <w:t xml:space="preserve"> the Provision of</w:t>
          </w:r>
          <w:r w:rsidR="00A07F1F">
            <w:t xml:space="preserve"> AtoN Information Service </w:t>
          </w:r>
          <w:r>
            <w:t>to</w:t>
          </w:r>
          <w:r w:rsidR="00A07F1F">
            <w:t xml:space="preserve"> End-users</w:t>
          </w:r>
        </w:sdtContent>
      </w:sdt>
    </w:p>
    <w:p w14:paraId="42A11554" w14:textId="77777777" w:rsidR="00C457C0" w:rsidRDefault="00C457C0">
      <w:pPr>
        <w:tabs>
          <w:tab w:val="left" w:pos="709"/>
        </w:tabs>
      </w:pPr>
    </w:p>
    <w:p w14:paraId="38BC05AB" w14:textId="77777777" w:rsidR="00C457C0" w:rsidRDefault="00C457C0">
      <w:pPr>
        <w:tabs>
          <w:tab w:val="left" w:pos="709"/>
        </w:tabs>
      </w:pPr>
    </w:p>
    <w:p w14:paraId="203235E8" w14:textId="77777777" w:rsidR="00C457C0" w:rsidRDefault="00C457C0"/>
    <w:sdt>
      <w:sdtPr>
        <w:id w:val="516197217"/>
        <w:docPartObj>
          <w:docPartGallery w:val="Table of Contents"/>
          <w:docPartUnique/>
        </w:docPartObj>
      </w:sdtPr>
      <w:sdtEndPr/>
      <w:sdtContent>
        <w:p w14:paraId="414AD561" w14:textId="77777777" w:rsidR="00C457C0" w:rsidRDefault="00A07F1F">
          <w:pPr>
            <w:tabs>
              <w:tab w:val="left" w:pos="709"/>
            </w:tabs>
          </w:pPr>
          <w:r>
            <w:br w:type="page"/>
          </w:r>
          <w:r>
            <w:lastRenderedPageBreak/>
            <w:t>Contents</w:t>
          </w:r>
        </w:p>
        <w:p w14:paraId="6EE8CABE" w14:textId="77777777" w:rsidR="00C457C0" w:rsidRDefault="00A07F1F">
          <w:pPr>
            <w:pStyle w:val="Verzeichnis1"/>
            <w:tabs>
              <w:tab w:val="left" w:pos="480"/>
            </w:tabs>
            <w:rPr>
              <w:rFonts w:asciiTheme="minorHAnsi" w:eastAsiaTheme="minorEastAsia" w:hAnsiTheme="minorHAnsi"/>
              <w:color w:val="auto"/>
              <w:sz w:val="22"/>
              <w:lang w:val="en-US"/>
            </w:rPr>
          </w:pPr>
          <w:r>
            <w:fldChar w:fldCharType="begin"/>
          </w:r>
          <w:r>
            <w:rPr>
              <w:rStyle w:val="IndexLink"/>
              <w:webHidden/>
            </w:rPr>
            <w:instrText>TOC \z \o "1-3" \u \h</w:instrText>
          </w:r>
          <w:r>
            <w:rPr>
              <w:rStyle w:val="IndexLink"/>
            </w:rPr>
            <w:fldChar w:fldCharType="separate"/>
          </w:r>
          <w:hyperlink w:anchor="_Toc94166257">
            <w:r>
              <w:rPr>
                <w:rStyle w:val="IndexLink"/>
                <w:webHidden/>
              </w:rPr>
              <w:t>1</w:t>
            </w:r>
            <w:r>
              <w:rPr>
                <w:rStyle w:val="IndexLink"/>
                <w:rFonts w:eastAsiaTheme="minorEastAsia"/>
                <w:color w:val="auto"/>
                <w:sz w:val="22"/>
                <w:lang w:val="en-US"/>
              </w:rPr>
              <w:tab/>
            </w:r>
            <w:r>
              <w:rPr>
                <w:rStyle w:val="IndexLink"/>
              </w:rPr>
              <w:t>Introduction</w:t>
            </w:r>
            <w:r>
              <w:rPr>
                <w:webHidden/>
              </w:rPr>
              <w:fldChar w:fldCharType="begin"/>
            </w:r>
            <w:r>
              <w:rPr>
                <w:webHidden/>
              </w:rPr>
              <w:instrText>PAGEREF _Toc94166257 \h</w:instrText>
            </w:r>
            <w:r>
              <w:rPr>
                <w:webHidden/>
              </w:rPr>
            </w:r>
            <w:r>
              <w:rPr>
                <w:webHidden/>
              </w:rPr>
              <w:fldChar w:fldCharType="separate"/>
            </w:r>
            <w:r>
              <w:rPr>
                <w:rStyle w:val="IndexLink"/>
              </w:rPr>
              <w:tab/>
              <w:t>6</w:t>
            </w:r>
            <w:r>
              <w:rPr>
                <w:webHidden/>
              </w:rPr>
              <w:fldChar w:fldCharType="end"/>
            </w:r>
          </w:hyperlink>
        </w:p>
        <w:p w14:paraId="73B6D96D"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58">
            <w:r w:rsidR="00A07F1F">
              <w:rPr>
                <w:rStyle w:val="IndexLink"/>
                <w:webHidden/>
              </w:rPr>
              <w:t>1.1</w:t>
            </w:r>
            <w:r w:rsidR="00A07F1F">
              <w:rPr>
                <w:rStyle w:val="IndexLink"/>
                <w:rFonts w:eastAsiaTheme="minorEastAsia"/>
                <w:color w:val="auto"/>
                <w:sz w:val="22"/>
                <w:lang w:val="en-US"/>
              </w:rPr>
              <w:tab/>
            </w:r>
            <w:r w:rsidR="00A07F1F">
              <w:rPr>
                <w:rStyle w:val="IndexLink"/>
              </w:rPr>
              <w:t>Purpose of the Document</w:t>
            </w:r>
            <w:r w:rsidR="00A07F1F">
              <w:rPr>
                <w:webHidden/>
              </w:rPr>
              <w:fldChar w:fldCharType="begin"/>
            </w:r>
            <w:r w:rsidR="00A07F1F">
              <w:rPr>
                <w:webHidden/>
              </w:rPr>
              <w:instrText>PAGEREF _Toc94166258 \h</w:instrText>
            </w:r>
            <w:r w:rsidR="00A07F1F">
              <w:rPr>
                <w:webHidden/>
              </w:rPr>
            </w:r>
            <w:r w:rsidR="00A07F1F">
              <w:rPr>
                <w:webHidden/>
              </w:rPr>
              <w:fldChar w:fldCharType="separate"/>
            </w:r>
            <w:r w:rsidR="00A07F1F">
              <w:rPr>
                <w:rStyle w:val="IndexLink"/>
              </w:rPr>
              <w:tab/>
              <w:t>6</w:t>
            </w:r>
            <w:r w:rsidR="00A07F1F">
              <w:rPr>
                <w:webHidden/>
              </w:rPr>
              <w:fldChar w:fldCharType="end"/>
            </w:r>
          </w:hyperlink>
        </w:p>
        <w:p w14:paraId="48C014EC"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59">
            <w:r w:rsidR="00A07F1F">
              <w:rPr>
                <w:rStyle w:val="IndexLink"/>
                <w:webHidden/>
              </w:rPr>
              <w:t>1.2</w:t>
            </w:r>
            <w:r w:rsidR="00A07F1F">
              <w:rPr>
                <w:rStyle w:val="IndexLink"/>
                <w:rFonts w:eastAsiaTheme="minorEastAsia"/>
                <w:color w:val="auto"/>
                <w:sz w:val="22"/>
                <w:lang w:val="en-US"/>
              </w:rPr>
              <w:tab/>
            </w:r>
            <w:r w:rsidR="00A07F1F">
              <w:rPr>
                <w:rStyle w:val="IndexLink"/>
              </w:rPr>
              <w:t>Intended Readership</w:t>
            </w:r>
            <w:r w:rsidR="00A07F1F">
              <w:rPr>
                <w:webHidden/>
              </w:rPr>
              <w:fldChar w:fldCharType="begin"/>
            </w:r>
            <w:r w:rsidR="00A07F1F">
              <w:rPr>
                <w:webHidden/>
              </w:rPr>
              <w:instrText>PAGEREF _Toc94166259 \h</w:instrText>
            </w:r>
            <w:r w:rsidR="00A07F1F">
              <w:rPr>
                <w:webHidden/>
              </w:rPr>
            </w:r>
            <w:r w:rsidR="00A07F1F">
              <w:rPr>
                <w:webHidden/>
              </w:rPr>
              <w:fldChar w:fldCharType="separate"/>
            </w:r>
            <w:r w:rsidR="00A07F1F">
              <w:rPr>
                <w:rStyle w:val="IndexLink"/>
              </w:rPr>
              <w:tab/>
              <w:t>7</w:t>
            </w:r>
            <w:r w:rsidR="00A07F1F">
              <w:rPr>
                <w:webHidden/>
              </w:rPr>
              <w:fldChar w:fldCharType="end"/>
            </w:r>
          </w:hyperlink>
        </w:p>
        <w:p w14:paraId="0BEF71FC"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260">
            <w:r w:rsidR="00A07F1F">
              <w:rPr>
                <w:rStyle w:val="IndexLink"/>
                <w:webHidden/>
              </w:rPr>
              <w:t>2</w:t>
            </w:r>
            <w:r w:rsidR="00A07F1F">
              <w:rPr>
                <w:rStyle w:val="IndexLink"/>
                <w:rFonts w:eastAsiaTheme="minorEastAsia"/>
                <w:color w:val="auto"/>
                <w:sz w:val="22"/>
                <w:lang w:val="en-US"/>
              </w:rPr>
              <w:tab/>
            </w:r>
            <w:r w:rsidR="00A07F1F">
              <w:rPr>
                <w:rStyle w:val="IndexLink"/>
              </w:rPr>
              <w:t>Service Identification</w:t>
            </w:r>
            <w:r w:rsidR="00A07F1F">
              <w:rPr>
                <w:webHidden/>
              </w:rPr>
              <w:fldChar w:fldCharType="begin"/>
            </w:r>
            <w:r w:rsidR="00A07F1F">
              <w:rPr>
                <w:webHidden/>
              </w:rPr>
              <w:instrText>PAGEREF _Toc94166260 \h</w:instrText>
            </w:r>
            <w:r w:rsidR="00A07F1F">
              <w:rPr>
                <w:webHidden/>
              </w:rPr>
            </w:r>
            <w:r w:rsidR="00A07F1F">
              <w:rPr>
                <w:webHidden/>
              </w:rPr>
              <w:fldChar w:fldCharType="separate"/>
            </w:r>
            <w:r w:rsidR="00A07F1F">
              <w:rPr>
                <w:rStyle w:val="IndexLink"/>
              </w:rPr>
              <w:tab/>
              <w:t>8</w:t>
            </w:r>
            <w:r w:rsidR="00A07F1F">
              <w:rPr>
                <w:webHidden/>
              </w:rPr>
              <w:fldChar w:fldCharType="end"/>
            </w:r>
          </w:hyperlink>
        </w:p>
        <w:p w14:paraId="7BF498A0"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261">
            <w:r w:rsidR="00A07F1F">
              <w:rPr>
                <w:rStyle w:val="IndexLink"/>
                <w:webHidden/>
              </w:rPr>
              <w:t>3</w:t>
            </w:r>
            <w:r w:rsidR="00A07F1F">
              <w:rPr>
                <w:rStyle w:val="IndexLink"/>
                <w:rFonts w:eastAsiaTheme="minorEastAsia"/>
                <w:color w:val="auto"/>
                <w:sz w:val="22"/>
                <w:lang w:val="en-US"/>
              </w:rPr>
              <w:tab/>
            </w:r>
            <w:r w:rsidR="00A07F1F">
              <w:rPr>
                <w:rStyle w:val="IndexLink"/>
              </w:rPr>
              <w:t>Operational Context</w:t>
            </w:r>
            <w:r w:rsidR="00A07F1F">
              <w:rPr>
                <w:webHidden/>
              </w:rPr>
              <w:fldChar w:fldCharType="begin"/>
            </w:r>
            <w:r w:rsidR="00A07F1F">
              <w:rPr>
                <w:webHidden/>
              </w:rPr>
              <w:instrText>PAGEREF _Toc94166261 \h</w:instrText>
            </w:r>
            <w:r w:rsidR="00A07F1F">
              <w:rPr>
                <w:webHidden/>
              </w:rPr>
            </w:r>
            <w:r w:rsidR="00A07F1F">
              <w:rPr>
                <w:webHidden/>
              </w:rPr>
              <w:fldChar w:fldCharType="separate"/>
            </w:r>
            <w:r w:rsidR="00A07F1F">
              <w:rPr>
                <w:rStyle w:val="IndexLink"/>
              </w:rPr>
              <w:tab/>
              <w:t>9</w:t>
            </w:r>
            <w:r w:rsidR="00A07F1F">
              <w:rPr>
                <w:webHidden/>
              </w:rPr>
              <w:fldChar w:fldCharType="end"/>
            </w:r>
          </w:hyperlink>
        </w:p>
        <w:p w14:paraId="71902849"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62">
            <w:r w:rsidR="00A07F1F">
              <w:rPr>
                <w:rStyle w:val="IndexLink"/>
                <w:webHidden/>
              </w:rPr>
              <w:t>3.1</w:t>
            </w:r>
            <w:r w:rsidR="00A07F1F">
              <w:rPr>
                <w:rStyle w:val="IndexLink"/>
                <w:rFonts w:eastAsiaTheme="minorEastAsia"/>
                <w:color w:val="auto"/>
                <w:sz w:val="22"/>
                <w:lang w:val="en-US"/>
              </w:rPr>
              <w:tab/>
            </w:r>
            <w:r w:rsidR="00A07F1F">
              <w:rPr>
                <w:rStyle w:val="IndexLink"/>
              </w:rPr>
              <w:t>Pre S-125 Operational Context</w:t>
            </w:r>
            <w:r w:rsidR="00A07F1F">
              <w:rPr>
                <w:webHidden/>
              </w:rPr>
              <w:fldChar w:fldCharType="begin"/>
            </w:r>
            <w:r w:rsidR="00A07F1F">
              <w:rPr>
                <w:webHidden/>
              </w:rPr>
              <w:instrText>PAGEREF _Toc94166262 \h</w:instrText>
            </w:r>
            <w:r w:rsidR="00A07F1F">
              <w:rPr>
                <w:webHidden/>
              </w:rPr>
            </w:r>
            <w:r w:rsidR="00A07F1F">
              <w:rPr>
                <w:webHidden/>
              </w:rPr>
              <w:fldChar w:fldCharType="separate"/>
            </w:r>
            <w:r w:rsidR="00A07F1F">
              <w:rPr>
                <w:rStyle w:val="IndexLink"/>
              </w:rPr>
              <w:tab/>
              <w:t>9</w:t>
            </w:r>
            <w:r w:rsidR="00A07F1F">
              <w:rPr>
                <w:webHidden/>
              </w:rPr>
              <w:fldChar w:fldCharType="end"/>
            </w:r>
          </w:hyperlink>
        </w:p>
        <w:p w14:paraId="42666398"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63">
            <w:r w:rsidR="00A07F1F">
              <w:rPr>
                <w:rStyle w:val="IndexLink"/>
                <w:webHidden/>
              </w:rPr>
              <w:t>3.2</w:t>
            </w:r>
            <w:r w:rsidR="00A07F1F">
              <w:rPr>
                <w:rStyle w:val="IndexLink"/>
                <w:rFonts w:eastAsiaTheme="minorEastAsia"/>
                <w:color w:val="auto"/>
                <w:sz w:val="22"/>
                <w:lang w:val="en-US"/>
              </w:rPr>
              <w:tab/>
            </w:r>
            <w:r w:rsidR="00A07F1F">
              <w:rPr>
                <w:rStyle w:val="IndexLink"/>
              </w:rPr>
              <w:t>Envisioned Operational Context</w:t>
            </w:r>
            <w:r w:rsidR="00A07F1F">
              <w:rPr>
                <w:webHidden/>
              </w:rPr>
              <w:fldChar w:fldCharType="begin"/>
            </w:r>
            <w:r w:rsidR="00A07F1F">
              <w:rPr>
                <w:webHidden/>
              </w:rPr>
              <w:instrText>PAGEREF _Toc94166263 \h</w:instrText>
            </w:r>
            <w:r w:rsidR="00A07F1F">
              <w:rPr>
                <w:webHidden/>
              </w:rPr>
            </w:r>
            <w:r w:rsidR="00A07F1F">
              <w:rPr>
                <w:webHidden/>
              </w:rPr>
              <w:fldChar w:fldCharType="separate"/>
            </w:r>
            <w:r w:rsidR="00A07F1F">
              <w:rPr>
                <w:rStyle w:val="IndexLink"/>
              </w:rPr>
              <w:tab/>
              <w:t>11</w:t>
            </w:r>
            <w:r w:rsidR="00A07F1F">
              <w:rPr>
                <w:webHidden/>
              </w:rPr>
              <w:fldChar w:fldCharType="end"/>
            </w:r>
          </w:hyperlink>
        </w:p>
        <w:p w14:paraId="6D07876C"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64">
            <w:r w:rsidR="00A07F1F">
              <w:rPr>
                <w:rStyle w:val="IndexLink"/>
                <w:webHidden/>
              </w:rPr>
              <w:t>3.3</w:t>
            </w:r>
            <w:r w:rsidR="00A07F1F">
              <w:rPr>
                <w:rStyle w:val="IndexLink"/>
                <w:rFonts w:eastAsiaTheme="minorEastAsia"/>
                <w:color w:val="auto"/>
                <w:sz w:val="22"/>
                <w:lang w:val="en-US"/>
              </w:rPr>
              <w:tab/>
            </w:r>
            <w:r w:rsidR="00A07F1F">
              <w:rPr>
                <w:rStyle w:val="IndexLink"/>
              </w:rPr>
              <w:t>Functional and Non-functional Requirements</w:t>
            </w:r>
            <w:r w:rsidR="00A07F1F">
              <w:rPr>
                <w:webHidden/>
              </w:rPr>
              <w:fldChar w:fldCharType="begin"/>
            </w:r>
            <w:r w:rsidR="00A07F1F">
              <w:rPr>
                <w:webHidden/>
              </w:rPr>
              <w:instrText>PAGEREF _Toc94166264 \h</w:instrText>
            </w:r>
            <w:r w:rsidR="00A07F1F">
              <w:rPr>
                <w:webHidden/>
              </w:rPr>
            </w:r>
            <w:r w:rsidR="00A07F1F">
              <w:rPr>
                <w:webHidden/>
              </w:rPr>
              <w:fldChar w:fldCharType="separate"/>
            </w:r>
            <w:r w:rsidR="00A07F1F">
              <w:rPr>
                <w:rStyle w:val="IndexLink"/>
              </w:rPr>
              <w:tab/>
              <w:t>13</w:t>
            </w:r>
            <w:r w:rsidR="00A07F1F">
              <w:rPr>
                <w:webHidden/>
              </w:rPr>
              <w:fldChar w:fldCharType="end"/>
            </w:r>
          </w:hyperlink>
        </w:p>
        <w:p w14:paraId="54E325D5"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65">
            <w:r w:rsidR="00A07F1F">
              <w:rPr>
                <w:rStyle w:val="IndexLink"/>
                <w:webHidden/>
              </w:rPr>
              <w:t>3.4</w:t>
            </w:r>
            <w:r w:rsidR="00A07F1F">
              <w:rPr>
                <w:rStyle w:val="IndexLink"/>
                <w:rFonts w:eastAsiaTheme="minorEastAsia"/>
                <w:color w:val="auto"/>
                <w:sz w:val="22"/>
                <w:lang w:val="en-US"/>
              </w:rPr>
              <w:tab/>
            </w:r>
            <w:r w:rsidR="00A07F1F">
              <w:rPr>
                <w:rStyle w:val="IndexLink"/>
              </w:rPr>
              <w:t>Other Constraints</w:t>
            </w:r>
            <w:r w:rsidR="00A07F1F">
              <w:rPr>
                <w:webHidden/>
              </w:rPr>
              <w:fldChar w:fldCharType="begin"/>
            </w:r>
            <w:r w:rsidR="00A07F1F">
              <w:rPr>
                <w:webHidden/>
              </w:rPr>
              <w:instrText>PAGEREF _Toc94166265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292F2FED" w14:textId="77777777" w:rsidR="00C457C0" w:rsidRDefault="006103E7">
          <w:pPr>
            <w:pStyle w:val="Verzeichnis3"/>
            <w:rPr>
              <w:rFonts w:asciiTheme="minorHAnsi" w:eastAsiaTheme="minorEastAsia" w:hAnsiTheme="minorHAnsi"/>
              <w:color w:val="auto"/>
              <w:sz w:val="22"/>
              <w:lang w:val="en-US"/>
            </w:rPr>
          </w:pPr>
          <w:hyperlink w:anchor="_Toc94166266">
            <w:r w:rsidR="00A07F1F">
              <w:rPr>
                <w:rStyle w:val="IndexLink"/>
                <w:webHidden/>
              </w:rPr>
              <w:t>3.4.1</w:t>
            </w:r>
            <w:r w:rsidR="00A07F1F">
              <w:rPr>
                <w:rStyle w:val="IndexLink"/>
                <w:rFonts w:eastAsiaTheme="minorEastAsia"/>
                <w:color w:val="auto"/>
                <w:sz w:val="22"/>
                <w:lang w:val="en-US"/>
              </w:rPr>
              <w:tab/>
            </w:r>
            <w:r w:rsidR="00A07F1F">
              <w:rPr>
                <w:rStyle w:val="IndexLink"/>
              </w:rPr>
              <w:t>Relevant Industrial Standards</w:t>
            </w:r>
            <w:r w:rsidR="00A07F1F">
              <w:rPr>
                <w:webHidden/>
              </w:rPr>
              <w:fldChar w:fldCharType="begin"/>
            </w:r>
            <w:r w:rsidR="00A07F1F">
              <w:rPr>
                <w:webHidden/>
              </w:rPr>
              <w:instrText>PAGEREF _Toc94166266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124E5EE2" w14:textId="77777777" w:rsidR="00C457C0" w:rsidRDefault="006103E7">
          <w:pPr>
            <w:pStyle w:val="Verzeichnis3"/>
            <w:rPr>
              <w:rFonts w:asciiTheme="minorHAnsi" w:eastAsiaTheme="minorEastAsia" w:hAnsiTheme="minorHAnsi"/>
              <w:color w:val="auto"/>
              <w:sz w:val="22"/>
              <w:lang w:val="en-US"/>
            </w:rPr>
          </w:pPr>
          <w:hyperlink w:anchor="_Toc94166267">
            <w:r w:rsidR="00A07F1F">
              <w:rPr>
                <w:rStyle w:val="IndexLink"/>
                <w:webHidden/>
              </w:rPr>
              <w:t>3.4.2</w:t>
            </w:r>
            <w:r w:rsidR="00A07F1F">
              <w:rPr>
                <w:rStyle w:val="IndexLink"/>
                <w:rFonts w:eastAsiaTheme="minorEastAsia"/>
                <w:color w:val="auto"/>
                <w:sz w:val="22"/>
                <w:lang w:val="en-US"/>
              </w:rPr>
              <w:tab/>
            </w:r>
            <w:r w:rsidR="00A07F1F">
              <w:rPr>
                <w:rStyle w:val="IndexLink"/>
              </w:rPr>
              <w:t>Operational Nodes</w:t>
            </w:r>
            <w:r w:rsidR="00A07F1F">
              <w:rPr>
                <w:webHidden/>
              </w:rPr>
              <w:fldChar w:fldCharType="begin"/>
            </w:r>
            <w:r w:rsidR="00A07F1F">
              <w:rPr>
                <w:webHidden/>
              </w:rPr>
              <w:instrText>PAGEREF _Toc94166267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639AB806" w14:textId="77777777" w:rsidR="00C457C0" w:rsidRDefault="006103E7">
          <w:pPr>
            <w:pStyle w:val="Verzeichnis3"/>
            <w:rPr>
              <w:rFonts w:asciiTheme="minorHAnsi" w:eastAsiaTheme="minorEastAsia" w:hAnsiTheme="minorHAnsi"/>
              <w:color w:val="auto"/>
              <w:sz w:val="22"/>
              <w:lang w:val="en-US"/>
            </w:rPr>
          </w:pPr>
          <w:hyperlink w:anchor="_Toc94166268">
            <w:r w:rsidR="00A07F1F">
              <w:rPr>
                <w:rStyle w:val="IndexLink"/>
                <w:webHidden/>
              </w:rPr>
              <w:t>3.4.3</w:t>
            </w:r>
            <w:r w:rsidR="00A07F1F">
              <w:rPr>
                <w:rStyle w:val="IndexLink"/>
                <w:rFonts w:eastAsiaTheme="minorEastAsia"/>
                <w:color w:val="auto"/>
                <w:sz w:val="22"/>
                <w:lang w:val="en-US"/>
              </w:rPr>
              <w:tab/>
            </w:r>
            <w:r w:rsidR="00A07F1F">
              <w:rPr>
                <w:rStyle w:val="IndexLink"/>
              </w:rPr>
              <w:t>Operational Activities</w:t>
            </w:r>
            <w:r w:rsidR="00A07F1F">
              <w:rPr>
                <w:webHidden/>
              </w:rPr>
              <w:fldChar w:fldCharType="begin"/>
            </w:r>
            <w:r w:rsidR="00A07F1F">
              <w:rPr>
                <w:webHidden/>
              </w:rPr>
              <w:instrText>PAGEREF _Toc94166268 \h</w:instrText>
            </w:r>
            <w:r w:rsidR="00A07F1F">
              <w:rPr>
                <w:webHidden/>
              </w:rPr>
            </w:r>
            <w:r w:rsidR="00A07F1F">
              <w:rPr>
                <w:webHidden/>
              </w:rPr>
              <w:fldChar w:fldCharType="separate"/>
            </w:r>
            <w:r w:rsidR="00A07F1F">
              <w:rPr>
                <w:rStyle w:val="IndexLink"/>
              </w:rPr>
              <w:tab/>
              <w:t>17</w:t>
            </w:r>
            <w:r w:rsidR="00A07F1F">
              <w:rPr>
                <w:webHidden/>
              </w:rPr>
              <w:fldChar w:fldCharType="end"/>
            </w:r>
          </w:hyperlink>
        </w:p>
        <w:p w14:paraId="4192B9A9"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269">
            <w:r w:rsidR="00A07F1F">
              <w:rPr>
                <w:rStyle w:val="IndexLink"/>
                <w:webHidden/>
              </w:rPr>
              <w:t>4</w:t>
            </w:r>
            <w:r w:rsidR="00A07F1F">
              <w:rPr>
                <w:rStyle w:val="IndexLink"/>
                <w:rFonts w:eastAsiaTheme="minorEastAsia"/>
                <w:color w:val="auto"/>
                <w:sz w:val="22"/>
                <w:lang w:val="en-US"/>
              </w:rPr>
              <w:tab/>
            </w:r>
            <w:r w:rsidR="00A07F1F">
              <w:rPr>
                <w:rStyle w:val="IndexLink"/>
              </w:rPr>
              <w:t>Service Overview</w:t>
            </w:r>
            <w:r w:rsidR="00A07F1F">
              <w:rPr>
                <w:webHidden/>
              </w:rPr>
              <w:fldChar w:fldCharType="begin"/>
            </w:r>
            <w:r w:rsidR="00A07F1F">
              <w:rPr>
                <w:webHidden/>
              </w:rPr>
              <w:instrText>PAGEREF _Toc94166269 \h</w:instrText>
            </w:r>
            <w:r w:rsidR="00A07F1F">
              <w:rPr>
                <w:webHidden/>
              </w:rPr>
            </w:r>
            <w:r w:rsidR="00A07F1F">
              <w:rPr>
                <w:webHidden/>
              </w:rPr>
              <w:fldChar w:fldCharType="separate"/>
            </w:r>
            <w:r w:rsidR="00A07F1F">
              <w:rPr>
                <w:rStyle w:val="IndexLink"/>
              </w:rPr>
              <w:tab/>
              <w:t>18</w:t>
            </w:r>
            <w:r w:rsidR="00A07F1F">
              <w:rPr>
                <w:webHidden/>
              </w:rPr>
              <w:fldChar w:fldCharType="end"/>
            </w:r>
          </w:hyperlink>
        </w:p>
        <w:p w14:paraId="34E96F6C"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70">
            <w:r w:rsidR="00A07F1F">
              <w:rPr>
                <w:rStyle w:val="IndexLink"/>
                <w:webHidden/>
              </w:rPr>
              <w:t>4.1</w:t>
            </w:r>
            <w:r w:rsidR="00A07F1F">
              <w:rPr>
                <w:rStyle w:val="IndexLink"/>
                <w:rFonts w:eastAsiaTheme="minorEastAsia"/>
                <w:color w:val="auto"/>
                <w:sz w:val="22"/>
                <w:lang w:val="en-US"/>
              </w:rPr>
              <w:tab/>
            </w:r>
            <w:r w:rsidR="00A07F1F">
              <w:rPr>
                <w:rStyle w:val="IndexLink"/>
              </w:rPr>
              <w:t>Service Interfaces</w:t>
            </w:r>
            <w:r w:rsidR="00A07F1F">
              <w:rPr>
                <w:webHidden/>
              </w:rPr>
              <w:fldChar w:fldCharType="begin"/>
            </w:r>
            <w:r w:rsidR="00A07F1F">
              <w:rPr>
                <w:webHidden/>
              </w:rPr>
              <w:instrText>PAGEREF _Toc94166270 \h</w:instrText>
            </w:r>
            <w:r w:rsidR="00A07F1F">
              <w:rPr>
                <w:webHidden/>
              </w:rPr>
            </w:r>
            <w:r w:rsidR="00A07F1F">
              <w:rPr>
                <w:webHidden/>
              </w:rPr>
              <w:fldChar w:fldCharType="separate"/>
            </w:r>
            <w:r w:rsidR="00A07F1F">
              <w:rPr>
                <w:rStyle w:val="IndexLink"/>
              </w:rPr>
              <w:tab/>
              <w:t>18</w:t>
            </w:r>
            <w:r w:rsidR="00A07F1F">
              <w:rPr>
                <w:webHidden/>
              </w:rPr>
              <w:fldChar w:fldCharType="end"/>
            </w:r>
          </w:hyperlink>
        </w:p>
        <w:p w14:paraId="7A6452B4"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271">
            <w:r w:rsidR="00A07F1F">
              <w:rPr>
                <w:rStyle w:val="IndexLink"/>
                <w:webHidden/>
              </w:rPr>
              <w:t>5</w:t>
            </w:r>
            <w:r w:rsidR="00A07F1F">
              <w:rPr>
                <w:rStyle w:val="IndexLink"/>
                <w:rFonts w:eastAsiaTheme="minorEastAsia"/>
                <w:color w:val="auto"/>
                <w:sz w:val="22"/>
                <w:lang w:val="en-US"/>
              </w:rPr>
              <w:tab/>
            </w:r>
            <w:r w:rsidR="00A07F1F">
              <w:rPr>
                <w:rStyle w:val="IndexLink"/>
              </w:rPr>
              <w:t>Service Data Model</w:t>
            </w:r>
            <w:r w:rsidR="00A07F1F">
              <w:rPr>
                <w:webHidden/>
              </w:rPr>
              <w:fldChar w:fldCharType="begin"/>
            </w:r>
            <w:r w:rsidR="00A07F1F">
              <w:rPr>
                <w:webHidden/>
              </w:rPr>
              <w:instrText>PAGEREF _Toc94166271 \h</w:instrText>
            </w:r>
            <w:r w:rsidR="00A07F1F">
              <w:rPr>
                <w:webHidden/>
              </w:rPr>
            </w:r>
            <w:r w:rsidR="00A07F1F">
              <w:rPr>
                <w:webHidden/>
              </w:rPr>
              <w:fldChar w:fldCharType="separate"/>
            </w:r>
            <w:r w:rsidR="00A07F1F">
              <w:rPr>
                <w:rStyle w:val="IndexLink"/>
              </w:rPr>
              <w:tab/>
              <w:t>20</w:t>
            </w:r>
            <w:r w:rsidR="00A07F1F">
              <w:rPr>
                <w:webHidden/>
              </w:rPr>
              <w:fldChar w:fldCharType="end"/>
            </w:r>
          </w:hyperlink>
        </w:p>
        <w:p w14:paraId="75C5C6BD"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72">
            <w:r w:rsidR="00A07F1F">
              <w:rPr>
                <w:rStyle w:val="IndexLink"/>
                <w:webHidden/>
              </w:rPr>
              <w:t>5.1</w:t>
            </w:r>
            <w:r w:rsidR="00A07F1F">
              <w:rPr>
                <w:rStyle w:val="IndexLink"/>
                <w:rFonts w:eastAsiaTheme="minorEastAsia"/>
                <w:color w:val="auto"/>
                <w:sz w:val="22"/>
                <w:lang w:val="en-US"/>
              </w:rPr>
              <w:tab/>
            </w:r>
            <w:r w:rsidR="00A07F1F">
              <w:rPr>
                <w:rStyle w:val="IndexLink"/>
              </w:rPr>
              <w:t>Service Internal Data Model (optional)</w:t>
            </w:r>
            <w:r w:rsidR="00A07F1F">
              <w:rPr>
                <w:webHidden/>
              </w:rPr>
              <w:fldChar w:fldCharType="begin"/>
            </w:r>
            <w:r w:rsidR="00A07F1F">
              <w:rPr>
                <w:webHidden/>
              </w:rPr>
              <w:instrText>PAGEREF _Toc94166272 \h</w:instrText>
            </w:r>
            <w:r w:rsidR="00A07F1F">
              <w:rPr>
                <w:webHidden/>
              </w:rPr>
            </w:r>
            <w:r w:rsidR="00A07F1F">
              <w:rPr>
                <w:webHidden/>
              </w:rPr>
              <w:fldChar w:fldCharType="separate"/>
            </w:r>
            <w:r w:rsidR="00A07F1F">
              <w:rPr>
                <w:rStyle w:val="IndexLink"/>
              </w:rPr>
              <w:tab/>
              <w:t>20</w:t>
            </w:r>
            <w:r w:rsidR="00A07F1F">
              <w:rPr>
                <w:webHidden/>
              </w:rPr>
              <w:fldChar w:fldCharType="end"/>
            </w:r>
          </w:hyperlink>
        </w:p>
        <w:p w14:paraId="3F662A89"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273">
            <w:r w:rsidR="00A07F1F">
              <w:rPr>
                <w:rStyle w:val="IndexLink"/>
                <w:webHidden/>
              </w:rPr>
              <w:t>6</w:t>
            </w:r>
            <w:r w:rsidR="00A07F1F">
              <w:rPr>
                <w:rStyle w:val="IndexLink"/>
                <w:rFonts w:eastAsiaTheme="minorEastAsia"/>
                <w:color w:val="auto"/>
                <w:sz w:val="22"/>
                <w:lang w:val="en-US"/>
              </w:rPr>
              <w:tab/>
            </w:r>
            <w:r w:rsidR="00A07F1F">
              <w:rPr>
                <w:rStyle w:val="IndexLink"/>
              </w:rPr>
              <w:t>Service Interface Specifications</w:t>
            </w:r>
            <w:r w:rsidR="00A07F1F">
              <w:rPr>
                <w:webHidden/>
              </w:rPr>
              <w:fldChar w:fldCharType="begin"/>
            </w:r>
            <w:r w:rsidR="00A07F1F">
              <w:rPr>
                <w:webHidden/>
              </w:rPr>
              <w:instrText>PAGEREF _Toc94166273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4D7A9692"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74">
            <w:r w:rsidR="00A07F1F">
              <w:rPr>
                <w:rStyle w:val="IndexLink"/>
                <w:webHidden/>
              </w:rPr>
              <w:t>6.1</w:t>
            </w:r>
            <w:r w:rsidR="00A07F1F">
              <w:rPr>
                <w:rStyle w:val="IndexLink"/>
                <w:rFonts w:eastAsiaTheme="minorEastAsia"/>
                <w:color w:val="auto"/>
                <w:sz w:val="22"/>
                <w:lang w:val="en-US"/>
              </w:rPr>
              <w:tab/>
            </w:r>
            <w:r w:rsidR="00A07F1F">
              <w:rPr>
                <w:rStyle w:val="IndexLink"/>
              </w:rPr>
              <w:t>Upload interface</w:t>
            </w:r>
            <w:r w:rsidR="00A07F1F">
              <w:rPr>
                <w:webHidden/>
              </w:rPr>
              <w:fldChar w:fldCharType="begin"/>
            </w:r>
            <w:r w:rsidR="00A07F1F">
              <w:rPr>
                <w:webHidden/>
              </w:rPr>
              <w:instrText>PAGEREF _Toc94166274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72EF3FD8" w14:textId="77777777" w:rsidR="00C457C0" w:rsidRDefault="006103E7">
          <w:pPr>
            <w:pStyle w:val="Verzeichnis3"/>
            <w:rPr>
              <w:rFonts w:asciiTheme="minorHAnsi" w:eastAsiaTheme="minorEastAsia" w:hAnsiTheme="minorHAnsi"/>
              <w:color w:val="auto"/>
              <w:sz w:val="22"/>
              <w:lang w:val="en-US"/>
            </w:rPr>
          </w:pPr>
          <w:hyperlink w:anchor="_Toc94166275">
            <w:r w:rsidR="00A07F1F">
              <w:rPr>
                <w:rStyle w:val="IndexLink"/>
                <w:webHidden/>
              </w:rPr>
              <w:t>6.1.1</w:t>
            </w:r>
            <w:r w:rsidR="00A07F1F">
              <w:rPr>
                <w:rStyle w:val="IndexLink"/>
                <w:rFonts w:eastAsiaTheme="minorEastAsia"/>
                <w:color w:val="auto"/>
                <w:sz w:val="22"/>
                <w:lang w:val="en-US"/>
              </w:rPr>
              <w:tab/>
            </w:r>
            <w:r w:rsidR="00A07F1F">
              <w:rPr>
                <w:rStyle w:val="IndexLink"/>
              </w:rPr>
              <w:t>Operation</w:t>
            </w:r>
            <w:r w:rsidR="00A07F1F">
              <w:rPr>
                <w:webHidden/>
              </w:rPr>
              <w:fldChar w:fldCharType="begin"/>
            </w:r>
            <w:r w:rsidR="00A07F1F">
              <w:rPr>
                <w:webHidden/>
              </w:rPr>
              <w:instrText>PAGEREF _Toc94166275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5F713562" w14:textId="77777777" w:rsidR="00C457C0" w:rsidRDefault="006103E7">
          <w:pPr>
            <w:pStyle w:val="Verzeichnis3"/>
            <w:rPr>
              <w:rFonts w:asciiTheme="minorHAnsi" w:eastAsiaTheme="minorEastAsia" w:hAnsiTheme="minorHAnsi"/>
              <w:color w:val="auto"/>
              <w:sz w:val="22"/>
              <w:lang w:val="en-US"/>
            </w:rPr>
          </w:pPr>
          <w:hyperlink w:anchor="_Toc94166276">
            <w:r w:rsidR="00A07F1F">
              <w:rPr>
                <w:rStyle w:val="IndexLink"/>
                <w:rFonts w:eastAsia="Calibri"/>
                <w:webHidden/>
              </w:rPr>
              <w:t>6.1.2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_Toc94166276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1519CA72" w14:textId="77777777" w:rsidR="00C457C0" w:rsidRDefault="006103E7">
          <w:pPr>
            <w:pStyle w:val="Verzeichnis3"/>
            <w:rPr>
              <w:rFonts w:asciiTheme="minorHAnsi" w:eastAsiaTheme="minorEastAsia" w:hAnsiTheme="minorHAnsi"/>
              <w:color w:val="auto"/>
              <w:sz w:val="22"/>
              <w:lang w:val="en-US"/>
            </w:rPr>
          </w:pPr>
          <w:hyperlink w:anchor="_Toc94166277">
            <w:r w:rsidR="00A07F1F">
              <w:rPr>
                <w:rStyle w:val="IndexLink"/>
                <w:rFonts w:eastAsia="Calibri"/>
                <w:webHidden/>
              </w:rPr>
              <w:t>6.1.3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_Toc94166277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197822BA" w14:textId="77777777" w:rsidR="00C457C0" w:rsidRDefault="006103E7">
          <w:pPr>
            <w:pStyle w:val="Verzeichnis3"/>
            <w:rPr>
              <w:rFonts w:asciiTheme="minorHAnsi" w:eastAsiaTheme="minorEastAsia" w:hAnsiTheme="minorHAnsi"/>
              <w:color w:val="auto"/>
              <w:sz w:val="22"/>
              <w:lang w:val="en-US"/>
            </w:rPr>
          </w:pPr>
          <w:hyperlink w:anchor="_Toc94166278">
            <w:r w:rsidR="00A07F1F">
              <w:rPr>
                <w:rStyle w:val="IndexLink"/>
                <w:webHidden/>
              </w:rPr>
              <w:t>6.1.4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_Toc94166278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30D8EC99"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79">
            <w:r w:rsidR="00A07F1F">
              <w:rPr>
                <w:rStyle w:val="IndexLink"/>
                <w:webHidden/>
              </w:rPr>
              <w:t>6.2</w:t>
            </w:r>
            <w:r w:rsidR="00A07F1F">
              <w:rPr>
                <w:rStyle w:val="IndexLink"/>
                <w:rFonts w:eastAsiaTheme="minorEastAsia"/>
                <w:color w:val="auto"/>
                <w:sz w:val="22"/>
                <w:lang w:val="en-US"/>
              </w:rPr>
              <w:tab/>
            </w:r>
            <w:r w:rsidR="00A07F1F">
              <w:rPr>
                <w:rStyle w:val="IndexLink"/>
              </w:rPr>
              <w:t>Acknowledgement interface</w:t>
            </w:r>
            <w:r w:rsidR="00A07F1F">
              <w:rPr>
                <w:webHidden/>
              </w:rPr>
              <w:fldChar w:fldCharType="begin"/>
            </w:r>
            <w:r w:rsidR="00A07F1F">
              <w:rPr>
                <w:webHidden/>
              </w:rPr>
              <w:instrText>PAGEREF _Toc94166279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0CF977D0" w14:textId="77777777" w:rsidR="00C457C0" w:rsidRDefault="006103E7">
          <w:pPr>
            <w:pStyle w:val="Verzeichnis3"/>
            <w:rPr>
              <w:rFonts w:asciiTheme="minorHAnsi" w:eastAsiaTheme="minorEastAsia" w:hAnsiTheme="minorHAnsi"/>
              <w:color w:val="auto"/>
              <w:sz w:val="22"/>
              <w:lang w:val="en-US"/>
            </w:rPr>
          </w:pPr>
          <w:hyperlink w:anchor="_Toc94166280">
            <w:r w:rsidR="00A07F1F">
              <w:rPr>
                <w:rStyle w:val="IndexLink"/>
                <w:webHidden/>
              </w:rPr>
              <w:t>6.2.1</w:t>
            </w:r>
            <w:r w:rsidR="00A07F1F">
              <w:rPr>
                <w:rStyle w:val="IndexLink"/>
                <w:rFonts w:eastAsiaTheme="minorEastAsia"/>
                <w:color w:val="auto"/>
                <w:sz w:val="22"/>
                <w:lang w:val="en-US"/>
              </w:rPr>
              <w:tab/>
            </w:r>
            <w:r w:rsidR="00A07F1F">
              <w:rPr>
                <w:rStyle w:val="IndexLink"/>
              </w:rPr>
              <w:t>Operation</w:t>
            </w:r>
            <w:r w:rsidR="00A07F1F">
              <w:rPr>
                <w:webHidden/>
              </w:rPr>
              <w:fldChar w:fldCharType="begin"/>
            </w:r>
            <w:r w:rsidR="00A07F1F">
              <w:rPr>
                <w:webHidden/>
              </w:rPr>
              <w:instrText>PAGEREF _Toc94166280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59760BF3" w14:textId="77777777" w:rsidR="00C457C0" w:rsidRDefault="006103E7">
          <w:pPr>
            <w:pStyle w:val="Verzeichnis3"/>
            <w:rPr>
              <w:rFonts w:asciiTheme="minorHAnsi" w:eastAsiaTheme="minorEastAsia" w:hAnsiTheme="minorHAnsi"/>
              <w:color w:val="auto"/>
              <w:sz w:val="22"/>
              <w:lang w:val="en-US"/>
            </w:rPr>
          </w:pPr>
          <w:hyperlink w:anchor="_Toc94166281">
            <w:r w:rsidR="00A07F1F">
              <w:rPr>
                <w:rStyle w:val="IndexLink"/>
                <w:webHidden/>
              </w:rPr>
              <w:t>6.2.2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_Toc94166281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20B55B9F" w14:textId="77777777" w:rsidR="00C457C0" w:rsidRDefault="006103E7">
          <w:pPr>
            <w:pStyle w:val="Verzeichnis3"/>
            <w:rPr>
              <w:rFonts w:asciiTheme="minorHAnsi" w:eastAsiaTheme="minorEastAsia" w:hAnsiTheme="minorHAnsi"/>
              <w:color w:val="auto"/>
              <w:sz w:val="22"/>
              <w:lang w:val="en-US"/>
            </w:rPr>
          </w:pPr>
          <w:hyperlink w:anchor="_Toc94166282">
            <w:r w:rsidR="00A07F1F">
              <w:rPr>
                <w:rStyle w:val="IndexLink"/>
                <w:webHidden/>
              </w:rPr>
              <w:t>6.2.3</w:t>
            </w:r>
            <w:r w:rsidR="00A07F1F">
              <w:rPr>
                <w:rStyle w:val="IndexLink"/>
                <w:rFonts w:eastAsiaTheme="minorEastAsia"/>
                <w:color w:val="auto"/>
                <w:sz w:val="22"/>
                <w:lang w:val="en-US"/>
              </w:rPr>
              <w:tab/>
            </w:r>
            <w:r w:rsidR="00A07F1F">
              <w:rPr>
                <w:rStyle w:val="IndexLink"/>
              </w:rPr>
              <w:t>Operation Parameters</w:t>
            </w:r>
            <w:r w:rsidR="00A07F1F">
              <w:rPr>
                <w:webHidden/>
              </w:rPr>
              <w:fldChar w:fldCharType="begin"/>
            </w:r>
            <w:r w:rsidR="00A07F1F">
              <w:rPr>
                <w:webHidden/>
              </w:rPr>
              <w:instrText>PAGEREF _Toc94166282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68889D47" w14:textId="77777777" w:rsidR="00C457C0" w:rsidRDefault="006103E7">
          <w:pPr>
            <w:pStyle w:val="Verzeichnis3"/>
            <w:rPr>
              <w:rFonts w:asciiTheme="minorHAnsi" w:eastAsiaTheme="minorEastAsia" w:hAnsiTheme="minorHAnsi"/>
              <w:color w:val="auto"/>
              <w:sz w:val="22"/>
              <w:lang w:val="en-US"/>
            </w:rPr>
          </w:pPr>
          <w:hyperlink w:anchor="_Toc94166283">
            <w:r w:rsidR="00A07F1F">
              <w:rPr>
                <w:rStyle w:val="IndexLink"/>
                <w:webHidden/>
              </w:rPr>
              <w:t>6.2.4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_Toc94166283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5C06A7AD"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84">
            <w:r w:rsidR="00A07F1F">
              <w:rPr>
                <w:rStyle w:val="IndexLink"/>
                <w:webHidden/>
              </w:rPr>
              <w:t>6.3</w:t>
            </w:r>
            <w:r w:rsidR="00A07F1F">
              <w:rPr>
                <w:rStyle w:val="IndexLink"/>
                <w:rFonts w:eastAsiaTheme="minorEastAsia"/>
                <w:color w:val="auto"/>
                <w:sz w:val="22"/>
                <w:lang w:val="en-US"/>
              </w:rPr>
              <w:tab/>
            </w:r>
            <w:r w:rsidR="00A07F1F">
              <w:rPr>
                <w:rStyle w:val="IndexLink"/>
                <w:rFonts w:eastAsia="Calibri"/>
              </w:rPr>
              <w:t>Get Interface</w:t>
            </w:r>
            <w:r w:rsidR="00A07F1F">
              <w:rPr>
                <w:webHidden/>
              </w:rPr>
              <w:fldChar w:fldCharType="begin"/>
            </w:r>
            <w:r w:rsidR="00A07F1F">
              <w:rPr>
                <w:webHidden/>
              </w:rPr>
              <w:instrText>PAGEREF _Toc94166284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065B6D7F" w14:textId="77777777" w:rsidR="00C457C0" w:rsidRDefault="006103E7">
          <w:pPr>
            <w:pStyle w:val="Verzeichnis3"/>
            <w:rPr>
              <w:rFonts w:asciiTheme="minorHAnsi" w:eastAsiaTheme="minorEastAsia" w:hAnsiTheme="minorHAnsi"/>
              <w:color w:val="auto"/>
              <w:sz w:val="22"/>
              <w:lang w:val="en-US"/>
            </w:rPr>
          </w:pPr>
          <w:hyperlink w:anchor="_Toc94166285">
            <w:r w:rsidR="00A07F1F">
              <w:rPr>
                <w:rStyle w:val="IndexLink"/>
                <w:rFonts w:eastAsia="Calibri"/>
                <w:webHidden/>
              </w:rPr>
              <w:t>6.3.1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_Toc94166285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7C8445D9" w14:textId="77777777" w:rsidR="00C457C0" w:rsidRDefault="006103E7">
          <w:pPr>
            <w:pStyle w:val="Verzeichnis3"/>
            <w:rPr>
              <w:rFonts w:asciiTheme="minorHAnsi" w:eastAsiaTheme="minorEastAsia" w:hAnsiTheme="minorHAnsi"/>
              <w:color w:val="auto"/>
              <w:sz w:val="22"/>
              <w:lang w:val="en-US"/>
            </w:rPr>
          </w:pPr>
          <w:hyperlink w:anchor="_Toc94166286">
            <w:r w:rsidR="00A07F1F">
              <w:rPr>
                <w:rStyle w:val="IndexLink"/>
                <w:rFonts w:eastAsia="Calibri"/>
                <w:webHidden/>
              </w:rPr>
              <w:t>6.3.2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_Toc94166286 \h</w:instrText>
            </w:r>
            <w:r w:rsidR="00A07F1F">
              <w:rPr>
                <w:webHidden/>
              </w:rPr>
            </w:r>
            <w:r w:rsidR="00A07F1F">
              <w:rPr>
                <w:webHidden/>
              </w:rPr>
              <w:fldChar w:fldCharType="separate"/>
            </w:r>
            <w:r w:rsidR="00A07F1F">
              <w:rPr>
                <w:rStyle w:val="IndexLink"/>
              </w:rPr>
              <w:tab/>
              <w:t>24</w:t>
            </w:r>
            <w:r w:rsidR="00A07F1F">
              <w:rPr>
                <w:webHidden/>
              </w:rPr>
              <w:fldChar w:fldCharType="end"/>
            </w:r>
          </w:hyperlink>
        </w:p>
        <w:p w14:paraId="7978962E" w14:textId="77777777" w:rsidR="00C457C0" w:rsidRDefault="006103E7">
          <w:pPr>
            <w:pStyle w:val="Verzeichnis3"/>
            <w:rPr>
              <w:rFonts w:asciiTheme="minorHAnsi" w:eastAsiaTheme="minorEastAsia" w:hAnsiTheme="minorHAnsi"/>
              <w:color w:val="auto"/>
              <w:sz w:val="22"/>
              <w:lang w:val="en-US"/>
            </w:rPr>
          </w:pPr>
          <w:hyperlink w:anchor="_Toc94166287">
            <w:r w:rsidR="00A07F1F">
              <w:rPr>
                <w:rStyle w:val="IndexLink"/>
                <w:rFonts w:eastAsia="Calibri"/>
                <w:webHidden/>
              </w:rPr>
              <w:t>6.3.3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_Toc94166287 \h</w:instrText>
            </w:r>
            <w:r w:rsidR="00A07F1F">
              <w:rPr>
                <w:webHidden/>
              </w:rPr>
            </w:r>
            <w:r w:rsidR="00A07F1F">
              <w:rPr>
                <w:webHidden/>
              </w:rPr>
              <w:fldChar w:fldCharType="separate"/>
            </w:r>
            <w:r w:rsidR="00A07F1F">
              <w:rPr>
                <w:rStyle w:val="IndexLink"/>
              </w:rPr>
              <w:tab/>
              <w:t>24</w:t>
            </w:r>
            <w:r w:rsidR="00A07F1F">
              <w:rPr>
                <w:webHidden/>
              </w:rPr>
              <w:fldChar w:fldCharType="end"/>
            </w:r>
          </w:hyperlink>
        </w:p>
        <w:p w14:paraId="222668C3" w14:textId="77777777" w:rsidR="00C457C0" w:rsidRDefault="006103E7">
          <w:pPr>
            <w:pStyle w:val="Verzeichnis3"/>
            <w:rPr>
              <w:rFonts w:asciiTheme="minorHAnsi" w:eastAsiaTheme="minorEastAsia" w:hAnsiTheme="minorHAnsi"/>
              <w:color w:val="auto"/>
              <w:sz w:val="22"/>
              <w:lang w:val="en-US"/>
            </w:rPr>
          </w:pPr>
          <w:hyperlink w:anchor="_Toc94166288">
            <w:r w:rsidR="00A07F1F">
              <w:rPr>
                <w:rStyle w:val="IndexLink"/>
                <w:webHidden/>
              </w:rPr>
              <w:t>6.3.4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_Toc94166288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368DB2AB"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89">
            <w:r w:rsidR="00A07F1F">
              <w:rPr>
                <w:rStyle w:val="IndexLink"/>
                <w:webHidden/>
              </w:rPr>
              <w:t>6.4</w:t>
            </w:r>
            <w:r w:rsidR="00A07F1F">
              <w:rPr>
                <w:rStyle w:val="IndexLink"/>
                <w:rFonts w:eastAsiaTheme="minorEastAsia"/>
                <w:color w:val="auto"/>
                <w:sz w:val="22"/>
                <w:lang w:val="en-US"/>
              </w:rPr>
              <w:tab/>
            </w:r>
            <w:r w:rsidR="00A07F1F">
              <w:rPr>
                <w:rStyle w:val="IndexLink"/>
                <w:rFonts w:eastAsia="Calibri"/>
              </w:rPr>
              <w:t>Get List Interface</w:t>
            </w:r>
            <w:r w:rsidR="00A07F1F">
              <w:rPr>
                <w:webHidden/>
              </w:rPr>
              <w:fldChar w:fldCharType="begin"/>
            </w:r>
            <w:r w:rsidR="00A07F1F">
              <w:rPr>
                <w:webHidden/>
              </w:rPr>
              <w:instrText>PAGEREF _Toc94166289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750C1BF1" w14:textId="77777777" w:rsidR="00C457C0" w:rsidRDefault="006103E7">
          <w:pPr>
            <w:pStyle w:val="Verzeichnis3"/>
            <w:rPr>
              <w:rFonts w:asciiTheme="minorHAnsi" w:eastAsiaTheme="minorEastAsia" w:hAnsiTheme="minorHAnsi"/>
              <w:color w:val="auto"/>
              <w:sz w:val="22"/>
              <w:lang w:val="en-US"/>
            </w:rPr>
          </w:pPr>
          <w:hyperlink w:anchor="_Toc94166290">
            <w:r w:rsidR="00A07F1F">
              <w:rPr>
                <w:rStyle w:val="IndexLink"/>
                <w:rFonts w:eastAsia="Calibri"/>
                <w:webHidden/>
              </w:rPr>
              <w:t>6.4.1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_Toc94166290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6C98D3E0" w14:textId="77777777" w:rsidR="00C457C0" w:rsidRDefault="006103E7">
          <w:pPr>
            <w:pStyle w:val="Verzeichnis3"/>
            <w:rPr>
              <w:rFonts w:asciiTheme="minorHAnsi" w:eastAsiaTheme="minorEastAsia" w:hAnsiTheme="minorHAnsi"/>
              <w:color w:val="auto"/>
              <w:sz w:val="22"/>
              <w:lang w:val="en-US"/>
            </w:rPr>
          </w:pPr>
          <w:hyperlink w:anchor="_Toc94166291">
            <w:r w:rsidR="00A07F1F">
              <w:rPr>
                <w:rStyle w:val="IndexLink"/>
                <w:rFonts w:eastAsia="Calibri"/>
                <w:webHidden/>
              </w:rPr>
              <w:t>6.4.2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_Toc94166291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3E0524CC" w14:textId="77777777" w:rsidR="00C457C0" w:rsidRDefault="006103E7">
          <w:pPr>
            <w:pStyle w:val="Verzeichnis3"/>
            <w:rPr>
              <w:rFonts w:asciiTheme="minorHAnsi" w:eastAsiaTheme="minorEastAsia" w:hAnsiTheme="minorHAnsi"/>
              <w:color w:val="auto"/>
              <w:sz w:val="22"/>
              <w:lang w:val="en-US"/>
            </w:rPr>
          </w:pPr>
          <w:hyperlink w:anchor="_Toc94166292">
            <w:r w:rsidR="00A07F1F">
              <w:rPr>
                <w:rStyle w:val="IndexLink"/>
                <w:rFonts w:eastAsia="Calibri"/>
                <w:webHidden/>
              </w:rPr>
              <w:t>6.4.3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_Toc94166292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666179A7" w14:textId="77777777" w:rsidR="00C457C0" w:rsidRDefault="006103E7">
          <w:pPr>
            <w:pStyle w:val="Verzeichnis3"/>
            <w:rPr>
              <w:rFonts w:asciiTheme="minorHAnsi" w:eastAsiaTheme="minorEastAsia" w:hAnsiTheme="minorHAnsi"/>
              <w:color w:val="auto"/>
              <w:sz w:val="22"/>
              <w:lang w:val="en-US"/>
            </w:rPr>
          </w:pPr>
          <w:hyperlink w:anchor="_Toc94166293">
            <w:r w:rsidR="00A07F1F">
              <w:rPr>
                <w:rStyle w:val="IndexLink"/>
                <w:webHidden/>
              </w:rPr>
              <w:t>6.4.4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_Toc94166293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4484E9D0"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94">
            <w:r w:rsidR="00A07F1F">
              <w:rPr>
                <w:rStyle w:val="IndexLink"/>
                <w:webHidden/>
              </w:rPr>
              <w:t>6.5</w:t>
            </w:r>
            <w:r w:rsidR="00A07F1F">
              <w:rPr>
                <w:rStyle w:val="IndexLink"/>
                <w:rFonts w:eastAsiaTheme="minorEastAsia"/>
                <w:color w:val="auto"/>
                <w:sz w:val="22"/>
                <w:lang w:val="en-US"/>
              </w:rPr>
              <w:tab/>
            </w:r>
            <w:r w:rsidR="00A07F1F">
              <w:rPr>
                <w:rStyle w:val="IndexLink"/>
                <w:rFonts w:eastAsia="Calibri"/>
              </w:rPr>
              <w:t>Subscribe Interface</w:t>
            </w:r>
            <w:r w:rsidR="00A07F1F">
              <w:rPr>
                <w:webHidden/>
              </w:rPr>
              <w:fldChar w:fldCharType="begin"/>
            </w:r>
            <w:r w:rsidR="00A07F1F">
              <w:rPr>
                <w:webHidden/>
              </w:rPr>
              <w:instrText>PAGEREF _Toc94166294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3A0AAADA" w14:textId="77777777" w:rsidR="00C457C0" w:rsidRDefault="006103E7">
          <w:pPr>
            <w:pStyle w:val="Verzeichnis3"/>
            <w:rPr>
              <w:rFonts w:asciiTheme="minorHAnsi" w:eastAsiaTheme="minorEastAsia" w:hAnsiTheme="minorHAnsi"/>
              <w:color w:val="auto"/>
              <w:sz w:val="22"/>
              <w:lang w:val="en-US"/>
            </w:rPr>
          </w:pPr>
          <w:hyperlink w:anchor="_Toc94166295">
            <w:r w:rsidR="00A07F1F">
              <w:rPr>
                <w:rStyle w:val="IndexLink"/>
                <w:rFonts w:eastAsia="Calibri"/>
                <w:webHidden/>
              </w:rPr>
              <w:t>6.5.1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_Toc94166295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46494250" w14:textId="77777777" w:rsidR="00C457C0" w:rsidRDefault="006103E7">
          <w:pPr>
            <w:pStyle w:val="Verzeichnis3"/>
            <w:rPr>
              <w:rFonts w:asciiTheme="minorHAnsi" w:eastAsiaTheme="minorEastAsia" w:hAnsiTheme="minorHAnsi"/>
              <w:color w:val="auto"/>
              <w:sz w:val="22"/>
              <w:lang w:val="en-US"/>
            </w:rPr>
          </w:pPr>
          <w:hyperlink w:anchor="_Toc94166296">
            <w:r w:rsidR="00A07F1F">
              <w:rPr>
                <w:rStyle w:val="IndexLink"/>
                <w:rFonts w:eastAsia="Calibri"/>
                <w:webHidden/>
              </w:rPr>
              <w:t>6.5.2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_Toc94166296 \h</w:instrText>
            </w:r>
            <w:r w:rsidR="00A07F1F">
              <w:rPr>
                <w:webHidden/>
              </w:rPr>
            </w:r>
            <w:r w:rsidR="00A07F1F">
              <w:rPr>
                <w:webHidden/>
              </w:rPr>
              <w:fldChar w:fldCharType="separate"/>
            </w:r>
            <w:r w:rsidR="00A07F1F">
              <w:rPr>
                <w:rStyle w:val="IndexLink"/>
              </w:rPr>
              <w:tab/>
              <w:t>27</w:t>
            </w:r>
            <w:r w:rsidR="00A07F1F">
              <w:rPr>
                <w:webHidden/>
              </w:rPr>
              <w:fldChar w:fldCharType="end"/>
            </w:r>
          </w:hyperlink>
        </w:p>
        <w:p w14:paraId="0381DE18" w14:textId="77777777" w:rsidR="00C457C0" w:rsidRDefault="006103E7">
          <w:pPr>
            <w:pStyle w:val="Verzeichnis3"/>
            <w:rPr>
              <w:rFonts w:asciiTheme="minorHAnsi" w:eastAsiaTheme="minorEastAsia" w:hAnsiTheme="minorHAnsi"/>
              <w:color w:val="auto"/>
              <w:sz w:val="22"/>
              <w:lang w:val="en-US"/>
            </w:rPr>
          </w:pPr>
          <w:hyperlink w:anchor="_Toc94166297">
            <w:r w:rsidR="00A07F1F">
              <w:rPr>
                <w:rStyle w:val="IndexLink"/>
                <w:rFonts w:eastAsia="Calibri"/>
                <w:webHidden/>
              </w:rPr>
              <w:t>6.5.3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_Toc94166297 \h</w:instrText>
            </w:r>
            <w:r w:rsidR="00A07F1F">
              <w:rPr>
                <w:webHidden/>
              </w:rPr>
            </w:r>
            <w:r w:rsidR="00A07F1F">
              <w:rPr>
                <w:webHidden/>
              </w:rPr>
              <w:fldChar w:fldCharType="separate"/>
            </w:r>
            <w:r w:rsidR="00A07F1F">
              <w:rPr>
                <w:rStyle w:val="IndexLink"/>
              </w:rPr>
              <w:tab/>
              <w:t>27</w:t>
            </w:r>
            <w:r w:rsidR="00A07F1F">
              <w:rPr>
                <w:webHidden/>
              </w:rPr>
              <w:fldChar w:fldCharType="end"/>
            </w:r>
          </w:hyperlink>
        </w:p>
        <w:p w14:paraId="2831E8D5" w14:textId="77777777" w:rsidR="00C457C0" w:rsidRDefault="006103E7">
          <w:pPr>
            <w:pStyle w:val="Verzeichnis3"/>
            <w:rPr>
              <w:rFonts w:asciiTheme="minorHAnsi" w:eastAsiaTheme="minorEastAsia" w:hAnsiTheme="minorHAnsi"/>
              <w:color w:val="auto"/>
              <w:sz w:val="22"/>
              <w:lang w:val="en-US"/>
            </w:rPr>
          </w:pPr>
          <w:hyperlink w:anchor="_Toc94166298">
            <w:r w:rsidR="00A07F1F">
              <w:rPr>
                <w:rStyle w:val="IndexLink"/>
                <w:webHidden/>
              </w:rPr>
              <w:t>6.5.4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_Toc94166298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1DBDEA01"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299">
            <w:r w:rsidR="00A07F1F">
              <w:rPr>
                <w:rStyle w:val="IndexLink"/>
                <w:webHidden/>
              </w:rPr>
              <w:t>6.6</w:t>
            </w:r>
            <w:r w:rsidR="00A07F1F">
              <w:rPr>
                <w:rStyle w:val="IndexLink"/>
                <w:rFonts w:eastAsiaTheme="minorEastAsia"/>
                <w:color w:val="auto"/>
                <w:sz w:val="22"/>
                <w:lang w:val="en-US"/>
              </w:rPr>
              <w:tab/>
            </w:r>
            <w:r w:rsidR="00A07F1F">
              <w:rPr>
                <w:rStyle w:val="IndexLink"/>
                <w:rFonts w:eastAsia="Calibri"/>
              </w:rPr>
              <w:t>Remove Subscription Interface</w:t>
            </w:r>
            <w:r w:rsidR="00A07F1F">
              <w:rPr>
                <w:webHidden/>
              </w:rPr>
              <w:fldChar w:fldCharType="begin"/>
            </w:r>
            <w:r w:rsidR="00A07F1F">
              <w:rPr>
                <w:webHidden/>
              </w:rPr>
              <w:instrText>PAGEREF _Toc94166299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19C6EBCD" w14:textId="77777777" w:rsidR="00C457C0" w:rsidRDefault="006103E7">
          <w:pPr>
            <w:pStyle w:val="Verzeichnis3"/>
            <w:rPr>
              <w:rFonts w:asciiTheme="minorHAnsi" w:eastAsiaTheme="minorEastAsia" w:hAnsiTheme="minorHAnsi"/>
              <w:color w:val="auto"/>
              <w:sz w:val="22"/>
              <w:lang w:val="en-US"/>
            </w:rPr>
          </w:pPr>
          <w:hyperlink w:anchor="_Toc94166300">
            <w:r w:rsidR="00A07F1F">
              <w:rPr>
                <w:rStyle w:val="IndexLink"/>
                <w:rFonts w:eastAsia="Calibri"/>
                <w:webHidden/>
              </w:rPr>
              <w:t>6.6.1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_Toc94166300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7F50DD3A" w14:textId="77777777" w:rsidR="00C457C0" w:rsidRDefault="006103E7">
          <w:pPr>
            <w:pStyle w:val="Verzeichnis3"/>
            <w:rPr>
              <w:rFonts w:asciiTheme="minorHAnsi" w:eastAsiaTheme="minorEastAsia" w:hAnsiTheme="minorHAnsi"/>
              <w:color w:val="auto"/>
              <w:sz w:val="22"/>
              <w:lang w:val="en-US"/>
            </w:rPr>
          </w:pPr>
          <w:hyperlink w:anchor="_Toc94166301">
            <w:r w:rsidR="00A07F1F">
              <w:rPr>
                <w:rStyle w:val="IndexLink"/>
                <w:rFonts w:eastAsia="Calibri"/>
                <w:webHidden/>
              </w:rPr>
              <w:t>6.6.2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_Toc94166301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5C43FE64" w14:textId="77777777" w:rsidR="00C457C0" w:rsidRDefault="006103E7">
          <w:pPr>
            <w:pStyle w:val="Verzeichnis3"/>
            <w:rPr>
              <w:rFonts w:asciiTheme="minorHAnsi" w:eastAsiaTheme="minorEastAsia" w:hAnsiTheme="minorHAnsi"/>
              <w:color w:val="auto"/>
              <w:sz w:val="22"/>
              <w:lang w:val="en-US"/>
            </w:rPr>
          </w:pPr>
          <w:hyperlink w:anchor="_Toc94166302">
            <w:r w:rsidR="00A07F1F">
              <w:rPr>
                <w:rStyle w:val="IndexLink"/>
                <w:rFonts w:eastAsia="Calibri"/>
                <w:webHidden/>
              </w:rPr>
              <w:t>6.6.3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_Toc94166302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37833A24" w14:textId="77777777" w:rsidR="00C457C0" w:rsidRDefault="006103E7">
          <w:pPr>
            <w:pStyle w:val="Verzeichnis3"/>
            <w:rPr>
              <w:rFonts w:asciiTheme="minorHAnsi" w:eastAsiaTheme="minorEastAsia" w:hAnsiTheme="minorHAnsi"/>
              <w:color w:val="auto"/>
              <w:sz w:val="22"/>
              <w:lang w:val="en-US"/>
            </w:rPr>
          </w:pPr>
          <w:hyperlink w:anchor="_Toc94166303">
            <w:r w:rsidR="00A07F1F">
              <w:rPr>
                <w:rStyle w:val="IndexLink"/>
                <w:webHidden/>
              </w:rPr>
              <w:t>6.6.4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_Toc94166303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405A3B90"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04">
            <w:r w:rsidR="00A07F1F">
              <w:rPr>
                <w:rStyle w:val="IndexLink"/>
                <w:webHidden/>
              </w:rPr>
              <w:t>6.7</w:t>
            </w:r>
            <w:r w:rsidR="00A07F1F">
              <w:rPr>
                <w:rStyle w:val="IndexLink"/>
                <w:rFonts w:eastAsiaTheme="minorEastAsia"/>
                <w:color w:val="auto"/>
                <w:sz w:val="22"/>
                <w:lang w:val="en-US"/>
              </w:rPr>
              <w:tab/>
            </w:r>
            <w:r w:rsidR="00A07F1F">
              <w:rPr>
                <w:rStyle w:val="IndexLink"/>
                <w:rFonts w:eastAsia="Calibri"/>
              </w:rPr>
              <w:t>Get Subscription List Interface</w:t>
            </w:r>
            <w:r w:rsidR="00A07F1F">
              <w:rPr>
                <w:webHidden/>
              </w:rPr>
              <w:fldChar w:fldCharType="begin"/>
            </w:r>
            <w:r w:rsidR="00A07F1F">
              <w:rPr>
                <w:webHidden/>
              </w:rPr>
              <w:instrText>PAGEREF _Toc94166304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60ABDDE6" w14:textId="77777777" w:rsidR="00C457C0" w:rsidRDefault="006103E7">
          <w:pPr>
            <w:pStyle w:val="Verzeichnis3"/>
            <w:rPr>
              <w:rFonts w:asciiTheme="minorHAnsi" w:eastAsiaTheme="minorEastAsia" w:hAnsiTheme="minorHAnsi"/>
              <w:color w:val="auto"/>
              <w:sz w:val="22"/>
              <w:lang w:val="en-US"/>
            </w:rPr>
          </w:pPr>
          <w:hyperlink w:anchor="_Toc94166305">
            <w:r w:rsidR="00A07F1F">
              <w:rPr>
                <w:rStyle w:val="IndexLink"/>
                <w:rFonts w:eastAsia="Calibri"/>
                <w:webHidden/>
              </w:rPr>
              <w:t>6.7.1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_Toc94166305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C6CB18C" w14:textId="77777777" w:rsidR="00C457C0" w:rsidRDefault="006103E7">
          <w:pPr>
            <w:pStyle w:val="Verzeichnis3"/>
            <w:rPr>
              <w:rFonts w:asciiTheme="minorHAnsi" w:eastAsiaTheme="minorEastAsia" w:hAnsiTheme="minorHAnsi"/>
              <w:color w:val="auto"/>
              <w:sz w:val="22"/>
              <w:lang w:val="en-US"/>
            </w:rPr>
          </w:pPr>
          <w:hyperlink w:anchor="_Toc94166306">
            <w:r w:rsidR="00A07F1F">
              <w:rPr>
                <w:rStyle w:val="IndexLink"/>
                <w:rFonts w:eastAsia="Calibri"/>
                <w:webHidden/>
              </w:rPr>
              <w:t>6.7.2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_Toc94166306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0E41E67" w14:textId="77777777" w:rsidR="00C457C0" w:rsidRDefault="006103E7">
          <w:pPr>
            <w:pStyle w:val="Verzeichnis3"/>
            <w:rPr>
              <w:rFonts w:asciiTheme="minorHAnsi" w:eastAsiaTheme="minorEastAsia" w:hAnsiTheme="minorHAnsi"/>
              <w:color w:val="auto"/>
              <w:sz w:val="22"/>
              <w:lang w:val="en-US"/>
            </w:rPr>
          </w:pPr>
          <w:hyperlink w:anchor="_Toc94166307">
            <w:r w:rsidR="00A07F1F">
              <w:rPr>
                <w:rStyle w:val="IndexLink"/>
                <w:rFonts w:eastAsia="Calibri"/>
                <w:webHidden/>
              </w:rPr>
              <w:t>6.7.3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_Toc94166307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A6F2764" w14:textId="77777777" w:rsidR="00C457C0" w:rsidRDefault="006103E7">
          <w:pPr>
            <w:pStyle w:val="Verzeichnis3"/>
            <w:rPr>
              <w:rFonts w:asciiTheme="minorHAnsi" w:eastAsiaTheme="minorEastAsia" w:hAnsiTheme="minorHAnsi"/>
              <w:color w:val="auto"/>
              <w:sz w:val="22"/>
              <w:lang w:val="en-US"/>
            </w:rPr>
          </w:pPr>
          <w:hyperlink w:anchor="_Toc94166308">
            <w:r w:rsidR="00A07F1F">
              <w:rPr>
                <w:rStyle w:val="IndexLink"/>
                <w:webHidden/>
              </w:rPr>
              <w:t>6.7.4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_Toc94166308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5546F63A"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09">
            <w:r w:rsidR="00A07F1F">
              <w:rPr>
                <w:rStyle w:val="IndexLink"/>
                <w:webHidden/>
              </w:rPr>
              <w:t>6.8</w:t>
            </w:r>
            <w:r w:rsidR="00A07F1F">
              <w:rPr>
                <w:rStyle w:val="IndexLink"/>
                <w:rFonts w:eastAsiaTheme="minorEastAsia"/>
                <w:color w:val="auto"/>
                <w:sz w:val="22"/>
                <w:lang w:val="en-US"/>
              </w:rPr>
              <w:tab/>
            </w:r>
            <w:r w:rsidR="00A07F1F">
              <w:rPr>
                <w:rStyle w:val="IndexLink"/>
                <w:rFonts w:eastAsia="Calibri"/>
              </w:rPr>
              <w:t>Subscription Notification Interface</w:t>
            </w:r>
            <w:r w:rsidR="00A07F1F">
              <w:rPr>
                <w:webHidden/>
              </w:rPr>
              <w:fldChar w:fldCharType="begin"/>
            </w:r>
            <w:r w:rsidR="00A07F1F">
              <w:rPr>
                <w:webHidden/>
              </w:rPr>
              <w:instrText>PAGEREF _Toc94166309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1E60F32D" w14:textId="77777777" w:rsidR="00C457C0" w:rsidRDefault="006103E7">
          <w:pPr>
            <w:pStyle w:val="Verzeichnis3"/>
            <w:rPr>
              <w:rFonts w:asciiTheme="minorHAnsi" w:eastAsiaTheme="minorEastAsia" w:hAnsiTheme="minorHAnsi"/>
              <w:color w:val="auto"/>
              <w:sz w:val="22"/>
              <w:lang w:val="en-US"/>
            </w:rPr>
          </w:pPr>
          <w:hyperlink w:anchor="_Toc94166310">
            <w:r w:rsidR="00A07F1F">
              <w:rPr>
                <w:rStyle w:val="IndexLink"/>
                <w:rFonts w:eastAsia="Calibri"/>
                <w:webHidden/>
              </w:rPr>
              <w:t>6.8.1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_Toc94166310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085DD29A" w14:textId="77777777" w:rsidR="00C457C0" w:rsidRDefault="006103E7">
          <w:pPr>
            <w:pStyle w:val="Verzeichnis3"/>
            <w:rPr>
              <w:rFonts w:asciiTheme="minorHAnsi" w:eastAsiaTheme="minorEastAsia" w:hAnsiTheme="minorHAnsi"/>
              <w:color w:val="auto"/>
              <w:sz w:val="22"/>
              <w:lang w:val="en-US"/>
            </w:rPr>
          </w:pPr>
          <w:hyperlink w:anchor="_Toc94166311">
            <w:r w:rsidR="00A07F1F">
              <w:rPr>
                <w:rStyle w:val="IndexLink"/>
                <w:rFonts w:eastAsia="Calibri"/>
                <w:webHidden/>
              </w:rPr>
              <w:t>6.8.2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_Toc94166311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12651BD7" w14:textId="77777777" w:rsidR="00C457C0" w:rsidRDefault="006103E7">
          <w:pPr>
            <w:pStyle w:val="Verzeichnis3"/>
            <w:rPr>
              <w:rFonts w:asciiTheme="minorHAnsi" w:eastAsiaTheme="minorEastAsia" w:hAnsiTheme="minorHAnsi"/>
              <w:color w:val="auto"/>
              <w:sz w:val="22"/>
              <w:lang w:val="en-US"/>
            </w:rPr>
          </w:pPr>
          <w:hyperlink w:anchor="_Toc94166312">
            <w:r w:rsidR="00A07F1F">
              <w:rPr>
                <w:rStyle w:val="IndexLink"/>
                <w:rFonts w:eastAsia="Calibri"/>
                <w:webHidden/>
              </w:rPr>
              <w:t>6.8.3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_Toc94166312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4BE9BBEE" w14:textId="77777777" w:rsidR="00C457C0" w:rsidRDefault="006103E7">
          <w:pPr>
            <w:pStyle w:val="Verzeichnis3"/>
            <w:rPr>
              <w:rFonts w:asciiTheme="minorHAnsi" w:eastAsiaTheme="minorEastAsia" w:hAnsiTheme="minorHAnsi"/>
              <w:color w:val="auto"/>
              <w:sz w:val="22"/>
              <w:lang w:val="en-US"/>
            </w:rPr>
          </w:pPr>
          <w:hyperlink w:anchor="_Toc94166313">
            <w:r w:rsidR="00A07F1F">
              <w:rPr>
                <w:rStyle w:val="IndexLink"/>
                <w:webHidden/>
              </w:rPr>
              <w:t>6.8.4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_Toc94166313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60DB7579"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14">
            <w:r w:rsidR="00A07F1F">
              <w:rPr>
                <w:rStyle w:val="IndexLink"/>
                <w:webHidden/>
              </w:rPr>
              <w:t>6.9</w:t>
            </w:r>
            <w:r w:rsidR="00A07F1F">
              <w:rPr>
                <w:rStyle w:val="IndexLink"/>
                <w:rFonts w:eastAsiaTheme="minorEastAsia"/>
                <w:color w:val="auto"/>
                <w:sz w:val="22"/>
                <w:lang w:val="en-US"/>
              </w:rPr>
              <w:tab/>
            </w:r>
            <w:r w:rsidR="00A07F1F">
              <w:rPr>
                <w:rStyle w:val="IndexLink"/>
                <w:rFonts w:eastAsia="Calibri"/>
              </w:rPr>
              <w:t>Capability Interface</w:t>
            </w:r>
            <w:r w:rsidR="00A07F1F">
              <w:rPr>
                <w:webHidden/>
              </w:rPr>
              <w:fldChar w:fldCharType="begin"/>
            </w:r>
            <w:r w:rsidR="00A07F1F">
              <w:rPr>
                <w:webHidden/>
              </w:rPr>
              <w:instrText>PAGEREF _Toc94166314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5E367EE4" w14:textId="77777777" w:rsidR="00C457C0" w:rsidRDefault="006103E7">
          <w:pPr>
            <w:pStyle w:val="Verzeichnis3"/>
            <w:rPr>
              <w:rFonts w:asciiTheme="minorHAnsi" w:eastAsiaTheme="minorEastAsia" w:hAnsiTheme="minorHAnsi"/>
              <w:color w:val="auto"/>
              <w:sz w:val="22"/>
              <w:lang w:val="en-US"/>
            </w:rPr>
          </w:pPr>
          <w:hyperlink w:anchor="_Toc94166315">
            <w:r w:rsidR="00A07F1F">
              <w:rPr>
                <w:rStyle w:val="IndexLink"/>
                <w:rFonts w:eastAsia="Calibri"/>
                <w:webHidden/>
              </w:rPr>
              <w:t>6.9.1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_Toc94166315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6BAEEC28" w14:textId="77777777" w:rsidR="00C457C0" w:rsidRDefault="006103E7">
          <w:pPr>
            <w:pStyle w:val="Verzeichnis3"/>
            <w:rPr>
              <w:rFonts w:asciiTheme="minorHAnsi" w:eastAsiaTheme="minorEastAsia" w:hAnsiTheme="minorHAnsi"/>
              <w:color w:val="auto"/>
              <w:sz w:val="22"/>
              <w:lang w:val="en-US"/>
            </w:rPr>
          </w:pPr>
          <w:hyperlink w:anchor="_Toc94166316">
            <w:r w:rsidR="00A07F1F">
              <w:rPr>
                <w:rStyle w:val="IndexLink"/>
                <w:rFonts w:eastAsia="Calibri"/>
                <w:webHidden/>
              </w:rPr>
              <w:t>6.9.2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_Toc94166316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30A6B9FC" w14:textId="77777777" w:rsidR="00C457C0" w:rsidRDefault="006103E7">
          <w:pPr>
            <w:pStyle w:val="Verzeichnis3"/>
            <w:rPr>
              <w:rFonts w:asciiTheme="minorHAnsi" w:eastAsiaTheme="minorEastAsia" w:hAnsiTheme="minorHAnsi"/>
              <w:color w:val="auto"/>
              <w:sz w:val="22"/>
              <w:lang w:val="en-US"/>
            </w:rPr>
          </w:pPr>
          <w:hyperlink w:anchor="_Toc94166317">
            <w:r w:rsidR="00A07F1F">
              <w:rPr>
                <w:rStyle w:val="IndexLink"/>
                <w:rFonts w:eastAsia="Calibri"/>
                <w:webHidden/>
              </w:rPr>
              <w:t>6.9.3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_Toc94166317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0739D157" w14:textId="77777777" w:rsidR="00C457C0" w:rsidRDefault="006103E7">
          <w:pPr>
            <w:pStyle w:val="Verzeichnis3"/>
            <w:rPr>
              <w:rFonts w:asciiTheme="minorHAnsi" w:eastAsiaTheme="minorEastAsia" w:hAnsiTheme="minorHAnsi"/>
              <w:color w:val="auto"/>
              <w:sz w:val="22"/>
              <w:lang w:val="en-US"/>
            </w:rPr>
          </w:pPr>
          <w:hyperlink w:anchor="_Toc94166318">
            <w:r w:rsidR="00A07F1F">
              <w:rPr>
                <w:rStyle w:val="IndexLink"/>
                <w:webHidden/>
              </w:rPr>
              <w:t>6.9.4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_Toc94166318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5020B372" w14:textId="77777777" w:rsidR="00C457C0" w:rsidRDefault="006103E7">
          <w:pPr>
            <w:pStyle w:val="Verzeichnis2"/>
            <w:tabs>
              <w:tab w:val="left" w:pos="1100"/>
            </w:tabs>
            <w:rPr>
              <w:rFonts w:asciiTheme="minorHAnsi" w:eastAsiaTheme="minorEastAsia" w:hAnsiTheme="minorHAnsi"/>
              <w:color w:val="auto"/>
              <w:sz w:val="22"/>
              <w:lang w:val="en-US"/>
            </w:rPr>
          </w:pPr>
          <w:hyperlink w:anchor="_Toc94166319">
            <w:r w:rsidR="00A07F1F">
              <w:rPr>
                <w:rStyle w:val="IndexLink"/>
                <w:webHidden/>
              </w:rPr>
              <w:t>6.10</w:t>
            </w:r>
            <w:r w:rsidR="00A07F1F">
              <w:rPr>
                <w:rStyle w:val="IndexLink"/>
                <w:rFonts w:eastAsiaTheme="minorEastAsia"/>
                <w:color w:val="auto"/>
                <w:sz w:val="22"/>
                <w:lang w:val="en-US"/>
              </w:rPr>
              <w:tab/>
            </w:r>
            <w:r w:rsidR="00A07F1F">
              <w:rPr>
                <w:rStyle w:val="IndexLink"/>
                <w:rFonts w:eastAsia="Calibri"/>
              </w:rPr>
              <w:t>Description Interface</w:t>
            </w:r>
            <w:r w:rsidR="00A07F1F">
              <w:rPr>
                <w:webHidden/>
              </w:rPr>
              <w:fldChar w:fldCharType="begin"/>
            </w:r>
            <w:r w:rsidR="00A07F1F">
              <w:rPr>
                <w:webHidden/>
              </w:rPr>
              <w:instrText>PAGEREF _Toc94166319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11910923" w14:textId="77777777" w:rsidR="00C457C0" w:rsidRDefault="006103E7">
          <w:pPr>
            <w:pStyle w:val="Verzeichnis3"/>
            <w:rPr>
              <w:rFonts w:asciiTheme="minorHAnsi" w:eastAsiaTheme="minorEastAsia" w:hAnsiTheme="minorHAnsi"/>
              <w:color w:val="auto"/>
              <w:sz w:val="22"/>
              <w:lang w:val="en-US"/>
            </w:rPr>
          </w:pPr>
          <w:hyperlink w:anchor="_Toc94166320">
            <w:r w:rsidR="00A07F1F">
              <w:rPr>
                <w:rStyle w:val="IndexLink"/>
                <w:rFonts w:eastAsia="Calibri"/>
                <w:webHidden/>
              </w:rPr>
              <w:t>6.10.1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_Toc94166320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04184CB3" w14:textId="77777777" w:rsidR="00C457C0" w:rsidRDefault="006103E7">
          <w:pPr>
            <w:pStyle w:val="Verzeichnis3"/>
            <w:rPr>
              <w:rFonts w:asciiTheme="minorHAnsi" w:eastAsiaTheme="minorEastAsia" w:hAnsiTheme="minorHAnsi"/>
              <w:color w:val="auto"/>
              <w:sz w:val="22"/>
              <w:lang w:val="en-US"/>
            </w:rPr>
          </w:pPr>
          <w:hyperlink w:anchor="_Toc94166321">
            <w:r w:rsidR="00A07F1F">
              <w:rPr>
                <w:rStyle w:val="IndexLink"/>
                <w:rFonts w:eastAsia="Calibri"/>
                <w:webHidden/>
              </w:rPr>
              <w:t>6.10.2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_Toc94166321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33431F5B" w14:textId="77777777" w:rsidR="00C457C0" w:rsidRDefault="006103E7">
          <w:pPr>
            <w:pStyle w:val="Verzeichnis3"/>
            <w:rPr>
              <w:rFonts w:asciiTheme="minorHAnsi" w:eastAsiaTheme="minorEastAsia" w:hAnsiTheme="minorHAnsi"/>
              <w:color w:val="auto"/>
              <w:sz w:val="22"/>
              <w:lang w:val="en-US"/>
            </w:rPr>
          </w:pPr>
          <w:hyperlink w:anchor="_Toc94166322">
            <w:r w:rsidR="00A07F1F">
              <w:rPr>
                <w:rStyle w:val="IndexLink"/>
                <w:rFonts w:eastAsia="Calibri"/>
                <w:webHidden/>
              </w:rPr>
              <w:t>6.10.3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_Toc94166322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3116C5F8" w14:textId="77777777" w:rsidR="00C457C0" w:rsidRDefault="006103E7">
          <w:pPr>
            <w:pStyle w:val="Verzeichnis3"/>
            <w:rPr>
              <w:rFonts w:asciiTheme="minorHAnsi" w:eastAsiaTheme="minorEastAsia" w:hAnsiTheme="minorHAnsi"/>
              <w:color w:val="auto"/>
              <w:sz w:val="22"/>
              <w:lang w:val="en-US"/>
            </w:rPr>
          </w:pPr>
          <w:hyperlink w:anchor="_Toc94166323">
            <w:r w:rsidR="00A07F1F">
              <w:rPr>
                <w:rStyle w:val="IndexLink"/>
                <w:webHidden/>
              </w:rPr>
              <w:t>6.10.4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_Toc94166323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51B581C0"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324">
            <w:r w:rsidR="00A07F1F">
              <w:rPr>
                <w:rStyle w:val="IndexLink"/>
                <w:webHidden/>
              </w:rPr>
              <w:t>7</w:t>
            </w:r>
            <w:r w:rsidR="00A07F1F">
              <w:rPr>
                <w:rStyle w:val="IndexLink"/>
                <w:rFonts w:eastAsiaTheme="minorEastAsia"/>
                <w:color w:val="auto"/>
                <w:sz w:val="22"/>
                <w:lang w:val="en-US"/>
              </w:rPr>
              <w:tab/>
            </w:r>
            <w:r w:rsidR="00A07F1F">
              <w:rPr>
                <w:rStyle w:val="IndexLink"/>
              </w:rPr>
              <w:t>Service Dynamic Behaviour</w:t>
            </w:r>
            <w:r w:rsidR="00A07F1F">
              <w:rPr>
                <w:webHidden/>
              </w:rPr>
              <w:fldChar w:fldCharType="begin"/>
            </w:r>
            <w:r w:rsidR="00A07F1F">
              <w:rPr>
                <w:webHidden/>
              </w:rPr>
              <w:instrText>PAGEREF _Toc94166324 \h</w:instrText>
            </w:r>
            <w:r w:rsidR="00A07F1F">
              <w:rPr>
                <w:webHidden/>
              </w:rPr>
            </w:r>
            <w:r w:rsidR="00A07F1F">
              <w:rPr>
                <w:webHidden/>
              </w:rPr>
              <w:fldChar w:fldCharType="separate"/>
            </w:r>
            <w:r w:rsidR="00A07F1F">
              <w:rPr>
                <w:rStyle w:val="IndexLink"/>
              </w:rPr>
              <w:tab/>
              <w:t>34</w:t>
            </w:r>
            <w:r w:rsidR="00A07F1F">
              <w:rPr>
                <w:webHidden/>
              </w:rPr>
              <w:fldChar w:fldCharType="end"/>
            </w:r>
          </w:hyperlink>
        </w:p>
        <w:p w14:paraId="3B3F879B"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25">
            <w:r w:rsidR="00A07F1F">
              <w:rPr>
                <w:rStyle w:val="IndexLink"/>
                <w:webHidden/>
              </w:rPr>
              <w:t>7.1</w:t>
            </w:r>
            <w:r w:rsidR="00A07F1F">
              <w:rPr>
                <w:rStyle w:val="IndexLink"/>
                <w:rFonts w:eastAsiaTheme="minorEastAsia"/>
                <w:color w:val="auto"/>
                <w:sz w:val="22"/>
                <w:lang w:val="en-US"/>
              </w:rPr>
              <w:tab/>
            </w:r>
            <w:r w:rsidR="00A07F1F">
              <w:rPr>
                <w:rStyle w:val="IndexLink"/>
              </w:rPr>
              <w:t>UPLOAD Interface</w:t>
            </w:r>
            <w:r w:rsidR="00A07F1F">
              <w:rPr>
                <w:webHidden/>
              </w:rPr>
              <w:fldChar w:fldCharType="begin"/>
            </w:r>
            <w:r w:rsidR="00A07F1F">
              <w:rPr>
                <w:webHidden/>
              </w:rPr>
              <w:instrText>PAGEREF _Toc94166325 \h</w:instrText>
            </w:r>
            <w:r w:rsidR="00A07F1F">
              <w:rPr>
                <w:webHidden/>
              </w:rPr>
            </w:r>
            <w:r w:rsidR="00A07F1F">
              <w:rPr>
                <w:webHidden/>
              </w:rPr>
              <w:fldChar w:fldCharType="separate"/>
            </w:r>
            <w:r w:rsidR="00A07F1F">
              <w:rPr>
                <w:rStyle w:val="IndexLink"/>
              </w:rPr>
              <w:tab/>
              <w:t>34</w:t>
            </w:r>
            <w:r w:rsidR="00A07F1F">
              <w:rPr>
                <w:webHidden/>
              </w:rPr>
              <w:fldChar w:fldCharType="end"/>
            </w:r>
          </w:hyperlink>
        </w:p>
        <w:p w14:paraId="0F420B85"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26">
            <w:r w:rsidR="00A07F1F">
              <w:rPr>
                <w:rStyle w:val="IndexLink"/>
                <w:webHidden/>
              </w:rPr>
              <w:t>7.2</w:t>
            </w:r>
            <w:r w:rsidR="00A07F1F">
              <w:rPr>
                <w:rStyle w:val="IndexLink"/>
                <w:rFonts w:eastAsiaTheme="minorEastAsia"/>
                <w:color w:val="auto"/>
                <w:sz w:val="22"/>
                <w:lang w:val="en-US"/>
              </w:rPr>
              <w:tab/>
            </w:r>
            <w:r w:rsidR="00A07F1F">
              <w:rPr>
                <w:rStyle w:val="IndexLink"/>
              </w:rPr>
              <w:t>ACKNOWLEDGEMENT interface</w:t>
            </w:r>
            <w:r w:rsidR="00A07F1F">
              <w:rPr>
                <w:webHidden/>
              </w:rPr>
              <w:fldChar w:fldCharType="begin"/>
            </w:r>
            <w:r w:rsidR="00A07F1F">
              <w:rPr>
                <w:webHidden/>
              </w:rPr>
              <w:instrText>PAGEREF _Toc94166326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73C0A85B"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27">
            <w:r w:rsidR="00A07F1F">
              <w:rPr>
                <w:rStyle w:val="IndexLink"/>
                <w:webHidden/>
              </w:rPr>
              <w:t>7.3</w:t>
            </w:r>
            <w:r w:rsidR="00A07F1F">
              <w:rPr>
                <w:rStyle w:val="IndexLink"/>
                <w:rFonts w:eastAsiaTheme="minorEastAsia"/>
                <w:color w:val="auto"/>
                <w:sz w:val="22"/>
                <w:lang w:val="en-US"/>
              </w:rPr>
              <w:tab/>
            </w:r>
            <w:r w:rsidR="00A07F1F">
              <w:rPr>
                <w:rStyle w:val="IndexLink"/>
              </w:rPr>
              <w:t>GET interface</w:t>
            </w:r>
            <w:r w:rsidR="00A07F1F">
              <w:rPr>
                <w:webHidden/>
              </w:rPr>
              <w:fldChar w:fldCharType="begin"/>
            </w:r>
            <w:r w:rsidR="00A07F1F">
              <w:rPr>
                <w:webHidden/>
              </w:rPr>
              <w:instrText>PAGEREF _Toc94166327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4107B05B"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28">
            <w:r w:rsidR="00A07F1F">
              <w:rPr>
                <w:rStyle w:val="IndexLink"/>
                <w:webHidden/>
              </w:rPr>
              <w:t>7.4</w:t>
            </w:r>
            <w:r w:rsidR="00A07F1F">
              <w:rPr>
                <w:rStyle w:val="IndexLink"/>
                <w:rFonts w:eastAsiaTheme="minorEastAsia"/>
                <w:color w:val="auto"/>
                <w:sz w:val="22"/>
                <w:lang w:val="en-US"/>
              </w:rPr>
              <w:tab/>
            </w:r>
            <w:r w:rsidR="00A07F1F">
              <w:rPr>
                <w:rStyle w:val="IndexLink"/>
              </w:rPr>
              <w:t>GET LIST interface</w:t>
            </w:r>
            <w:r w:rsidR="00A07F1F">
              <w:rPr>
                <w:webHidden/>
              </w:rPr>
              <w:fldChar w:fldCharType="begin"/>
            </w:r>
            <w:r w:rsidR="00A07F1F">
              <w:rPr>
                <w:webHidden/>
              </w:rPr>
              <w:instrText>PAGEREF _Toc94166328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5F05724A"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29">
            <w:r w:rsidR="00A07F1F">
              <w:rPr>
                <w:rStyle w:val="IndexLink"/>
                <w:webHidden/>
              </w:rPr>
              <w:t>7.5</w:t>
            </w:r>
            <w:r w:rsidR="00A07F1F">
              <w:rPr>
                <w:rStyle w:val="IndexLink"/>
                <w:rFonts w:eastAsiaTheme="minorEastAsia"/>
                <w:color w:val="auto"/>
                <w:sz w:val="22"/>
                <w:lang w:val="en-US"/>
              </w:rPr>
              <w:tab/>
            </w:r>
            <w:r w:rsidR="00A07F1F">
              <w:rPr>
                <w:rStyle w:val="IndexLink"/>
              </w:rPr>
              <w:t>SUBSCRIPTION interfaces</w:t>
            </w:r>
            <w:r w:rsidR="00A07F1F">
              <w:rPr>
                <w:webHidden/>
              </w:rPr>
              <w:fldChar w:fldCharType="begin"/>
            </w:r>
            <w:r w:rsidR="00A07F1F">
              <w:rPr>
                <w:webHidden/>
              </w:rPr>
              <w:instrText>PAGEREF _Toc94166329 \h</w:instrText>
            </w:r>
            <w:r w:rsidR="00A07F1F">
              <w:rPr>
                <w:webHidden/>
              </w:rPr>
            </w:r>
            <w:r w:rsidR="00A07F1F">
              <w:rPr>
                <w:webHidden/>
              </w:rPr>
              <w:fldChar w:fldCharType="separate"/>
            </w:r>
            <w:r w:rsidR="00A07F1F">
              <w:rPr>
                <w:rStyle w:val="IndexLink"/>
              </w:rPr>
              <w:tab/>
              <w:t>36</w:t>
            </w:r>
            <w:r w:rsidR="00A07F1F">
              <w:rPr>
                <w:webHidden/>
              </w:rPr>
              <w:fldChar w:fldCharType="end"/>
            </w:r>
          </w:hyperlink>
        </w:p>
        <w:p w14:paraId="6EFE7BEA"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30">
            <w:r w:rsidR="00A07F1F">
              <w:rPr>
                <w:rStyle w:val="IndexLink"/>
                <w:webHidden/>
              </w:rPr>
              <w:t>7.6</w:t>
            </w:r>
            <w:r w:rsidR="00A07F1F">
              <w:rPr>
                <w:rStyle w:val="IndexLink"/>
                <w:rFonts w:eastAsiaTheme="minorEastAsia"/>
                <w:color w:val="auto"/>
                <w:sz w:val="22"/>
                <w:lang w:val="en-US"/>
              </w:rPr>
              <w:tab/>
            </w:r>
            <w:r w:rsidR="00A07F1F">
              <w:rPr>
                <w:rStyle w:val="IndexLink"/>
              </w:rPr>
              <w:t>CAPABILITY interface</w:t>
            </w:r>
            <w:r w:rsidR="00A07F1F">
              <w:rPr>
                <w:webHidden/>
              </w:rPr>
              <w:fldChar w:fldCharType="begin"/>
            </w:r>
            <w:r w:rsidR="00A07F1F">
              <w:rPr>
                <w:webHidden/>
              </w:rPr>
              <w:instrText>PAGEREF _Toc94166330 \h</w:instrText>
            </w:r>
            <w:r w:rsidR="00A07F1F">
              <w:rPr>
                <w:webHidden/>
              </w:rPr>
            </w:r>
            <w:r w:rsidR="00A07F1F">
              <w:rPr>
                <w:webHidden/>
              </w:rPr>
              <w:fldChar w:fldCharType="separate"/>
            </w:r>
            <w:r w:rsidR="00A07F1F">
              <w:rPr>
                <w:rStyle w:val="IndexLink"/>
              </w:rPr>
              <w:tab/>
              <w:t>37</w:t>
            </w:r>
            <w:r w:rsidR="00A07F1F">
              <w:rPr>
                <w:webHidden/>
              </w:rPr>
              <w:fldChar w:fldCharType="end"/>
            </w:r>
          </w:hyperlink>
        </w:p>
        <w:p w14:paraId="33E4A397"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31">
            <w:r w:rsidR="00A07F1F">
              <w:rPr>
                <w:rStyle w:val="IndexLink"/>
                <w:webHidden/>
              </w:rPr>
              <w:t>7.7</w:t>
            </w:r>
            <w:r w:rsidR="00A07F1F">
              <w:rPr>
                <w:rStyle w:val="IndexLink"/>
                <w:rFonts w:eastAsiaTheme="minorEastAsia"/>
                <w:color w:val="auto"/>
                <w:sz w:val="22"/>
                <w:lang w:val="en-US"/>
              </w:rPr>
              <w:tab/>
            </w:r>
            <w:r w:rsidR="00A07F1F">
              <w:rPr>
                <w:rStyle w:val="IndexLink"/>
              </w:rPr>
              <w:t>DESCRIPTION interface</w:t>
            </w:r>
            <w:r w:rsidR="00A07F1F">
              <w:rPr>
                <w:webHidden/>
              </w:rPr>
              <w:fldChar w:fldCharType="begin"/>
            </w:r>
            <w:r w:rsidR="00A07F1F">
              <w:rPr>
                <w:webHidden/>
              </w:rPr>
              <w:instrText>PAGEREF _Toc94166331 \h</w:instrText>
            </w:r>
            <w:r w:rsidR="00A07F1F">
              <w:rPr>
                <w:webHidden/>
              </w:rPr>
            </w:r>
            <w:r w:rsidR="00A07F1F">
              <w:rPr>
                <w:webHidden/>
              </w:rPr>
              <w:fldChar w:fldCharType="separate"/>
            </w:r>
            <w:r w:rsidR="00A07F1F">
              <w:rPr>
                <w:rStyle w:val="IndexLink"/>
              </w:rPr>
              <w:tab/>
              <w:t>38</w:t>
            </w:r>
            <w:r w:rsidR="00A07F1F">
              <w:rPr>
                <w:webHidden/>
              </w:rPr>
              <w:fldChar w:fldCharType="end"/>
            </w:r>
          </w:hyperlink>
        </w:p>
        <w:p w14:paraId="65649AC4"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332">
            <w:r w:rsidR="00A07F1F">
              <w:rPr>
                <w:rStyle w:val="IndexLink"/>
                <w:webHidden/>
              </w:rPr>
              <w:t>8</w:t>
            </w:r>
            <w:r w:rsidR="00A07F1F">
              <w:rPr>
                <w:rStyle w:val="IndexLink"/>
                <w:rFonts w:eastAsiaTheme="minorEastAsia"/>
                <w:color w:val="auto"/>
                <w:sz w:val="22"/>
                <w:lang w:val="en-US"/>
              </w:rPr>
              <w:tab/>
            </w:r>
            <w:r w:rsidR="00A07F1F">
              <w:rPr>
                <w:rStyle w:val="IndexLink"/>
              </w:rPr>
              <w:t>References</w:t>
            </w:r>
            <w:r w:rsidR="00A07F1F">
              <w:rPr>
                <w:webHidden/>
              </w:rPr>
              <w:fldChar w:fldCharType="begin"/>
            </w:r>
            <w:r w:rsidR="00A07F1F">
              <w:rPr>
                <w:webHidden/>
              </w:rPr>
              <w:instrText>PAGEREF _Toc94166332 \h</w:instrText>
            </w:r>
            <w:r w:rsidR="00A07F1F">
              <w:rPr>
                <w:webHidden/>
              </w:rPr>
            </w:r>
            <w:r w:rsidR="00A07F1F">
              <w:rPr>
                <w:webHidden/>
              </w:rPr>
              <w:fldChar w:fldCharType="separate"/>
            </w:r>
            <w:r w:rsidR="00A07F1F">
              <w:rPr>
                <w:rStyle w:val="IndexLink"/>
              </w:rPr>
              <w:tab/>
              <w:t>39</w:t>
            </w:r>
            <w:r w:rsidR="00A07F1F">
              <w:rPr>
                <w:webHidden/>
              </w:rPr>
              <w:fldChar w:fldCharType="end"/>
            </w:r>
          </w:hyperlink>
        </w:p>
        <w:p w14:paraId="5F9232E8" w14:textId="77777777" w:rsidR="00C457C0" w:rsidRDefault="006103E7">
          <w:pPr>
            <w:pStyle w:val="Verzeichnis1"/>
            <w:tabs>
              <w:tab w:val="left" w:pos="480"/>
            </w:tabs>
            <w:rPr>
              <w:rFonts w:asciiTheme="minorHAnsi" w:eastAsiaTheme="minorEastAsia" w:hAnsiTheme="minorHAnsi"/>
              <w:color w:val="auto"/>
              <w:sz w:val="22"/>
              <w:lang w:val="en-US"/>
            </w:rPr>
          </w:pPr>
          <w:hyperlink w:anchor="_Toc94166333">
            <w:r w:rsidR="00A07F1F">
              <w:rPr>
                <w:rStyle w:val="IndexLink"/>
                <w:webHidden/>
              </w:rPr>
              <w:t>9</w:t>
            </w:r>
            <w:r w:rsidR="00A07F1F">
              <w:rPr>
                <w:rStyle w:val="IndexLink"/>
                <w:rFonts w:eastAsiaTheme="minorEastAsia"/>
                <w:color w:val="auto"/>
                <w:sz w:val="22"/>
                <w:lang w:val="en-US"/>
              </w:rPr>
              <w:tab/>
            </w:r>
            <w:r w:rsidR="00A07F1F">
              <w:rPr>
                <w:rStyle w:val="IndexLink"/>
              </w:rPr>
              <w:t>Acronyms and Terminology</w:t>
            </w:r>
            <w:r w:rsidR="00A07F1F">
              <w:rPr>
                <w:webHidden/>
              </w:rPr>
              <w:fldChar w:fldCharType="begin"/>
            </w:r>
            <w:r w:rsidR="00A07F1F">
              <w:rPr>
                <w:webHidden/>
              </w:rPr>
              <w:instrText>PAGEREF _Toc94166333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06B7E918"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34">
            <w:r w:rsidR="00A07F1F">
              <w:rPr>
                <w:rStyle w:val="IndexLink"/>
                <w:webHidden/>
              </w:rPr>
              <w:t>9.1</w:t>
            </w:r>
            <w:r w:rsidR="00A07F1F">
              <w:rPr>
                <w:rStyle w:val="IndexLink"/>
                <w:rFonts w:eastAsiaTheme="minorEastAsia"/>
                <w:color w:val="auto"/>
                <w:sz w:val="22"/>
                <w:lang w:val="en-US"/>
              </w:rPr>
              <w:tab/>
            </w:r>
            <w:r w:rsidR="00A07F1F">
              <w:rPr>
                <w:rStyle w:val="IndexLink"/>
              </w:rPr>
              <w:t>Acronyms</w:t>
            </w:r>
            <w:r w:rsidR="00A07F1F">
              <w:rPr>
                <w:webHidden/>
              </w:rPr>
              <w:fldChar w:fldCharType="begin"/>
            </w:r>
            <w:r w:rsidR="00A07F1F">
              <w:rPr>
                <w:webHidden/>
              </w:rPr>
              <w:instrText>PAGEREF _Toc94166334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5875E607" w14:textId="77777777" w:rsidR="00C457C0" w:rsidRDefault="006103E7">
          <w:pPr>
            <w:pStyle w:val="Verzeichnis2"/>
            <w:tabs>
              <w:tab w:val="left" w:pos="880"/>
            </w:tabs>
            <w:rPr>
              <w:rFonts w:asciiTheme="minorHAnsi" w:eastAsiaTheme="minorEastAsia" w:hAnsiTheme="minorHAnsi"/>
              <w:color w:val="auto"/>
              <w:sz w:val="22"/>
              <w:lang w:val="en-US"/>
            </w:rPr>
          </w:pPr>
          <w:hyperlink w:anchor="_Toc94166335">
            <w:r w:rsidR="00A07F1F">
              <w:rPr>
                <w:rStyle w:val="IndexLink"/>
                <w:webHidden/>
              </w:rPr>
              <w:t>9.2</w:t>
            </w:r>
            <w:r w:rsidR="00A07F1F">
              <w:rPr>
                <w:rStyle w:val="IndexLink"/>
                <w:rFonts w:eastAsiaTheme="minorEastAsia"/>
                <w:color w:val="auto"/>
                <w:sz w:val="22"/>
                <w:lang w:val="en-US"/>
              </w:rPr>
              <w:tab/>
            </w:r>
            <w:r w:rsidR="00A07F1F">
              <w:rPr>
                <w:rStyle w:val="IndexLink"/>
              </w:rPr>
              <w:t>Terminology</w:t>
            </w:r>
            <w:r w:rsidR="00A07F1F">
              <w:rPr>
                <w:webHidden/>
              </w:rPr>
              <w:fldChar w:fldCharType="begin"/>
            </w:r>
            <w:r w:rsidR="00A07F1F">
              <w:rPr>
                <w:webHidden/>
              </w:rPr>
              <w:instrText>PAGEREF _Toc94166335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3E06901B" w14:textId="77777777" w:rsidR="00C457C0" w:rsidRDefault="006103E7">
          <w:pPr>
            <w:pStyle w:val="Verzeichnis1"/>
            <w:tabs>
              <w:tab w:val="left" w:pos="1540"/>
            </w:tabs>
            <w:rPr>
              <w:rFonts w:asciiTheme="minorHAnsi" w:eastAsiaTheme="minorEastAsia" w:hAnsiTheme="minorHAnsi"/>
              <w:color w:val="auto"/>
              <w:sz w:val="22"/>
              <w:lang w:val="en-US"/>
            </w:rPr>
          </w:pPr>
          <w:hyperlink w:anchor="_Toc94166336">
            <w:r w:rsidR="00A07F1F">
              <w:rPr>
                <w:rStyle w:val="IndexLink"/>
                <w:webHidden/>
              </w:rPr>
              <w:t>Appendix A</w:t>
            </w:r>
            <w:r w:rsidR="00A07F1F">
              <w:rPr>
                <w:rStyle w:val="IndexLink"/>
                <w:rFonts w:eastAsiaTheme="minorEastAsia"/>
                <w:color w:val="auto"/>
                <w:sz w:val="22"/>
                <w:lang w:val="en-US"/>
              </w:rPr>
              <w:tab/>
            </w:r>
            <w:r w:rsidR="00A07F1F">
              <w:rPr>
                <w:rStyle w:val="IndexLink"/>
              </w:rPr>
              <w:t>Service Specification XML</w:t>
            </w:r>
            <w:r w:rsidR="00A07F1F">
              <w:rPr>
                <w:webHidden/>
              </w:rPr>
              <w:fldChar w:fldCharType="begin"/>
            </w:r>
            <w:r w:rsidR="00A07F1F">
              <w:rPr>
                <w:webHidden/>
              </w:rPr>
              <w:instrText>PAGEREF _Toc94166336 \h</w:instrText>
            </w:r>
            <w:r w:rsidR="00A07F1F">
              <w:rPr>
                <w:webHidden/>
              </w:rPr>
            </w:r>
            <w:r w:rsidR="00A07F1F">
              <w:rPr>
                <w:webHidden/>
              </w:rPr>
              <w:fldChar w:fldCharType="separate"/>
            </w:r>
            <w:r w:rsidR="00A07F1F">
              <w:rPr>
                <w:rStyle w:val="IndexLink"/>
              </w:rPr>
              <w:tab/>
              <w:t>43</w:t>
            </w:r>
            <w:r w:rsidR="00A07F1F">
              <w:rPr>
                <w:webHidden/>
              </w:rPr>
              <w:fldChar w:fldCharType="end"/>
            </w:r>
          </w:hyperlink>
        </w:p>
        <w:p w14:paraId="1CD3356D" w14:textId="77777777" w:rsidR="00C457C0" w:rsidRDefault="00A07F1F">
          <w:r>
            <w:fldChar w:fldCharType="end"/>
          </w:r>
        </w:p>
      </w:sdtContent>
    </w:sdt>
    <w:p w14:paraId="6DB5535D" w14:textId="77777777" w:rsidR="00C457C0" w:rsidRDefault="00A07F1F">
      <w:pPr>
        <w:rPr>
          <w:rFonts w:asciiTheme="majorHAnsi" w:hAnsiTheme="majorHAnsi"/>
          <w:bCs/>
          <w:color w:val="54B2E0" w:themeColor="accent1" w:themeShade="BF"/>
          <w:kern w:val="2"/>
          <w:sz w:val="28"/>
          <w:lang w:eastAsia="ja-JP"/>
        </w:rPr>
      </w:pPr>
      <w:r>
        <w:br w:type="page"/>
      </w:r>
    </w:p>
    <w:p w14:paraId="604BFC89" w14:textId="77777777" w:rsidR="00C457C0" w:rsidRDefault="00A07F1F">
      <w:pPr>
        <w:pStyle w:val="Content"/>
        <w:rPr>
          <w:lang w:eastAsia="ja-JP"/>
        </w:rPr>
      </w:pPr>
      <w:r>
        <w:rPr>
          <w:lang w:eastAsia="ja-JP"/>
        </w:rPr>
        <w:lastRenderedPageBreak/>
        <w:t>Table of figures</w:t>
      </w:r>
    </w:p>
    <w:p w14:paraId="5E240762" w14:textId="77777777" w:rsidR="00C457C0" w:rsidRDefault="00A07F1F">
      <w:pPr>
        <w:pStyle w:val="Abbildungsverzeichnis"/>
        <w:tabs>
          <w:tab w:val="right" w:leader="dot" w:pos="9913"/>
        </w:tabs>
        <w:rPr>
          <w:rFonts w:eastAsiaTheme="minorEastAsia"/>
          <w:color w:val="auto"/>
          <w:sz w:val="22"/>
          <w:lang w:val="sv-SE" w:eastAsia="sv-SE"/>
        </w:rPr>
      </w:pPr>
      <w:r>
        <w:fldChar w:fldCharType="begin"/>
      </w:r>
      <w:r>
        <w:rPr>
          <w:rStyle w:val="IndexLink"/>
        </w:rPr>
        <w:instrText>TOC \c "Figure"</w:instrText>
      </w:r>
      <w:r>
        <w:rPr>
          <w:rStyle w:val="IndexLink"/>
        </w:rPr>
        <w:fldChar w:fldCharType="separate"/>
      </w:r>
      <w:hyperlink w:anchor="_Toc30495577">
        <w:r>
          <w:rPr>
            <w:webHidden/>
          </w:rPr>
          <w:fldChar w:fldCharType="begin"/>
        </w:r>
        <w:r>
          <w:rPr>
            <w:webHidden/>
          </w:rPr>
          <w:instrText>PAGEREF _Toc30495577 \h</w:instrText>
        </w:r>
        <w:r>
          <w:rPr>
            <w:webHidden/>
          </w:rPr>
        </w:r>
        <w:r>
          <w:rPr>
            <w:webHidden/>
          </w:rPr>
          <w:fldChar w:fldCharType="separate"/>
        </w:r>
        <w:r>
          <w:rPr>
            <w:rStyle w:val="IndexLink"/>
          </w:rPr>
          <w:t>Figure 1: Present Day Operational Context</w:t>
        </w:r>
        <w:r>
          <w:rPr>
            <w:rStyle w:val="IndexLink"/>
          </w:rPr>
          <w:tab/>
          <w:t>9</w:t>
        </w:r>
        <w:r>
          <w:rPr>
            <w:webHidden/>
          </w:rPr>
          <w:fldChar w:fldCharType="end"/>
        </w:r>
      </w:hyperlink>
    </w:p>
    <w:p w14:paraId="273C1EDC" w14:textId="77777777" w:rsidR="00C457C0" w:rsidRDefault="006103E7">
      <w:pPr>
        <w:pStyle w:val="Abbildungsverzeichnis"/>
        <w:tabs>
          <w:tab w:val="right" w:leader="dot" w:pos="9913"/>
        </w:tabs>
        <w:rPr>
          <w:rFonts w:eastAsiaTheme="minorEastAsia"/>
          <w:color w:val="auto"/>
          <w:sz w:val="22"/>
          <w:lang w:val="sv-SE" w:eastAsia="sv-SE"/>
        </w:rPr>
      </w:pPr>
      <w:hyperlink w:anchor="_Toc30495578">
        <w:r w:rsidR="00A07F1F">
          <w:rPr>
            <w:webHidden/>
          </w:rPr>
          <w:fldChar w:fldCharType="begin"/>
        </w:r>
        <w:r w:rsidR="00A07F1F">
          <w:rPr>
            <w:webHidden/>
          </w:rPr>
          <w:instrText>PAGEREF _Toc30495578 \h</w:instrText>
        </w:r>
        <w:r w:rsidR="00A07F1F">
          <w:rPr>
            <w:webHidden/>
          </w:rPr>
        </w:r>
        <w:r w:rsidR="00A07F1F">
          <w:rPr>
            <w:webHidden/>
          </w:rPr>
          <w:fldChar w:fldCharType="separate"/>
        </w:r>
        <w:r w:rsidR="00A07F1F">
          <w:rPr>
            <w:rStyle w:val="IndexLink"/>
          </w:rPr>
          <w:t>Figure 2: Envisioned Operational Context</w:t>
        </w:r>
        <w:r w:rsidR="00A07F1F">
          <w:rPr>
            <w:rStyle w:val="IndexLink"/>
          </w:rPr>
          <w:tab/>
          <w:t>10</w:t>
        </w:r>
        <w:r w:rsidR="00A07F1F">
          <w:rPr>
            <w:webHidden/>
          </w:rPr>
          <w:fldChar w:fldCharType="end"/>
        </w:r>
      </w:hyperlink>
    </w:p>
    <w:p w14:paraId="487892BF" w14:textId="77777777" w:rsidR="00C457C0" w:rsidRDefault="006103E7">
      <w:pPr>
        <w:pStyle w:val="Abbildungsverzeichnis"/>
        <w:tabs>
          <w:tab w:val="right" w:leader="dot" w:pos="9913"/>
        </w:tabs>
        <w:rPr>
          <w:rFonts w:eastAsiaTheme="minorEastAsia"/>
          <w:color w:val="auto"/>
          <w:sz w:val="22"/>
          <w:lang w:val="sv-SE" w:eastAsia="sv-SE"/>
        </w:rPr>
      </w:pPr>
      <w:hyperlink w:anchor="_Toc30495579">
        <w:r w:rsidR="00A07F1F">
          <w:rPr>
            <w:webHidden/>
          </w:rPr>
          <w:fldChar w:fldCharType="begin"/>
        </w:r>
        <w:r w:rsidR="00A07F1F">
          <w:rPr>
            <w:webHidden/>
          </w:rPr>
          <w:instrText>PAGEREF _Toc30495579 \h</w:instrText>
        </w:r>
        <w:r w:rsidR="00A07F1F">
          <w:rPr>
            <w:webHidden/>
          </w:rPr>
        </w:r>
        <w:r w:rsidR="00A07F1F">
          <w:rPr>
            <w:webHidden/>
          </w:rPr>
          <w:fldChar w:fldCharType="separate"/>
        </w:r>
        <w:r w:rsidR="00A07F1F">
          <w:rPr>
            <w:rStyle w:val="IndexLink"/>
          </w:rPr>
          <w:t>Figure 3: S-124 service Interface Definition diagram</w:t>
        </w:r>
        <w:r w:rsidR="00A07F1F">
          <w:rPr>
            <w:rStyle w:val="IndexLink"/>
          </w:rPr>
          <w:tab/>
          <w:t>15</w:t>
        </w:r>
        <w:r w:rsidR="00A07F1F">
          <w:rPr>
            <w:webHidden/>
          </w:rPr>
          <w:fldChar w:fldCharType="end"/>
        </w:r>
      </w:hyperlink>
    </w:p>
    <w:p w14:paraId="54A28566" w14:textId="77777777" w:rsidR="00C457C0" w:rsidRDefault="006103E7">
      <w:pPr>
        <w:pStyle w:val="Abbildungsverzeichnis"/>
        <w:tabs>
          <w:tab w:val="right" w:leader="dot" w:pos="9913"/>
        </w:tabs>
        <w:rPr>
          <w:rFonts w:eastAsiaTheme="minorEastAsia"/>
          <w:color w:val="auto"/>
          <w:sz w:val="22"/>
          <w:lang w:val="sv-SE" w:eastAsia="sv-SE"/>
        </w:rPr>
      </w:pPr>
      <w:hyperlink w:anchor="_Toc30495580">
        <w:r w:rsidR="00A07F1F">
          <w:rPr>
            <w:webHidden/>
          </w:rPr>
          <w:fldChar w:fldCharType="begin"/>
        </w:r>
        <w:r w:rsidR="00A07F1F">
          <w:rPr>
            <w:webHidden/>
          </w:rPr>
          <w:instrText>PAGEREF _Toc30495580 \h</w:instrText>
        </w:r>
        <w:r w:rsidR="00A07F1F">
          <w:rPr>
            <w:webHidden/>
          </w:rPr>
        </w:r>
        <w:r w:rsidR="00A07F1F">
          <w:rPr>
            <w:webHidden/>
          </w:rPr>
          <w:fldChar w:fldCharType="separate"/>
        </w:r>
        <w:r w:rsidR="00A07F1F">
          <w:rPr>
            <w:rStyle w:val="IndexLink"/>
          </w:rPr>
          <w:t>Figure 4: Upload interface</w:t>
        </w:r>
        <w:r w:rsidR="00A07F1F">
          <w:rPr>
            <w:rStyle w:val="IndexLink"/>
          </w:rPr>
          <w:tab/>
          <w:t>18</w:t>
        </w:r>
        <w:r w:rsidR="00A07F1F">
          <w:rPr>
            <w:webHidden/>
          </w:rPr>
          <w:fldChar w:fldCharType="end"/>
        </w:r>
      </w:hyperlink>
    </w:p>
    <w:p w14:paraId="79E475FD" w14:textId="77777777" w:rsidR="00C457C0" w:rsidRDefault="006103E7">
      <w:pPr>
        <w:pStyle w:val="Abbildungsverzeichnis"/>
        <w:tabs>
          <w:tab w:val="right" w:leader="dot" w:pos="9913"/>
        </w:tabs>
        <w:rPr>
          <w:rFonts w:eastAsiaTheme="minorEastAsia"/>
          <w:color w:val="auto"/>
          <w:sz w:val="22"/>
          <w:lang w:val="sv-SE" w:eastAsia="sv-SE"/>
        </w:rPr>
      </w:pPr>
      <w:hyperlink w:anchor="_Toc30495581">
        <w:r w:rsidR="00A07F1F">
          <w:rPr>
            <w:webHidden/>
          </w:rPr>
          <w:fldChar w:fldCharType="begin"/>
        </w:r>
        <w:r w:rsidR="00A07F1F">
          <w:rPr>
            <w:webHidden/>
          </w:rPr>
          <w:instrText>PAGEREF _Toc30495581 \h</w:instrText>
        </w:r>
        <w:r w:rsidR="00A07F1F">
          <w:rPr>
            <w:webHidden/>
          </w:rPr>
        </w:r>
        <w:r w:rsidR="00A07F1F">
          <w:rPr>
            <w:webHidden/>
          </w:rPr>
          <w:fldChar w:fldCharType="separate"/>
        </w:r>
        <w:r w:rsidR="00A07F1F">
          <w:rPr>
            <w:rStyle w:val="IndexLink"/>
          </w:rPr>
          <w:t>Figure 5: Acknowledgement Interface</w:t>
        </w:r>
        <w:r w:rsidR="00A07F1F">
          <w:rPr>
            <w:rStyle w:val="IndexLink"/>
          </w:rPr>
          <w:tab/>
          <w:t>19</w:t>
        </w:r>
        <w:r w:rsidR="00A07F1F">
          <w:rPr>
            <w:webHidden/>
          </w:rPr>
          <w:fldChar w:fldCharType="end"/>
        </w:r>
      </w:hyperlink>
    </w:p>
    <w:p w14:paraId="4C8F663E" w14:textId="77777777" w:rsidR="00C457C0" w:rsidRDefault="006103E7">
      <w:pPr>
        <w:pStyle w:val="Abbildungsverzeichnis"/>
        <w:tabs>
          <w:tab w:val="right" w:leader="dot" w:pos="9913"/>
        </w:tabs>
        <w:rPr>
          <w:rFonts w:eastAsiaTheme="minorEastAsia"/>
          <w:color w:val="auto"/>
          <w:sz w:val="22"/>
          <w:lang w:val="sv-SE" w:eastAsia="sv-SE"/>
        </w:rPr>
      </w:pPr>
      <w:hyperlink w:anchor="_Toc30495582">
        <w:r w:rsidR="00A07F1F">
          <w:rPr>
            <w:webHidden/>
          </w:rPr>
          <w:fldChar w:fldCharType="begin"/>
        </w:r>
        <w:r w:rsidR="00A07F1F">
          <w:rPr>
            <w:webHidden/>
          </w:rPr>
          <w:instrText>PAGEREF _Toc30495582 \h</w:instrText>
        </w:r>
        <w:r w:rsidR="00A07F1F">
          <w:rPr>
            <w:webHidden/>
          </w:rPr>
        </w:r>
        <w:r w:rsidR="00A07F1F">
          <w:rPr>
            <w:webHidden/>
          </w:rPr>
          <w:fldChar w:fldCharType="separate"/>
        </w:r>
        <w:r w:rsidR="00A07F1F">
          <w:rPr>
            <w:rStyle w:val="IndexLink"/>
          </w:rPr>
          <w:t>Figure 6: Get Interface</w:t>
        </w:r>
        <w:r w:rsidR="00A07F1F">
          <w:rPr>
            <w:rStyle w:val="IndexLink"/>
          </w:rPr>
          <w:tab/>
          <w:t>21</w:t>
        </w:r>
        <w:r w:rsidR="00A07F1F">
          <w:rPr>
            <w:webHidden/>
          </w:rPr>
          <w:fldChar w:fldCharType="end"/>
        </w:r>
      </w:hyperlink>
    </w:p>
    <w:p w14:paraId="345231C4" w14:textId="77777777" w:rsidR="00C457C0" w:rsidRDefault="006103E7">
      <w:pPr>
        <w:pStyle w:val="Abbildungsverzeichnis"/>
        <w:tabs>
          <w:tab w:val="right" w:leader="dot" w:pos="9913"/>
        </w:tabs>
        <w:rPr>
          <w:rFonts w:eastAsiaTheme="minorEastAsia"/>
          <w:color w:val="auto"/>
          <w:sz w:val="22"/>
          <w:lang w:val="sv-SE" w:eastAsia="sv-SE"/>
        </w:rPr>
      </w:pPr>
      <w:hyperlink w:anchor="_Toc30495583">
        <w:r w:rsidR="00A07F1F">
          <w:rPr>
            <w:webHidden/>
          </w:rPr>
          <w:fldChar w:fldCharType="begin"/>
        </w:r>
        <w:r w:rsidR="00A07F1F">
          <w:rPr>
            <w:webHidden/>
          </w:rPr>
          <w:instrText>PAGEREF _Toc30495583 \h</w:instrText>
        </w:r>
        <w:r w:rsidR="00A07F1F">
          <w:rPr>
            <w:webHidden/>
          </w:rPr>
        </w:r>
        <w:r w:rsidR="00A07F1F">
          <w:rPr>
            <w:webHidden/>
          </w:rPr>
          <w:fldChar w:fldCharType="separate"/>
        </w:r>
        <w:r w:rsidR="00A07F1F">
          <w:rPr>
            <w:rStyle w:val="IndexLink"/>
          </w:rPr>
          <w:t>Figure 7: Get List Interface</w:t>
        </w:r>
        <w:r w:rsidR="00A07F1F">
          <w:rPr>
            <w:rStyle w:val="IndexLink"/>
          </w:rPr>
          <w:tab/>
          <w:t>22</w:t>
        </w:r>
        <w:r w:rsidR="00A07F1F">
          <w:rPr>
            <w:webHidden/>
          </w:rPr>
          <w:fldChar w:fldCharType="end"/>
        </w:r>
      </w:hyperlink>
    </w:p>
    <w:p w14:paraId="504BEC7E" w14:textId="77777777" w:rsidR="00C457C0" w:rsidRDefault="006103E7">
      <w:pPr>
        <w:pStyle w:val="Abbildungsverzeichnis"/>
        <w:tabs>
          <w:tab w:val="right" w:leader="dot" w:pos="9913"/>
        </w:tabs>
        <w:rPr>
          <w:rFonts w:eastAsiaTheme="minorEastAsia"/>
          <w:color w:val="auto"/>
          <w:sz w:val="22"/>
          <w:lang w:val="sv-SE" w:eastAsia="sv-SE"/>
        </w:rPr>
      </w:pPr>
      <w:hyperlink w:anchor="_Toc30495584">
        <w:r w:rsidR="00A07F1F">
          <w:rPr>
            <w:webHidden/>
          </w:rPr>
          <w:fldChar w:fldCharType="begin"/>
        </w:r>
        <w:r w:rsidR="00A07F1F">
          <w:rPr>
            <w:webHidden/>
          </w:rPr>
          <w:instrText>PAGEREF _Toc30495584 \h</w:instrText>
        </w:r>
        <w:r w:rsidR="00A07F1F">
          <w:rPr>
            <w:webHidden/>
          </w:rPr>
        </w:r>
        <w:r w:rsidR="00A07F1F">
          <w:rPr>
            <w:webHidden/>
          </w:rPr>
          <w:fldChar w:fldCharType="separate"/>
        </w:r>
        <w:r w:rsidR="00A07F1F">
          <w:rPr>
            <w:rStyle w:val="IndexLink"/>
          </w:rPr>
          <w:t>Figure 8: Subscribe Interface</w:t>
        </w:r>
        <w:r w:rsidR="00A07F1F">
          <w:rPr>
            <w:rStyle w:val="IndexLink"/>
          </w:rPr>
          <w:tab/>
          <w:t>24</w:t>
        </w:r>
        <w:r w:rsidR="00A07F1F">
          <w:rPr>
            <w:webHidden/>
          </w:rPr>
          <w:fldChar w:fldCharType="end"/>
        </w:r>
      </w:hyperlink>
    </w:p>
    <w:p w14:paraId="0BBC71C6" w14:textId="77777777" w:rsidR="00C457C0" w:rsidRDefault="006103E7">
      <w:pPr>
        <w:pStyle w:val="Abbildungsverzeichnis"/>
        <w:tabs>
          <w:tab w:val="right" w:leader="dot" w:pos="9913"/>
        </w:tabs>
        <w:rPr>
          <w:rFonts w:eastAsiaTheme="minorEastAsia"/>
          <w:color w:val="auto"/>
          <w:sz w:val="22"/>
          <w:lang w:val="sv-SE" w:eastAsia="sv-SE"/>
        </w:rPr>
      </w:pPr>
      <w:hyperlink w:anchor="_Toc30495585">
        <w:r w:rsidR="00A07F1F">
          <w:rPr>
            <w:webHidden/>
          </w:rPr>
          <w:fldChar w:fldCharType="begin"/>
        </w:r>
        <w:r w:rsidR="00A07F1F">
          <w:rPr>
            <w:webHidden/>
          </w:rPr>
          <w:instrText>PAGEREF _Toc30495585 \h</w:instrText>
        </w:r>
        <w:r w:rsidR="00A07F1F">
          <w:rPr>
            <w:webHidden/>
          </w:rPr>
        </w:r>
        <w:r w:rsidR="00A07F1F">
          <w:rPr>
            <w:webHidden/>
          </w:rPr>
          <w:fldChar w:fldCharType="separate"/>
        </w:r>
        <w:r w:rsidR="00A07F1F">
          <w:rPr>
            <w:rStyle w:val="IndexLink"/>
          </w:rPr>
          <w:t>Figure 9: Remove Subscription Interface</w:t>
        </w:r>
        <w:r w:rsidR="00A07F1F">
          <w:rPr>
            <w:rStyle w:val="IndexLink"/>
          </w:rPr>
          <w:tab/>
          <w:t>25</w:t>
        </w:r>
        <w:r w:rsidR="00A07F1F">
          <w:rPr>
            <w:webHidden/>
          </w:rPr>
          <w:fldChar w:fldCharType="end"/>
        </w:r>
      </w:hyperlink>
    </w:p>
    <w:p w14:paraId="57655DCB" w14:textId="77777777" w:rsidR="00C457C0" w:rsidRDefault="006103E7">
      <w:pPr>
        <w:pStyle w:val="Abbildungsverzeichnis"/>
        <w:tabs>
          <w:tab w:val="right" w:leader="dot" w:pos="9913"/>
        </w:tabs>
        <w:rPr>
          <w:rFonts w:eastAsiaTheme="minorEastAsia"/>
          <w:color w:val="auto"/>
          <w:sz w:val="22"/>
          <w:lang w:val="sv-SE" w:eastAsia="sv-SE"/>
        </w:rPr>
      </w:pPr>
      <w:hyperlink w:anchor="_Toc30495586">
        <w:r w:rsidR="00A07F1F">
          <w:rPr>
            <w:webHidden/>
          </w:rPr>
          <w:fldChar w:fldCharType="begin"/>
        </w:r>
        <w:r w:rsidR="00A07F1F">
          <w:rPr>
            <w:webHidden/>
          </w:rPr>
          <w:instrText>PAGEREF _Toc30495586 \h</w:instrText>
        </w:r>
        <w:r w:rsidR="00A07F1F">
          <w:rPr>
            <w:webHidden/>
          </w:rPr>
        </w:r>
        <w:r w:rsidR="00A07F1F">
          <w:rPr>
            <w:webHidden/>
          </w:rPr>
          <w:fldChar w:fldCharType="separate"/>
        </w:r>
        <w:r w:rsidR="00A07F1F">
          <w:rPr>
            <w:rStyle w:val="IndexLink"/>
          </w:rPr>
          <w:t>Figure 10: Get Subscription List Interface</w:t>
        </w:r>
        <w:r w:rsidR="00A07F1F">
          <w:rPr>
            <w:rStyle w:val="IndexLink"/>
          </w:rPr>
          <w:tab/>
          <w:t>26</w:t>
        </w:r>
        <w:r w:rsidR="00A07F1F">
          <w:rPr>
            <w:webHidden/>
          </w:rPr>
          <w:fldChar w:fldCharType="end"/>
        </w:r>
      </w:hyperlink>
    </w:p>
    <w:p w14:paraId="66CC1CAB" w14:textId="77777777" w:rsidR="00C457C0" w:rsidRDefault="006103E7">
      <w:pPr>
        <w:pStyle w:val="Abbildungsverzeichnis"/>
        <w:tabs>
          <w:tab w:val="right" w:leader="dot" w:pos="9913"/>
        </w:tabs>
        <w:rPr>
          <w:rFonts w:eastAsiaTheme="minorEastAsia"/>
          <w:color w:val="auto"/>
          <w:sz w:val="22"/>
          <w:lang w:val="sv-SE" w:eastAsia="sv-SE"/>
        </w:rPr>
      </w:pPr>
      <w:hyperlink w:anchor="_Toc30495587">
        <w:r w:rsidR="00A07F1F">
          <w:rPr>
            <w:webHidden/>
          </w:rPr>
          <w:fldChar w:fldCharType="begin"/>
        </w:r>
        <w:r w:rsidR="00A07F1F">
          <w:rPr>
            <w:webHidden/>
          </w:rPr>
          <w:instrText>PAGEREF _Toc30495587 \h</w:instrText>
        </w:r>
        <w:r w:rsidR="00A07F1F">
          <w:rPr>
            <w:webHidden/>
          </w:rPr>
        </w:r>
        <w:r w:rsidR="00A07F1F">
          <w:rPr>
            <w:webHidden/>
          </w:rPr>
          <w:fldChar w:fldCharType="separate"/>
        </w:r>
        <w:r w:rsidR="00A07F1F">
          <w:rPr>
            <w:rStyle w:val="IndexLink"/>
          </w:rPr>
          <w:t>Figure 11: Subscription Notification Interface</w:t>
        </w:r>
        <w:r w:rsidR="00A07F1F">
          <w:rPr>
            <w:rStyle w:val="IndexLink"/>
          </w:rPr>
          <w:tab/>
          <w:t>27</w:t>
        </w:r>
        <w:r w:rsidR="00A07F1F">
          <w:rPr>
            <w:webHidden/>
          </w:rPr>
          <w:fldChar w:fldCharType="end"/>
        </w:r>
      </w:hyperlink>
    </w:p>
    <w:p w14:paraId="3F74C9DA" w14:textId="77777777" w:rsidR="00C457C0" w:rsidRDefault="006103E7">
      <w:pPr>
        <w:pStyle w:val="Abbildungsverzeichnis"/>
        <w:tabs>
          <w:tab w:val="right" w:leader="dot" w:pos="9913"/>
        </w:tabs>
        <w:rPr>
          <w:rFonts w:eastAsiaTheme="minorEastAsia"/>
          <w:color w:val="auto"/>
          <w:sz w:val="22"/>
          <w:lang w:val="sv-SE" w:eastAsia="sv-SE"/>
        </w:rPr>
      </w:pPr>
      <w:hyperlink w:anchor="_Toc30495588">
        <w:r w:rsidR="00A07F1F">
          <w:rPr>
            <w:webHidden/>
          </w:rPr>
          <w:fldChar w:fldCharType="begin"/>
        </w:r>
        <w:r w:rsidR="00A07F1F">
          <w:rPr>
            <w:webHidden/>
          </w:rPr>
          <w:instrText>PAGEREF _Toc30495588 \h</w:instrText>
        </w:r>
        <w:r w:rsidR="00A07F1F">
          <w:rPr>
            <w:webHidden/>
          </w:rPr>
        </w:r>
        <w:r w:rsidR="00A07F1F">
          <w:rPr>
            <w:webHidden/>
          </w:rPr>
          <w:fldChar w:fldCharType="separate"/>
        </w:r>
        <w:r w:rsidR="00A07F1F">
          <w:rPr>
            <w:rStyle w:val="IndexLink"/>
          </w:rPr>
          <w:t>Figure 12: Capability Interface</w:t>
        </w:r>
        <w:r w:rsidR="00A07F1F">
          <w:rPr>
            <w:rStyle w:val="IndexLink"/>
          </w:rPr>
          <w:tab/>
          <w:t>28</w:t>
        </w:r>
        <w:r w:rsidR="00A07F1F">
          <w:rPr>
            <w:webHidden/>
          </w:rPr>
          <w:fldChar w:fldCharType="end"/>
        </w:r>
      </w:hyperlink>
    </w:p>
    <w:p w14:paraId="7E708217" w14:textId="77777777" w:rsidR="00C457C0" w:rsidRDefault="006103E7">
      <w:pPr>
        <w:pStyle w:val="Abbildungsverzeichnis"/>
        <w:tabs>
          <w:tab w:val="right" w:leader="dot" w:pos="9913"/>
        </w:tabs>
        <w:rPr>
          <w:rFonts w:eastAsiaTheme="minorEastAsia"/>
          <w:color w:val="auto"/>
          <w:sz w:val="22"/>
          <w:lang w:val="sv-SE" w:eastAsia="sv-SE"/>
        </w:rPr>
      </w:pPr>
      <w:hyperlink w:anchor="_Toc30495589">
        <w:r w:rsidR="00A07F1F">
          <w:rPr>
            <w:webHidden/>
          </w:rPr>
          <w:fldChar w:fldCharType="begin"/>
        </w:r>
        <w:r w:rsidR="00A07F1F">
          <w:rPr>
            <w:webHidden/>
          </w:rPr>
          <w:instrText>PAGEREF _Toc30495589 \h</w:instrText>
        </w:r>
        <w:r w:rsidR="00A07F1F">
          <w:rPr>
            <w:webHidden/>
          </w:rPr>
        </w:r>
        <w:r w:rsidR="00A07F1F">
          <w:rPr>
            <w:webHidden/>
          </w:rPr>
          <w:fldChar w:fldCharType="separate"/>
        </w:r>
        <w:r w:rsidR="00A07F1F">
          <w:rPr>
            <w:rStyle w:val="IndexLink"/>
          </w:rPr>
          <w:t>Figure 13: Description Interface</w:t>
        </w:r>
        <w:r w:rsidR="00A07F1F">
          <w:rPr>
            <w:rStyle w:val="IndexLink"/>
          </w:rPr>
          <w:tab/>
          <w:t>30</w:t>
        </w:r>
        <w:r w:rsidR="00A07F1F">
          <w:rPr>
            <w:webHidden/>
          </w:rPr>
          <w:fldChar w:fldCharType="end"/>
        </w:r>
      </w:hyperlink>
    </w:p>
    <w:p w14:paraId="3D3B9AA7" w14:textId="77777777" w:rsidR="00C457C0" w:rsidRDefault="006103E7">
      <w:pPr>
        <w:pStyle w:val="Abbildungsverzeichnis"/>
        <w:tabs>
          <w:tab w:val="right" w:leader="dot" w:pos="9913"/>
        </w:tabs>
        <w:rPr>
          <w:rFonts w:eastAsiaTheme="minorEastAsia"/>
          <w:color w:val="auto"/>
          <w:sz w:val="22"/>
          <w:lang w:val="sv-SE" w:eastAsia="sv-SE"/>
        </w:rPr>
      </w:pPr>
      <w:hyperlink w:anchor="_Toc30495590">
        <w:r w:rsidR="00A07F1F">
          <w:rPr>
            <w:webHidden/>
          </w:rPr>
          <w:fldChar w:fldCharType="begin"/>
        </w:r>
        <w:r w:rsidR="00A07F1F">
          <w:rPr>
            <w:webHidden/>
          </w:rPr>
          <w:instrText>PAGEREF _Toc30495590 \h</w:instrText>
        </w:r>
        <w:r w:rsidR="00A07F1F">
          <w:rPr>
            <w:webHidden/>
          </w:rPr>
        </w:r>
        <w:r w:rsidR="00A07F1F">
          <w:rPr>
            <w:webHidden/>
          </w:rPr>
          <w:fldChar w:fldCharType="separate"/>
        </w:r>
        <w:r w:rsidR="00A07F1F">
          <w:rPr>
            <w:rStyle w:val="IndexLink"/>
          </w:rPr>
          <w:t>Figure 14: Upload message initiated by service provider with acknowledgement.</w:t>
        </w:r>
        <w:r w:rsidR="00A07F1F">
          <w:rPr>
            <w:rStyle w:val="IndexLink"/>
          </w:rPr>
          <w:tab/>
          <w:t>31</w:t>
        </w:r>
        <w:r w:rsidR="00A07F1F">
          <w:rPr>
            <w:webHidden/>
          </w:rPr>
          <w:fldChar w:fldCharType="end"/>
        </w:r>
      </w:hyperlink>
    </w:p>
    <w:p w14:paraId="32A8BA88" w14:textId="77777777" w:rsidR="00C457C0" w:rsidRDefault="006103E7">
      <w:pPr>
        <w:pStyle w:val="Abbildungsverzeichnis"/>
        <w:tabs>
          <w:tab w:val="right" w:leader="dot" w:pos="9913"/>
        </w:tabs>
        <w:rPr>
          <w:rFonts w:eastAsiaTheme="minorEastAsia"/>
          <w:color w:val="auto"/>
          <w:sz w:val="22"/>
          <w:lang w:val="sv-SE" w:eastAsia="sv-SE"/>
        </w:rPr>
      </w:pPr>
      <w:hyperlink w:anchor="_Toc30495591">
        <w:r w:rsidR="00A07F1F">
          <w:rPr>
            <w:webHidden/>
          </w:rPr>
          <w:fldChar w:fldCharType="begin"/>
        </w:r>
        <w:r w:rsidR="00A07F1F">
          <w:rPr>
            <w:webHidden/>
          </w:rPr>
          <w:instrText>PAGEREF _Toc30495591 \h</w:instrText>
        </w:r>
        <w:r w:rsidR="00A07F1F">
          <w:rPr>
            <w:webHidden/>
          </w:rPr>
        </w:r>
        <w:r w:rsidR="00A07F1F">
          <w:rPr>
            <w:webHidden/>
          </w:rPr>
          <w:fldChar w:fldCharType="separate"/>
        </w:r>
        <w:r w:rsidR="00A07F1F">
          <w:rPr>
            <w:rStyle w:val="IndexLink"/>
          </w:rPr>
          <w:t>Figure 15: Get Interface sequence diagram</w:t>
        </w:r>
        <w:r w:rsidR="00A07F1F">
          <w:rPr>
            <w:rStyle w:val="IndexLink"/>
          </w:rPr>
          <w:tab/>
          <w:t>32</w:t>
        </w:r>
        <w:r w:rsidR="00A07F1F">
          <w:rPr>
            <w:webHidden/>
          </w:rPr>
          <w:fldChar w:fldCharType="end"/>
        </w:r>
      </w:hyperlink>
    </w:p>
    <w:p w14:paraId="0E08C049" w14:textId="77777777" w:rsidR="00C457C0" w:rsidRDefault="006103E7">
      <w:pPr>
        <w:pStyle w:val="Abbildungsverzeichnis"/>
        <w:tabs>
          <w:tab w:val="right" w:leader="dot" w:pos="9913"/>
        </w:tabs>
        <w:rPr>
          <w:rFonts w:eastAsiaTheme="minorEastAsia"/>
          <w:color w:val="auto"/>
          <w:sz w:val="22"/>
          <w:lang w:val="sv-SE" w:eastAsia="sv-SE"/>
        </w:rPr>
      </w:pPr>
      <w:hyperlink w:anchor="_Toc30495592">
        <w:r w:rsidR="00A07F1F">
          <w:rPr>
            <w:webHidden/>
          </w:rPr>
          <w:fldChar w:fldCharType="begin"/>
        </w:r>
        <w:r w:rsidR="00A07F1F">
          <w:rPr>
            <w:webHidden/>
          </w:rPr>
          <w:instrText>PAGEREF _Toc30495592 \h</w:instrText>
        </w:r>
        <w:r w:rsidR="00A07F1F">
          <w:rPr>
            <w:webHidden/>
          </w:rPr>
        </w:r>
        <w:r w:rsidR="00A07F1F">
          <w:rPr>
            <w:webHidden/>
          </w:rPr>
          <w:fldChar w:fldCharType="separate"/>
        </w:r>
        <w:r w:rsidR="00A07F1F">
          <w:rPr>
            <w:rStyle w:val="IndexLink"/>
          </w:rPr>
          <w:t>Figure 16 Get List Interface Diagram</w:t>
        </w:r>
        <w:r w:rsidR="00A07F1F">
          <w:rPr>
            <w:rStyle w:val="IndexLink"/>
          </w:rPr>
          <w:tab/>
          <w:t>33</w:t>
        </w:r>
        <w:r w:rsidR="00A07F1F">
          <w:rPr>
            <w:webHidden/>
          </w:rPr>
          <w:fldChar w:fldCharType="end"/>
        </w:r>
      </w:hyperlink>
    </w:p>
    <w:p w14:paraId="00C571F0" w14:textId="77777777" w:rsidR="00C457C0" w:rsidRDefault="006103E7">
      <w:pPr>
        <w:pStyle w:val="Abbildungsverzeichnis"/>
        <w:tabs>
          <w:tab w:val="right" w:leader="dot" w:pos="9913"/>
        </w:tabs>
        <w:rPr>
          <w:rFonts w:eastAsiaTheme="minorEastAsia"/>
          <w:color w:val="auto"/>
          <w:sz w:val="22"/>
          <w:lang w:val="sv-SE" w:eastAsia="sv-SE"/>
        </w:rPr>
      </w:pPr>
      <w:hyperlink w:anchor="_Toc30495593">
        <w:r w:rsidR="00A07F1F">
          <w:rPr>
            <w:webHidden/>
          </w:rPr>
          <w:fldChar w:fldCharType="begin"/>
        </w:r>
        <w:r w:rsidR="00A07F1F">
          <w:rPr>
            <w:webHidden/>
          </w:rPr>
          <w:instrText>PAGEREF _Toc30495593 \h</w:instrText>
        </w:r>
        <w:r w:rsidR="00A07F1F">
          <w:rPr>
            <w:webHidden/>
          </w:rPr>
        </w:r>
        <w:r w:rsidR="00A07F1F">
          <w:rPr>
            <w:webHidden/>
          </w:rPr>
          <w:fldChar w:fldCharType="separate"/>
        </w:r>
        <w:r w:rsidR="00A07F1F">
          <w:rPr>
            <w:rStyle w:val="IndexLink"/>
          </w:rPr>
          <w:t>Figure 17 Subscription Requested by external service</w:t>
        </w:r>
        <w:r w:rsidR="00A07F1F">
          <w:rPr>
            <w:rStyle w:val="IndexLink"/>
          </w:rPr>
          <w:tab/>
          <w:t>34</w:t>
        </w:r>
        <w:r w:rsidR="00A07F1F">
          <w:rPr>
            <w:webHidden/>
          </w:rPr>
          <w:fldChar w:fldCharType="end"/>
        </w:r>
      </w:hyperlink>
      <w:r w:rsidR="00A07F1F">
        <w:rPr>
          <w:rStyle w:val="IndexLink"/>
        </w:rPr>
        <w:fldChar w:fldCharType="end"/>
      </w:r>
    </w:p>
    <w:p w14:paraId="31B0A741" w14:textId="77777777" w:rsidR="00C457C0" w:rsidRDefault="00C457C0">
      <w:pPr>
        <w:pStyle w:val="Content"/>
        <w:rPr>
          <w:lang w:eastAsia="ja-JP"/>
        </w:rPr>
      </w:pPr>
    </w:p>
    <w:p w14:paraId="610D42C0" w14:textId="77777777" w:rsidR="00C457C0" w:rsidRDefault="00A07F1F">
      <w:pPr>
        <w:pStyle w:val="Content"/>
        <w:rPr>
          <w:lang w:eastAsia="ja-JP"/>
        </w:rPr>
      </w:pPr>
      <w:r>
        <w:rPr>
          <w:lang w:eastAsia="ja-JP"/>
        </w:rPr>
        <w:t>List of tables</w:t>
      </w:r>
    </w:p>
    <w:p w14:paraId="54C6B8CC" w14:textId="77777777" w:rsidR="00C457C0" w:rsidRDefault="00A07F1F">
      <w:pPr>
        <w:pStyle w:val="Abbildungsverzeichnis"/>
        <w:tabs>
          <w:tab w:val="right" w:leader="dot" w:pos="9913"/>
        </w:tabs>
        <w:rPr>
          <w:rFonts w:eastAsiaTheme="minorEastAsia"/>
          <w:color w:val="auto"/>
          <w:sz w:val="22"/>
          <w:lang w:val="sv-SE" w:eastAsia="sv-SE"/>
        </w:rPr>
      </w:pPr>
      <w:r>
        <w:fldChar w:fldCharType="begin"/>
      </w:r>
      <w:r>
        <w:rPr>
          <w:rStyle w:val="IndexLink"/>
        </w:rPr>
        <w:instrText>TOC \c "Table"</w:instrText>
      </w:r>
      <w:r>
        <w:rPr>
          <w:rStyle w:val="IndexLink"/>
        </w:rPr>
        <w:fldChar w:fldCharType="separate"/>
      </w:r>
      <w:hyperlink w:anchor="_Toc30495646">
        <w:r>
          <w:rPr>
            <w:webHidden/>
          </w:rPr>
          <w:fldChar w:fldCharType="begin"/>
        </w:r>
        <w:r>
          <w:rPr>
            <w:webHidden/>
          </w:rPr>
          <w:instrText>PAGEREF _Toc30495646 \h</w:instrText>
        </w:r>
        <w:r>
          <w:rPr>
            <w:webHidden/>
          </w:rPr>
        </w:r>
        <w:r>
          <w:rPr>
            <w:webHidden/>
          </w:rPr>
          <w:fldChar w:fldCharType="separate"/>
        </w:r>
        <w:r>
          <w:rPr>
            <w:rStyle w:val="IndexLink"/>
          </w:rPr>
          <w:t>Table 1: Requirements Tracing</w:t>
        </w:r>
        <w:r>
          <w:rPr>
            <w:rStyle w:val="IndexLink"/>
          </w:rPr>
          <w:tab/>
          <w:t>11</w:t>
        </w:r>
        <w:r>
          <w:rPr>
            <w:webHidden/>
          </w:rPr>
          <w:fldChar w:fldCharType="end"/>
        </w:r>
      </w:hyperlink>
    </w:p>
    <w:p w14:paraId="66AC41A0" w14:textId="77777777" w:rsidR="00C457C0" w:rsidRDefault="006103E7">
      <w:pPr>
        <w:pStyle w:val="Abbildungsverzeichnis"/>
        <w:tabs>
          <w:tab w:val="right" w:leader="dot" w:pos="9913"/>
        </w:tabs>
        <w:rPr>
          <w:rFonts w:eastAsiaTheme="minorEastAsia"/>
          <w:color w:val="auto"/>
          <w:sz w:val="22"/>
          <w:lang w:val="sv-SE" w:eastAsia="sv-SE"/>
        </w:rPr>
      </w:pPr>
      <w:hyperlink w:anchor="_Toc30495647">
        <w:r w:rsidR="00A07F1F">
          <w:rPr>
            <w:webHidden/>
          </w:rPr>
          <w:fldChar w:fldCharType="begin"/>
        </w:r>
        <w:r w:rsidR="00A07F1F">
          <w:rPr>
            <w:webHidden/>
          </w:rPr>
          <w:instrText>PAGEREF _Toc30495647 \h</w:instrText>
        </w:r>
        <w:r w:rsidR="00A07F1F">
          <w:rPr>
            <w:webHidden/>
          </w:rPr>
        </w:r>
        <w:r w:rsidR="00A07F1F">
          <w:rPr>
            <w:webHidden/>
          </w:rPr>
          <w:fldChar w:fldCharType="separate"/>
        </w:r>
        <w:r w:rsidR="00A07F1F">
          <w:rPr>
            <w:rStyle w:val="IndexLink"/>
          </w:rPr>
          <w:t>Table 2: Additional Requirements Definition</w:t>
        </w:r>
        <w:r w:rsidR="00A07F1F">
          <w:rPr>
            <w:rStyle w:val="IndexLink"/>
          </w:rPr>
          <w:tab/>
          <w:t>11</w:t>
        </w:r>
        <w:r w:rsidR="00A07F1F">
          <w:rPr>
            <w:webHidden/>
          </w:rPr>
          <w:fldChar w:fldCharType="end"/>
        </w:r>
      </w:hyperlink>
    </w:p>
    <w:p w14:paraId="795E76F5" w14:textId="77777777" w:rsidR="00C457C0" w:rsidRDefault="006103E7">
      <w:pPr>
        <w:pStyle w:val="Abbildungsverzeichnis"/>
        <w:tabs>
          <w:tab w:val="right" w:leader="dot" w:pos="9913"/>
        </w:tabs>
        <w:rPr>
          <w:rFonts w:eastAsiaTheme="minorEastAsia"/>
          <w:color w:val="auto"/>
          <w:sz w:val="22"/>
          <w:lang w:val="sv-SE" w:eastAsia="sv-SE"/>
        </w:rPr>
      </w:pPr>
      <w:hyperlink w:anchor="_Toc30495648">
        <w:r w:rsidR="00A07F1F">
          <w:rPr>
            <w:webHidden/>
          </w:rPr>
          <w:fldChar w:fldCharType="begin"/>
        </w:r>
        <w:r w:rsidR="00A07F1F">
          <w:rPr>
            <w:webHidden/>
          </w:rPr>
          <w:instrText>PAGEREF _Toc30495648 \h</w:instrText>
        </w:r>
        <w:r w:rsidR="00A07F1F">
          <w:rPr>
            <w:webHidden/>
          </w:rPr>
        </w:r>
        <w:r w:rsidR="00A07F1F">
          <w:rPr>
            <w:webHidden/>
          </w:rPr>
          <w:fldChar w:fldCharType="separate"/>
        </w:r>
        <w:r w:rsidR="00A07F1F">
          <w:rPr>
            <w:rStyle w:val="IndexLink"/>
          </w:rPr>
          <w:t>Table 2: Non-functional Requirements Definition</w:t>
        </w:r>
        <w:r w:rsidR="00A07F1F">
          <w:rPr>
            <w:rStyle w:val="IndexLink"/>
          </w:rPr>
          <w:tab/>
          <w:t>12</w:t>
        </w:r>
        <w:r w:rsidR="00A07F1F">
          <w:rPr>
            <w:webHidden/>
          </w:rPr>
          <w:fldChar w:fldCharType="end"/>
        </w:r>
      </w:hyperlink>
    </w:p>
    <w:p w14:paraId="38067B0F" w14:textId="77777777" w:rsidR="00C457C0" w:rsidRDefault="006103E7">
      <w:pPr>
        <w:pStyle w:val="Abbildungsverzeichnis"/>
        <w:tabs>
          <w:tab w:val="right" w:leader="dot" w:pos="9913"/>
        </w:tabs>
        <w:rPr>
          <w:rFonts w:eastAsiaTheme="minorEastAsia"/>
          <w:color w:val="auto"/>
          <w:sz w:val="22"/>
          <w:lang w:val="sv-SE" w:eastAsia="sv-SE"/>
        </w:rPr>
      </w:pPr>
      <w:hyperlink w:anchor="_Toc30495649">
        <w:r w:rsidR="00A07F1F">
          <w:rPr>
            <w:rStyle w:val="IndexLink"/>
          </w:rPr>
          <w:t xml:space="preserve">Table 3: Operational Nodes providing the </w:t>
        </w:r>
        <w:r w:rsidR="00A07F1F">
          <w:rPr>
            <w:rStyle w:val="IndexLink"/>
            <w:i/>
          </w:rPr>
          <w:t>S-124 NW</w:t>
        </w:r>
        <w:r w:rsidR="00A07F1F">
          <w:rPr>
            <w:webHidden/>
          </w:rPr>
          <w:fldChar w:fldCharType="begin"/>
        </w:r>
        <w:r w:rsidR="00A07F1F">
          <w:rPr>
            <w:webHidden/>
          </w:rPr>
          <w:instrText>PAGEREF _Toc30495649 \h</w:instrText>
        </w:r>
        <w:r w:rsidR="00A07F1F">
          <w:rPr>
            <w:webHidden/>
          </w:rPr>
        </w:r>
        <w:r w:rsidR="00A07F1F">
          <w:rPr>
            <w:webHidden/>
          </w:rPr>
          <w:fldChar w:fldCharType="separate"/>
        </w:r>
        <w:r w:rsidR="00A07F1F">
          <w:rPr>
            <w:rStyle w:val="IndexLink"/>
          </w:rPr>
          <w:t xml:space="preserve"> service</w:t>
        </w:r>
        <w:r w:rsidR="00A07F1F">
          <w:rPr>
            <w:rStyle w:val="IndexLink"/>
          </w:rPr>
          <w:tab/>
          <w:t>13</w:t>
        </w:r>
        <w:r w:rsidR="00A07F1F">
          <w:rPr>
            <w:webHidden/>
          </w:rPr>
          <w:fldChar w:fldCharType="end"/>
        </w:r>
      </w:hyperlink>
    </w:p>
    <w:p w14:paraId="6BABB135" w14:textId="77777777" w:rsidR="00C457C0" w:rsidRDefault="006103E7">
      <w:pPr>
        <w:pStyle w:val="Abbildungsverzeichnis"/>
        <w:tabs>
          <w:tab w:val="right" w:leader="dot" w:pos="9913"/>
        </w:tabs>
        <w:rPr>
          <w:rFonts w:eastAsiaTheme="minorEastAsia"/>
          <w:color w:val="auto"/>
          <w:sz w:val="22"/>
          <w:lang w:val="sv-SE" w:eastAsia="sv-SE"/>
        </w:rPr>
      </w:pPr>
      <w:hyperlink w:anchor="_Toc30495650">
        <w:r w:rsidR="00A07F1F">
          <w:rPr>
            <w:rStyle w:val="IndexLink"/>
          </w:rPr>
          <w:t xml:space="preserve">Table 5: Operational Activities supported by the </w:t>
        </w:r>
        <w:r w:rsidR="00A07F1F">
          <w:rPr>
            <w:rStyle w:val="IndexLink"/>
            <w:i/>
          </w:rPr>
          <w:t>XYZ</w:t>
        </w:r>
        <w:r w:rsidR="00A07F1F">
          <w:rPr>
            <w:webHidden/>
          </w:rPr>
          <w:fldChar w:fldCharType="begin"/>
        </w:r>
        <w:r w:rsidR="00A07F1F">
          <w:rPr>
            <w:webHidden/>
          </w:rPr>
          <w:instrText>PAGEREF _Toc30495650 \h</w:instrText>
        </w:r>
        <w:r w:rsidR="00A07F1F">
          <w:rPr>
            <w:webHidden/>
          </w:rPr>
        </w:r>
        <w:r w:rsidR="00A07F1F">
          <w:rPr>
            <w:webHidden/>
          </w:rPr>
          <w:fldChar w:fldCharType="separate"/>
        </w:r>
        <w:r w:rsidR="00A07F1F">
          <w:rPr>
            <w:rStyle w:val="IndexLink"/>
          </w:rPr>
          <w:t xml:space="preserve"> service</w:t>
        </w:r>
        <w:r w:rsidR="00A07F1F">
          <w:rPr>
            <w:rStyle w:val="IndexLink"/>
          </w:rPr>
          <w:tab/>
          <w:t>14</w:t>
        </w:r>
        <w:r w:rsidR="00A07F1F">
          <w:rPr>
            <w:webHidden/>
          </w:rPr>
          <w:fldChar w:fldCharType="end"/>
        </w:r>
      </w:hyperlink>
    </w:p>
    <w:p w14:paraId="34BA3863" w14:textId="77777777" w:rsidR="00C457C0" w:rsidRDefault="006103E7">
      <w:pPr>
        <w:pStyle w:val="Abbildungsverzeichnis"/>
        <w:tabs>
          <w:tab w:val="right" w:leader="dot" w:pos="9913"/>
        </w:tabs>
        <w:rPr>
          <w:rFonts w:eastAsiaTheme="minorEastAsia"/>
          <w:color w:val="auto"/>
          <w:sz w:val="22"/>
          <w:lang w:val="sv-SE" w:eastAsia="sv-SE"/>
        </w:rPr>
      </w:pPr>
      <w:hyperlink w:anchor="_Toc30495651">
        <w:r w:rsidR="00A07F1F">
          <w:rPr>
            <w:webHidden/>
          </w:rPr>
          <w:fldChar w:fldCharType="begin"/>
        </w:r>
        <w:r w:rsidR="00A07F1F">
          <w:rPr>
            <w:webHidden/>
          </w:rPr>
          <w:instrText>PAGEREF _Toc30495651 \h</w:instrText>
        </w:r>
        <w:r w:rsidR="00A07F1F">
          <w:rPr>
            <w:webHidden/>
          </w:rPr>
        </w:r>
        <w:r w:rsidR="00A07F1F">
          <w:rPr>
            <w:webHidden/>
          </w:rPr>
          <w:fldChar w:fldCharType="separate"/>
        </w:r>
        <w:r w:rsidR="00A07F1F">
          <w:rPr>
            <w:rStyle w:val="IndexLink"/>
          </w:rPr>
          <w:t>Table 6: Service Interface overview</w:t>
        </w:r>
        <w:r w:rsidR="00A07F1F">
          <w:rPr>
            <w:rStyle w:val="IndexLink"/>
          </w:rPr>
          <w:tab/>
          <w:t>16</w:t>
        </w:r>
        <w:r w:rsidR="00A07F1F">
          <w:rPr>
            <w:webHidden/>
          </w:rPr>
          <w:fldChar w:fldCharType="end"/>
        </w:r>
      </w:hyperlink>
      <w:r w:rsidR="00A07F1F">
        <w:rPr>
          <w:rStyle w:val="IndexLink"/>
        </w:rPr>
        <w:fldChar w:fldCharType="end"/>
      </w:r>
    </w:p>
    <w:p w14:paraId="67120ACD" w14:textId="77777777" w:rsidR="00C457C0" w:rsidRDefault="00C457C0">
      <w:pPr>
        <w:tabs>
          <w:tab w:val="left" w:pos="709"/>
        </w:tabs>
      </w:pPr>
    </w:p>
    <w:p w14:paraId="3A353656" w14:textId="77777777" w:rsidR="00C457C0" w:rsidRDefault="00A07F1F">
      <w:pPr>
        <w:tabs>
          <w:tab w:val="left" w:pos="709"/>
        </w:tabs>
      </w:pPr>
      <w:r>
        <w:br w:type="page"/>
      </w:r>
    </w:p>
    <w:p w14:paraId="26724F3F" w14:textId="77777777" w:rsidR="00C457C0" w:rsidRDefault="00A07F1F">
      <w:pPr>
        <w:pStyle w:val="berschrift1"/>
      </w:pPr>
      <w:bookmarkStart w:id="0" w:name="_Toc94166257"/>
      <w:r>
        <w:lastRenderedPageBreak/>
        <w:t>Introduction</w:t>
      </w:r>
      <w:bookmarkEnd w:id="0"/>
    </w:p>
    <w:p w14:paraId="0A56DABD" w14:textId="77777777" w:rsidR="00C457C0" w:rsidRDefault="00C457C0">
      <w:pPr>
        <w:jc w:val="both"/>
      </w:pPr>
    </w:p>
    <w:p w14:paraId="411236A3" w14:textId="77777777" w:rsidR="00C457C0" w:rsidRDefault="00A07F1F">
      <w:pPr>
        <w:jc w:val="both"/>
      </w:pPr>
      <w:r>
        <w:t>This document is a specification for the technical service of provision of Marine Navigational Services to endusers, following the IALA guideline G1128.</w:t>
      </w:r>
    </w:p>
    <w:p w14:paraId="72C6EAF8" w14:textId="77777777" w:rsidR="00C457C0" w:rsidRDefault="00A07F1F">
      <w:pPr>
        <w:jc w:val="both"/>
      </w:pPr>
      <w:r>
        <w:t>In the context of e-navigation there are a number of maritime services, and each of these make reference to a number of associated technical services. The technical services themselves are described on three levels;</w:t>
      </w:r>
    </w:p>
    <w:p w14:paraId="5431318A" w14:textId="77777777" w:rsidR="00C457C0" w:rsidRDefault="00A07F1F">
      <w:pPr>
        <w:jc w:val="both"/>
      </w:pPr>
      <w:r>
        <w:tab/>
        <w:t>Service specification (this document)</w:t>
      </w:r>
    </w:p>
    <w:p w14:paraId="7E46684D" w14:textId="77777777" w:rsidR="00C457C0" w:rsidRDefault="00A07F1F">
      <w:pPr>
        <w:jc w:val="both"/>
      </w:pPr>
      <w:r>
        <w:tab/>
        <w:t>Service design (one or more)</w:t>
      </w:r>
    </w:p>
    <w:p w14:paraId="6E1C44C3" w14:textId="77777777" w:rsidR="00C457C0" w:rsidRDefault="00A07F1F">
      <w:pPr>
        <w:jc w:val="both"/>
      </w:pPr>
      <w:r>
        <w:tab/>
        <w:t>Service instance (one or more)</w:t>
      </w:r>
    </w:p>
    <w:p w14:paraId="4D86D12B" w14:textId="77777777" w:rsidR="00C457C0" w:rsidRDefault="00A07F1F">
      <w:pPr>
        <w:jc w:val="both"/>
      </w:pPr>
      <w:r>
        <w:t>all the above documents are part of G1128, and are explained in that guideline.</w:t>
      </w:r>
    </w:p>
    <w:p w14:paraId="481340DA" w14:textId="77777777" w:rsidR="00C457C0" w:rsidRDefault="00A07F1F">
      <w:pPr>
        <w:jc w:val="both"/>
      </w:pPr>
      <w:commentRangeStart w:id="1"/>
      <w:r>
        <w:t>The S-125 data model is outlined in the S-125 product specification.</w:t>
      </w:r>
      <w:commentRangeEnd w:id="1"/>
      <w:r>
        <w:commentReference w:id="1"/>
      </w:r>
    </w:p>
    <w:p w14:paraId="25ABCA0E" w14:textId="77777777" w:rsidR="00C457C0" w:rsidRDefault="00A07F1F">
      <w:pPr>
        <w:jc w:val="both"/>
      </w:pPr>
      <w:r>
        <w:t xml:space="preserve">According to the International Hydrographic Office, S-125 - Marine Navigational Services describe navigational features including lights and other navigation aids, both physical and virtual; temporary and seasonal marks; and local AIS application-specific messages. Navigational services information may be considered supplementary additional information that complements the S-101 ENC.  This specific technical service may be referenced in other S-1xx product specifications and maritime </w:t>
      </w:r>
      <w:commentRangeStart w:id="2"/>
      <w:commentRangeStart w:id="3"/>
      <w:r>
        <w:t>services</w:t>
      </w:r>
      <w:commentRangeEnd w:id="2"/>
      <w:r>
        <w:commentReference w:id="2"/>
      </w:r>
      <w:commentRangeEnd w:id="3"/>
      <w:r>
        <w:commentReference w:id="3"/>
      </w:r>
      <w:r>
        <w:t xml:space="preserve"> including MS12 - nautical publications, and possibly the newly proposed MS17 on AtoN.</w:t>
      </w:r>
    </w:p>
    <w:p w14:paraId="4A735347" w14:textId="77777777" w:rsidR="00C457C0" w:rsidRDefault="00A07F1F">
      <w:pPr>
        <w:jc w:val="both"/>
      </w:pPr>
      <w:r>
        <w:t>This service specification may be used with the</w:t>
      </w:r>
      <w:commentRangeStart w:id="4"/>
      <w:r>
        <w:t xml:space="preserve"> Maritime Connectivity Platform (MCP), </w:t>
      </w:r>
      <w:commentRangeEnd w:id="4"/>
      <w:r>
        <w:commentReference w:id="4"/>
      </w:r>
      <w:r>
        <w:t>where the MCP would provide means of authentication of service providers and service consumers as well as means of service discoverability.</w:t>
      </w:r>
    </w:p>
    <w:p w14:paraId="454E9C9D" w14:textId="77777777" w:rsidR="00C457C0" w:rsidRDefault="00C457C0">
      <w:pPr>
        <w:jc w:val="both"/>
        <w:rPr>
          <w:rFonts w:eastAsia="Malgun Gothic"/>
          <w:lang w:val="en-US" w:eastAsia="ko-KR"/>
        </w:rPr>
      </w:pPr>
      <w:bookmarkStart w:id="5" w:name="_Hlk23765351"/>
      <w:bookmarkEnd w:id="5"/>
    </w:p>
    <w:p w14:paraId="73DB1A5C" w14:textId="77777777" w:rsidR="00C457C0" w:rsidRDefault="00A07F1F">
      <w:pPr>
        <w:pStyle w:val="berschrift2"/>
        <w:jc w:val="both"/>
      </w:pPr>
      <w:bookmarkStart w:id="6" w:name="_Hlk237653511"/>
      <w:bookmarkStart w:id="7" w:name="_Toc94166258"/>
      <w:bookmarkEnd w:id="6"/>
      <w:r>
        <w:t>Purpose of the Document</w:t>
      </w:r>
      <w:bookmarkEnd w:id="7"/>
    </w:p>
    <w:p w14:paraId="378F27C5" w14:textId="77777777" w:rsidR="00C457C0" w:rsidRDefault="00C457C0">
      <w:pPr>
        <w:jc w:val="both"/>
      </w:pPr>
    </w:p>
    <w:p w14:paraId="09F57D39" w14:textId="77777777" w:rsidR="00C457C0" w:rsidRDefault="00A07F1F">
      <w:pPr>
        <w:jc w:val="both"/>
      </w:pPr>
      <w:r>
        <w:t>The purpose of this service specification document is to provide a holistic overview of the service and its building blocks in a technology-independent way, according to the G1128 guideline. It describes a well-defined baseline of the service by clearly identifying the service version.</w:t>
      </w:r>
    </w:p>
    <w:p w14:paraId="29D1A037" w14:textId="77777777" w:rsidR="00C457C0" w:rsidRDefault="00A07F1F">
      <w:pPr>
        <w:jc w:val="both"/>
      </w:pPr>
      <w:r>
        <w:t>The aim is to document the key aspects of the</w:t>
      </w:r>
      <w:r>
        <w:rPr>
          <w:color w:val="3DB5EA" w:themeColor="text1" w:themeTint="80"/>
        </w:rPr>
        <w:t xml:space="preserve"> </w:t>
      </w:r>
      <w:r>
        <w:t>service at the logical level:</w:t>
      </w:r>
    </w:p>
    <w:p w14:paraId="69FC33C5" w14:textId="77777777" w:rsidR="00C457C0" w:rsidRDefault="00A07F1F">
      <w:pPr>
        <w:pStyle w:val="Listenabsatz"/>
        <w:numPr>
          <w:ilvl w:val="0"/>
          <w:numId w:val="3"/>
        </w:numPr>
        <w:jc w:val="both"/>
      </w:pPr>
      <w:r>
        <w:t>the operational and business context of the service</w:t>
      </w:r>
    </w:p>
    <w:p w14:paraId="0B5B0BF3" w14:textId="77777777" w:rsidR="00C457C0" w:rsidRDefault="00A07F1F">
      <w:pPr>
        <w:pStyle w:val="Listenabsatz"/>
        <w:numPr>
          <w:ilvl w:val="1"/>
          <w:numId w:val="3"/>
        </w:numPr>
        <w:jc w:val="both"/>
      </w:pPr>
      <w:r>
        <w:t>requirements for the service (e.g., information exchange requirements)</w:t>
      </w:r>
    </w:p>
    <w:p w14:paraId="3EE614A9" w14:textId="77777777" w:rsidR="00C457C0" w:rsidRDefault="00A07F1F">
      <w:pPr>
        <w:pStyle w:val="Listenabsatz"/>
        <w:numPr>
          <w:ilvl w:val="1"/>
          <w:numId w:val="3"/>
        </w:numPr>
        <w:jc w:val="both"/>
      </w:pPr>
      <w:r>
        <w:lastRenderedPageBreak/>
        <w:t>involved nodes: which operational components provide/consume the service</w:t>
      </w:r>
    </w:p>
    <w:p w14:paraId="1BB377C1" w14:textId="77777777" w:rsidR="00C457C0" w:rsidRDefault="00A07F1F">
      <w:pPr>
        <w:pStyle w:val="Listenabsatz"/>
        <w:numPr>
          <w:ilvl w:val="1"/>
          <w:numId w:val="3"/>
        </w:numPr>
        <w:jc w:val="both"/>
      </w:pPr>
      <w:r>
        <w:t>operational activities supported by the service</w:t>
      </w:r>
    </w:p>
    <w:p w14:paraId="4F05F137" w14:textId="77777777" w:rsidR="00C457C0" w:rsidRDefault="00A07F1F">
      <w:pPr>
        <w:pStyle w:val="Listenabsatz"/>
        <w:numPr>
          <w:ilvl w:val="1"/>
          <w:numId w:val="3"/>
        </w:numPr>
        <w:jc w:val="both"/>
      </w:pPr>
      <w:r>
        <w:t>relation of the service to other services</w:t>
      </w:r>
    </w:p>
    <w:p w14:paraId="3203BD79" w14:textId="77777777" w:rsidR="00C457C0" w:rsidRDefault="00A07F1F">
      <w:pPr>
        <w:pStyle w:val="Listenabsatz"/>
        <w:numPr>
          <w:ilvl w:val="0"/>
          <w:numId w:val="3"/>
        </w:numPr>
        <w:jc w:val="both"/>
      </w:pPr>
      <w:r>
        <w:t>the service description</w:t>
      </w:r>
    </w:p>
    <w:p w14:paraId="54889369" w14:textId="77777777" w:rsidR="00C457C0" w:rsidRDefault="00A07F1F">
      <w:pPr>
        <w:pStyle w:val="Listenabsatz"/>
        <w:numPr>
          <w:ilvl w:val="1"/>
          <w:numId w:val="3"/>
        </w:numPr>
        <w:jc w:val="both"/>
      </w:pPr>
      <w:r>
        <w:t>service interface definitions</w:t>
      </w:r>
    </w:p>
    <w:p w14:paraId="168C15CA" w14:textId="77777777" w:rsidR="00C457C0" w:rsidRDefault="00A07F1F">
      <w:pPr>
        <w:pStyle w:val="Listenabsatz"/>
        <w:numPr>
          <w:ilvl w:val="1"/>
          <w:numId w:val="3"/>
        </w:numPr>
        <w:jc w:val="both"/>
      </w:pPr>
      <w:r>
        <w:t>service interface operations</w:t>
      </w:r>
    </w:p>
    <w:p w14:paraId="172C966A" w14:textId="77777777" w:rsidR="00C457C0" w:rsidRDefault="00A07F1F">
      <w:pPr>
        <w:pStyle w:val="Listenabsatz"/>
        <w:numPr>
          <w:ilvl w:val="1"/>
          <w:numId w:val="3"/>
        </w:numPr>
        <w:jc w:val="both"/>
      </w:pPr>
      <w:r>
        <w:t>service payload definition</w:t>
      </w:r>
    </w:p>
    <w:p w14:paraId="2493248B" w14:textId="77777777" w:rsidR="00C457C0" w:rsidRDefault="00A07F1F">
      <w:pPr>
        <w:pStyle w:val="Listenabsatz"/>
        <w:numPr>
          <w:ilvl w:val="1"/>
          <w:numId w:val="3"/>
        </w:numPr>
        <w:jc w:val="both"/>
      </w:pPr>
      <w:r>
        <w:t>service dynamic behaviour description</w:t>
      </w:r>
    </w:p>
    <w:p w14:paraId="3BEDBFA3" w14:textId="77777777" w:rsidR="00C457C0" w:rsidRDefault="00A07F1F">
      <w:pPr>
        <w:pStyle w:val="Listenabsatz"/>
        <w:numPr>
          <w:ilvl w:val="0"/>
          <w:numId w:val="3"/>
        </w:numPr>
        <w:jc w:val="both"/>
      </w:pPr>
      <w:r>
        <w:t>service provision and validation aspects</w:t>
      </w:r>
    </w:p>
    <w:p w14:paraId="2ADDB392" w14:textId="77777777" w:rsidR="00C457C0" w:rsidRDefault="00A07F1F">
      <w:pPr>
        <w:pStyle w:val="berschrift2"/>
        <w:jc w:val="both"/>
      </w:pPr>
      <w:bookmarkStart w:id="8" w:name="_Toc94166259"/>
      <w:r>
        <w:t>Intended Readership</w:t>
      </w:r>
      <w:bookmarkEnd w:id="8"/>
    </w:p>
    <w:p w14:paraId="163EBC56" w14:textId="77777777" w:rsidR="00C457C0" w:rsidRDefault="00A07F1F">
      <w:pPr>
        <w:jc w:val="both"/>
      </w:pPr>
      <w:r>
        <w:t>This service specification is intended to be read by service architects, system engineers and developers in charge of designing and developing an instance of the service.</w:t>
      </w:r>
    </w:p>
    <w:p w14:paraId="7FCBEFFA" w14:textId="77777777" w:rsidR="00C457C0" w:rsidRDefault="00A07F1F">
      <w:pPr>
        <w:jc w:val="both"/>
      </w:pPr>
      <w:r>
        <w:t>Furthermore, this service specification is intended to be read by enterprise architects, service architects, information architects, system engineers and developers in pursuing architecting, design and development activities of other related services.</w:t>
      </w:r>
      <w:r>
        <w:br w:type="page"/>
      </w:r>
    </w:p>
    <w:p w14:paraId="4DC247A0" w14:textId="77777777" w:rsidR="00C457C0" w:rsidRDefault="00A07F1F">
      <w:pPr>
        <w:pStyle w:val="berschrift2"/>
      </w:pPr>
      <w:r>
        <w:lastRenderedPageBreak/>
        <w:t>Definitions</w:t>
      </w:r>
    </w:p>
    <w:p w14:paraId="31429E11" w14:textId="77777777" w:rsidR="00C457C0" w:rsidRDefault="00A07F1F">
      <w:pPr>
        <w:jc w:val="both"/>
      </w:pPr>
      <w:r>
        <w:t xml:space="preserve">This following definitions describe terms used in this specification: </w:t>
      </w:r>
    </w:p>
    <w:p w14:paraId="63B6BCF4" w14:textId="77777777" w:rsidR="00C457C0" w:rsidRDefault="00A07F1F">
      <w:pPr>
        <w:jc w:val="both"/>
      </w:pPr>
      <w:r>
        <w:rPr>
          <w:b/>
        </w:rPr>
        <w:t>Aid to Navigation (AtoN)</w:t>
      </w:r>
      <w:r>
        <w:t xml:space="preserve"> - A device, system or service, external to vessels, designed and operated to enhance safe and efficient navigation.</w:t>
      </w:r>
    </w:p>
    <w:p w14:paraId="747BC11E" w14:textId="77777777" w:rsidR="00C457C0" w:rsidRDefault="00A07F1F">
      <w:pPr>
        <w:jc w:val="both"/>
      </w:pPr>
      <w:r>
        <w:rPr>
          <w:b/>
        </w:rPr>
        <w:t>Navigational Warning (NW)</w:t>
      </w:r>
      <w:r>
        <w:t xml:space="preserve"> - A broadcast message containing urgent information relevant to safe navigation.</w:t>
      </w:r>
    </w:p>
    <w:p w14:paraId="4AAC8BFE" w14:textId="77777777" w:rsidR="00C457C0" w:rsidRDefault="00A07F1F">
      <w:pPr>
        <w:jc w:val="both"/>
      </w:pPr>
      <w:r>
        <w:rPr>
          <w:b/>
        </w:rPr>
        <w:t>Maritime safety information (MSI)</w:t>
      </w:r>
      <w:r>
        <w:t xml:space="preserve"> - Navigational and meteorological warnings, meteorological forecasts and other urgent safety-related messages.</w:t>
      </w:r>
    </w:p>
    <w:p w14:paraId="58835EEC" w14:textId="77777777" w:rsidR="00C457C0" w:rsidRDefault="00A07F1F">
      <w:pPr>
        <w:jc w:val="both"/>
        <w:rPr>
          <w:b/>
        </w:rPr>
      </w:pPr>
      <w:r>
        <w:rPr>
          <w:b/>
        </w:rPr>
        <w:t xml:space="preserve">Navaid </w:t>
      </w:r>
      <w:r>
        <w:t>- An instrument, device or nautical publication carried on board a vessel for the purpose of assisting navigation.</w:t>
      </w:r>
    </w:p>
    <w:p w14:paraId="42DD60CC" w14:textId="77777777" w:rsidR="00C457C0" w:rsidRDefault="00A07F1F">
      <w:pPr>
        <w:jc w:val="both"/>
      </w:pPr>
      <w:r>
        <w:rPr>
          <w:b/>
        </w:rPr>
        <w:t>NAVAREA</w:t>
      </w:r>
      <w:r>
        <w:t xml:space="preserve"> - A geographical sea area, as shown in the appendix (IMO A.706(17) established for the purpose of co-ordinating the transmission of radio navigational warnings. Where appropriate, the term NAVAREA followed by an identifying roman nwneral may be used as a short title. The delimitation of such areas is not related to and shall not prejudice the delimitation of any boundaries between States. </w:t>
      </w:r>
    </w:p>
    <w:p w14:paraId="41D73C83" w14:textId="77777777" w:rsidR="00C457C0" w:rsidRDefault="00A07F1F">
      <w:pPr>
        <w:jc w:val="both"/>
      </w:pPr>
      <w:r>
        <w:rPr>
          <w:b/>
        </w:rPr>
        <w:t xml:space="preserve">NAVAREA co-ordinator </w:t>
      </w:r>
      <w:r>
        <w:t xml:space="preserve">- The authority charged with co-ordinating, collating and issuing long-range navigational warnings and NAVAREA warnings bulletins to cover the whole of the NAVAREA </w:t>
      </w:r>
    </w:p>
    <w:p w14:paraId="79395596" w14:textId="77777777" w:rsidR="00C457C0" w:rsidRDefault="00A07F1F">
      <w:pPr>
        <w:jc w:val="both"/>
      </w:pPr>
      <w:r>
        <w:rPr>
          <w:b/>
        </w:rPr>
        <w:t>NAVTEX</w:t>
      </w:r>
      <w:r>
        <w:t xml:space="preserve"> - Single frequency time-shared broadcast system with automated reception and message rejection/selection facilities. Use of NAVTEX is regulated by the IMO NAVTEX Manual (IMO publication 951) .</w:t>
      </w:r>
    </w:p>
    <w:p w14:paraId="27956031" w14:textId="77777777" w:rsidR="00C457C0" w:rsidRDefault="00A07F1F">
      <w:pPr>
        <w:jc w:val="both"/>
      </w:pPr>
      <w:r>
        <w:rPr>
          <w:b/>
        </w:rPr>
        <w:t>SafetyNET service</w:t>
      </w:r>
      <w:r>
        <w:t xml:space="preserve"> – Dedicated international satellite broadcast system with automated reception and message rejection/selection facilities. </w:t>
      </w:r>
    </w:p>
    <w:p w14:paraId="289805A7" w14:textId="77777777" w:rsidR="00C457C0" w:rsidRDefault="00A07F1F">
      <w:pPr>
        <w:jc w:val="both"/>
      </w:pPr>
      <w:r>
        <w:rPr>
          <w:b/>
        </w:rPr>
        <w:t xml:space="preserve">SafetyCast service </w:t>
      </w:r>
      <w:r>
        <w:t>– Dedicated international mobile satellite service in the Global Maritime Distress and Safety System (GMDSS) for broadcasting navigational warnings, meteorological warnings and forecasts, and Search and Rescue (SAR) related information.</w:t>
      </w:r>
    </w:p>
    <w:p w14:paraId="6B1DA6F1" w14:textId="77777777" w:rsidR="00C457C0" w:rsidRDefault="00C457C0">
      <w:pPr>
        <w:jc w:val="both"/>
      </w:pPr>
    </w:p>
    <w:p w14:paraId="6B9A4C22" w14:textId="77777777" w:rsidR="00C457C0" w:rsidRDefault="00C457C0">
      <w:pPr>
        <w:jc w:val="both"/>
      </w:pPr>
    </w:p>
    <w:p w14:paraId="19679370" w14:textId="77777777" w:rsidR="00C457C0" w:rsidRDefault="00A07F1F">
      <w:pPr>
        <w:pStyle w:val="berschrift1"/>
      </w:pPr>
      <w:bookmarkStart w:id="9" w:name="_Toc94166260"/>
      <w:r>
        <w:lastRenderedPageBreak/>
        <w:t>Service Identification</w:t>
      </w:r>
      <w:bookmarkEnd w:id="9"/>
    </w:p>
    <w:p w14:paraId="358FF67F" w14:textId="77777777" w:rsidR="00C457C0" w:rsidRDefault="00A07F1F">
      <w:r>
        <w:t>The purpose of this chapter is to provide a unique identification of the service and describe where the service is in terms of the engineering lifecycle.</w:t>
      </w:r>
    </w:p>
    <w:p w14:paraId="6EF03290" w14:textId="77777777" w:rsidR="00C457C0" w:rsidRDefault="00C457C0"/>
    <w:tbl>
      <w:tblPr>
        <w:tblW w:w="9322" w:type="dxa"/>
        <w:tblInd w:w="108" w:type="dxa"/>
        <w:tblLayout w:type="fixed"/>
        <w:tblLook w:val="0480" w:firstRow="0" w:lastRow="0" w:firstColumn="1" w:lastColumn="0" w:noHBand="0" w:noVBand="1"/>
      </w:tblPr>
      <w:tblGrid>
        <w:gridCol w:w="3379"/>
        <w:gridCol w:w="5943"/>
      </w:tblGrid>
      <w:tr w:rsidR="00C457C0" w14:paraId="578E970F" w14:textId="77777777">
        <w:trPr>
          <w:trHeight w:val="567"/>
        </w:trPr>
        <w:tc>
          <w:tcPr>
            <w:tcW w:w="3379" w:type="dxa"/>
          </w:tcPr>
          <w:p w14:paraId="0FD0A2A5" w14:textId="77777777" w:rsidR="00C457C0" w:rsidRDefault="00A07F1F">
            <w:pPr>
              <w:pStyle w:val="TableHeader"/>
              <w:widowControl w:val="0"/>
              <w:rPr>
                <w:b w:val="0"/>
              </w:rPr>
            </w:pPr>
            <w:r>
              <w:rPr>
                <w:b w:val="0"/>
              </w:rPr>
              <w:t>Name</w:t>
            </w:r>
          </w:p>
        </w:tc>
        <w:tc>
          <w:tcPr>
            <w:tcW w:w="5942" w:type="dxa"/>
          </w:tcPr>
          <w:p w14:paraId="51FC4FCF" w14:textId="77777777" w:rsidR="00C457C0" w:rsidRDefault="00A07F1F">
            <w:pPr>
              <w:pStyle w:val="Tablecomment"/>
              <w:widowControl w:val="0"/>
              <w:rPr>
                <w:color w:val="3DB5EA" w:themeColor="text1" w:themeTint="80"/>
              </w:rPr>
            </w:pPr>
            <w:r>
              <w:rPr>
                <w:color w:val="3DB5EA" w:themeColor="text1" w:themeTint="80"/>
              </w:rPr>
              <w:t>TBD</w:t>
            </w:r>
          </w:p>
        </w:tc>
      </w:tr>
      <w:tr w:rsidR="00C457C0" w14:paraId="2144E362" w14:textId="77777777">
        <w:trPr>
          <w:trHeight w:val="567"/>
        </w:trPr>
        <w:tc>
          <w:tcPr>
            <w:tcW w:w="3379" w:type="dxa"/>
          </w:tcPr>
          <w:p w14:paraId="1445F2A5" w14:textId="77777777" w:rsidR="00C457C0" w:rsidRDefault="00A07F1F">
            <w:pPr>
              <w:pStyle w:val="TableHeader"/>
              <w:widowControl w:val="0"/>
              <w:rPr>
                <w:b w:val="0"/>
              </w:rPr>
            </w:pPr>
            <w:r>
              <w:rPr>
                <w:b w:val="0"/>
              </w:rPr>
              <w:t>ID</w:t>
            </w:r>
          </w:p>
        </w:tc>
        <w:tc>
          <w:tcPr>
            <w:tcW w:w="5942" w:type="dxa"/>
          </w:tcPr>
          <w:p w14:paraId="5A7A4F66" w14:textId="77777777" w:rsidR="00C457C0" w:rsidRDefault="00A07F1F">
            <w:pPr>
              <w:pStyle w:val="Tablecomment"/>
              <w:widowControl w:val="0"/>
            </w:pPr>
            <w:r>
              <w:t xml:space="preserve">MRN assigned by IHO  (ex: </w:t>
            </w:r>
            <w:commentRangeStart w:id="10"/>
            <w:r>
              <w:t>urn:mrn:iho:technicalservice:specification:basicatoninfo</w:t>
            </w:r>
            <w:commentRangeEnd w:id="10"/>
            <w:r>
              <w:commentReference w:id="10"/>
            </w:r>
            <w:r>
              <w:t>)</w:t>
            </w:r>
          </w:p>
        </w:tc>
      </w:tr>
      <w:tr w:rsidR="00C457C0" w14:paraId="1D07B5A6" w14:textId="77777777">
        <w:trPr>
          <w:trHeight w:val="567"/>
        </w:trPr>
        <w:tc>
          <w:tcPr>
            <w:tcW w:w="3379" w:type="dxa"/>
          </w:tcPr>
          <w:p w14:paraId="6AD3EC95" w14:textId="77777777" w:rsidR="00C457C0" w:rsidRDefault="00A07F1F">
            <w:pPr>
              <w:pStyle w:val="TableHeader"/>
              <w:widowControl w:val="0"/>
              <w:rPr>
                <w:b w:val="0"/>
              </w:rPr>
            </w:pPr>
            <w:r>
              <w:rPr>
                <w:b w:val="0"/>
              </w:rPr>
              <w:t>Version</w:t>
            </w:r>
          </w:p>
        </w:tc>
        <w:tc>
          <w:tcPr>
            <w:tcW w:w="5942" w:type="dxa"/>
          </w:tcPr>
          <w:p w14:paraId="5F2802FE" w14:textId="77777777" w:rsidR="00C457C0" w:rsidRDefault="00A07F1F">
            <w:pPr>
              <w:pStyle w:val="Tablecomment"/>
              <w:widowControl w:val="0"/>
            </w:pPr>
            <w:r>
              <w:rPr>
                <w:color w:val="3DB5EA" w:themeColor="text1" w:themeTint="80"/>
              </w:rPr>
              <w:t>x.x</w:t>
            </w:r>
          </w:p>
        </w:tc>
      </w:tr>
      <w:tr w:rsidR="00C457C0" w14:paraId="0332679E" w14:textId="77777777">
        <w:trPr>
          <w:trHeight w:val="567"/>
        </w:trPr>
        <w:tc>
          <w:tcPr>
            <w:tcW w:w="3379" w:type="dxa"/>
          </w:tcPr>
          <w:p w14:paraId="4BD05FF2" w14:textId="77777777" w:rsidR="00C457C0" w:rsidRDefault="00A07F1F">
            <w:pPr>
              <w:pStyle w:val="TableHeader"/>
              <w:widowControl w:val="0"/>
              <w:rPr>
                <w:b w:val="0"/>
              </w:rPr>
            </w:pPr>
            <w:r>
              <w:rPr>
                <w:b w:val="0"/>
              </w:rPr>
              <w:t>Description</w:t>
            </w:r>
          </w:p>
        </w:tc>
        <w:tc>
          <w:tcPr>
            <w:tcW w:w="5942" w:type="dxa"/>
          </w:tcPr>
          <w:p w14:paraId="13FD9B10" w14:textId="77777777" w:rsidR="00C457C0" w:rsidRDefault="00C457C0">
            <w:pPr>
              <w:pStyle w:val="Tablecomment"/>
              <w:widowControl w:val="0"/>
              <w:rPr>
                <w:color w:val="3DB5EA" w:themeColor="text1" w:themeTint="80"/>
                <w:lang w:val="en-US"/>
              </w:rPr>
            </w:pPr>
          </w:p>
        </w:tc>
      </w:tr>
      <w:tr w:rsidR="00C457C0" w14:paraId="16F25A3A" w14:textId="77777777">
        <w:trPr>
          <w:trHeight w:val="567"/>
        </w:trPr>
        <w:tc>
          <w:tcPr>
            <w:tcW w:w="3379" w:type="dxa"/>
          </w:tcPr>
          <w:p w14:paraId="3FBDD1B8" w14:textId="77777777" w:rsidR="00C457C0" w:rsidRDefault="00A07F1F">
            <w:pPr>
              <w:pStyle w:val="TableHeader"/>
              <w:widowControl w:val="0"/>
              <w:rPr>
                <w:b w:val="0"/>
              </w:rPr>
            </w:pPr>
            <w:r>
              <w:rPr>
                <w:b w:val="0"/>
              </w:rPr>
              <w:t>Keywords</w:t>
            </w:r>
          </w:p>
        </w:tc>
        <w:tc>
          <w:tcPr>
            <w:tcW w:w="5942" w:type="dxa"/>
          </w:tcPr>
          <w:p w14:paraId="702357F6" w14:textId="77777777" w:rsidR="00C457C0" w:rsidRDefault="00A07F1F">
            <w:pPr>
              <w:pStyle w:val="Tablecomment"/>
              <w:widowControl w:val="0"/>
              <w:rPr>
                <w:color w:val="3DB5EA" w:themeColor="text1" w:themeTint="80"/>
              </w:rPr>
            </w:pPr>
            <w:r>
              <w:rPr>
                <w:color w:val="3DB5EA" w:themeColor="text1" w:themeTint="80"/>
              </w:rPr>
              <w:t>Marine Navigational Service, AtoN information, S-125</w:t>
            </w:r>
          </w:p>
        </w:tc>
      </w:tr>
      <w:tr w:rsidR="00C457C0" w14:paraId="1443981E" w14:textId="77777777">
        <w:trPr>
          <w:trHeight w:val="567"/>
        </w:trPr>
        <w:tc>
          <w:tcPr>
            <w:tcW w:w="3379" w:type="dxa"/>
          </w:tcPr>
          <w:p w14:paraId="6A7C1F3C" w14:textId="77777777" w:rsidR="00C457C0" w:rsidRDefault="00A07F1F">
            <w:pPr>
              <w:pStyle w:val="TableHeader"/>
              <w:widowControl w:val="0"/>
              <w:rPr>
                <w:b w:val="0"/>
              </w:rPr>
            </w:pPr>
            <w:r>
              <w:rPr>
                <w:b w:val="0"/>
              </w:rPr>
              <w:t>Architect(s)</w:t>
            </w:r>
          </w:p>
        </w:tc>
        <w:tc>
          <w:tcPr>
            <w:tcW w:w="5942" w:type="dxa"/>
          </w:tcPr>
          <w:p w14:paraId="36C73B88" w14:textId="77777777" w:rsidR="00C457C0" w:rsidRDefault="00C457C0">
            <w:pPr>
              <w:pStyle w:val="Tablecomment"/>
              <w:widowControl w:val="0"/>
              <w:rPr>
                <w:lang w:val="sv-SE"/>
              </w:rPr>
            </w:pPr>
          </w:p>
        </w:tc>
      </w:tr>
      <w:tr w:rsidR="00C457C0" w14:paraId="4049F5C3" w14:textId="77777777">
        <w:trPr>
          <w:trHeight w:val="567"/>
        </w:trPr>
        <w:tc>
          <w:tcPr>
            <w:tcW w:w="3379" w:type="dxa"/>
          </w:tcPr>
          <w:p w14:paraId="002F63DC" w14:textId="77777777" w:rsidR="00C457C0" w:rsidRDefault="00A07F1F">
            <w:pPr>
              <w:pStyle w:val="TableHeader"/>
              <w:widowControl w:val="0"/>
              <w:rPr>
                <w:b w:val="0"/>
              </w:rPr>
            </w:pPr>
            <w:r>
              <w:rPr>
                <w:b w:val="0"/>
              </w:rPr>
              <w:t>Status</w:t>
            </w:r>
          </w:p>
        </w:tc>
        <w:tc>
          <w:tcPr>
            <w:tcW w:w="5942" w:type="dxa"/>
          </w:tcPr>
          <w:p w14:paraId="3516A1CD" w14:textId="77777777" w:rsidR="00C457C0" w:rsidRDefault="00A07F1F">
            <w:pPr>
              <w:pStyle w:val="Tablecomment"/>
              <w:widowControl w:val="0"/>
            </w:pPr>
            <w:r>
              <w:rPr>
                <w:color w:val="3DB5EA" w:themeColor="text1" w:themeTint="80"/>
              </w:rPr>
              <w:t>Provisional</w:t>
            </w:r>
          </w:p>
        </w:tc>
      </w:tr>
    </w:tbl>
    <w:p w14:paraId="70661C38" w14:textId="77777777" w:rsidR="00C457C0" w:rsidRDefault="00C457C0"/>
    <w:p w14:paraId="18557D24" w14:textId="77777777" w:rsidR="00C457C0" w:rsidRDefault="00A07F1F">
      <w:pPr>
        <w:pStyle w:val="berschrift1"/>
      </w:pPr>
      <w:bookmarkStart w:id="11" w:name="_Toc94166261"/>
      <w:r>
        <w:lastRenderedPageBreak/>
        <w:t>Operational Context</w:t>
      </w:r>
      <w:bookmarkEnd w:id="11"/>
    </w:p>
    <w:p w14:paraId="22AE9E07" w14:textId="77777777" w:rsidR="00C457C0" w:rsidRDefault="00A07F1F">
      <w:pPr>
        <w:jc w:val="both"/>
        <w:rPr>
          <w:color w:val="auto"/>
        </w:rPr>
      </w:pPr>
      <w:r>
        <w:rPr>
          <w:color w:val="auto"/>
        </w:rPr>
        <w:t>This section describes the context of the service from an operational perspective.</w:t>
      </w:r>
    </w:p>
    <w:p w14:paraId="1FF1451E" w14:textId="77777777" w:rsidR="00C457C0" w:rsidRDefault="00A07F1F">
      <w:pPr>
        <w:pStyle w:val="berschrift2"/>
        <w:jc w:val="both"/>
      </w:pPr>
      <w:r>
        <w:t>Pre S</w:t>
      </w:r>
      <w:commentRangeStart w:id="12"/>
      <w:r>
        <w:t>-</w:t>
      </w:r>
      <w:commentRangeStart w:id="13"/>
      <w:r>
        <w:t>125</w:t>
      </w:r>
      <w:commentRangeEnd w:id="13"/>
      <w:r>
        <w:commentReference w:id="13"/>
      </w:r>
      <w:r>
        <w:t xml:space="preserve"> </w:t>
      </w:r>
      <w:commentRangeEnd w:id="12"/>
      <w:r>
        <w:commentReference w:id="12"/>
      </w:r>
      <w:r>
        <w:t>Operational Contex</w:t>
      </w:r>
      <w:bookmarkStart w:id="14" w:name="_Toc94166262"/>
      <w:bookmarkEnd w:id="14"/>
      <w:r>
        <w:t>t</w:t>
      </w:r>
    </w:p>
    <w:p w14:paraId="05F549D2" w14:textId="77777777" w:rsidR="00C457C0" w:rsidRDefault="00A07F1F">
      <w:pPr>
        <w:jc w:val="both"/>
        <w:rPr>
          <w:color w:val="auto"/>
        </w:rPr>
      </w:pPr>
      <w:r>
        <w:rPr>
          <w:color w:val="auto"/>
        </w:rPr>
        <w:t xml:space="preserve">From a practical perspective, the List of Lights is intended for use by mariners as a compendium to the navigational chart for AtoN information. In accordance with IHO S-12, The List of Lights and Fog Signals describe maritime signal installations on land or afloat producing light or sound signals (fog signals). In addition, these volumes contain information relating to certain other navigational aids: buoyage (day and night); signals (port signals, rescue signals, tide signals, etc.), radio-based aids (radio beacons, radar, radio navigation systems), etc.  </w:t>
      </w:r>
    </w:p>
    <w:p w14:paraId="2E1DC06D" w14:textId="77777777" w:rsidR="00C457C0" w:rsidRDefault="00A07F1F">
      <w:pPr>
        <w:spacing w:after="40" w:line="23" w:lineRule="atLeast"/>
        <w:jc w:val="both"/>
        <w:rPr>
          <w:color w:val="auto"/>
        </w:rPr>
      </w:pPr>
      <w:r>
        <w:rPr>
          <w:color w:val="auto"/>
        </w:rPr>
        <w:t>IHO S-53,</w:t>
      </w:r>
      <w:r>
        <w:t xml:space="preserve"> </w:t>
      </w:r>
      <w:r>
        <w:rPr>
          <w:color w:val="auto"/>
        </w:rPr>
        <w:t>is concerned with drafting navigational warnings or with the issuance of meteorological forecasts and warnings under the Global Maritime Distress and Safety System (GMDSS). Maritime Safety Information (MSI) is promulgated in accordance with the requirements of IMO resolution A.705(17), as amended. Navigational Warnings are issued under the auspices of the IMO/International Hydrographic Organization (IHO) World-Wide Navigational Warning Service (WWNWS) in accordance with the requirements of IMO resolution A.706(17), as amended. Navigational Warnings (NW), including ATON casualties or changes which may impact navigational safety</w:t>
      </w:r>
      <w:commentRangeStart w:id="15"/>
      <w:commentRangeStart w:id="16"/>
      <w:commentRangeEnd w:id="15"/>
      <w:r>
        <w:rPr>
          <w:color w:val="auto"/>
        </w:rPr>
        <w:commentReference w:id="15"/>
      </w:r>
      <w:r>
        <w:rPr>
          <w:color w:val="auto"/>
        </w:rPr>
        <w:t xml:space="preserve">, </w:t>
      </w:r>
      <w:commentRangeEnd w:id="16"/>
      <w:r>
        <w:commentReference w:id="16"/>
      </w:r>
      <w:r>
        <w:rPr>
          <w:color w:val="auto"/>
        </w:rPr>
        <w:t xml:space="preserve">are part of the Maritime Safety Information (MSI) system. This includes casualties to lights, fog signals, buoys and other aids to navigation affecting main shipping lanes as well as establishment of major new aids to navigation or significant changes to existing ones, when such establishment or change might be misleading to shipping.  Currently, NW’s are </w:t>
      </w:r>
      <w:commentRangeStart w:id="17"/>
      <w:r>
        <w:rPr>
          <w:color w:val="auto"/>
        </w:rPr>
        <w:t>pr</w:t>
      </w:r>
      <w:commentRangeStart w:id="18"/>
      <w:r>
        <w:rPr>
          <w:color w:val="auto"/>
        </w:rPr>
        <w:t>omulgated</w:t>
      </w:r>
      <w:commentRangeEnd w:id="17"/>
      <w:r>
        <w:commentReference w:id="17"/>
      </w:r>
      <w:commentRangeEnd w:id="18"/>
      <w:r>
        <w:commentReference w:id="18"/>
      </w:r>
      <w:r>
        <w:rPr>
          <w:color w:val="auto"/>
        </w:rPr>
        <w:t xml:space="preserve"> as a radio broadcast and then printed in text format. The messages are standardized as  SafetyNET, SafetyCast, NAVTEX broadcasts, and are in some countries accessible on the WWW or as voice broadcasts via coastal radio stations.  System interfaces between NW publishers, NAVAREA (or Sub-Area) coordinator and broadcast service are not standardized, and may rely on manual processes involving e-mail, telephone, voice radio transmissions, fax, telex and manual re-entering of information from one system to another, or much more advanced solutions. Provision of NW via web is not standardized. NAVTEX, SafetyCast and SafetyNET cannot transport structured data formats for a joint NW-NM solution.   </w:t>
      </w:r>
    </w:p>
    <w:p w14:paraId="466BE5D9" w14:textId="77777777" w:rsidR="00C457C0" w:rsidRDefault="00C457C0">
      <w:pPr>
        <w:jc w:val="both"/>
        <w:rPr>
          <w:color w:val="auto"/>
        </w:rPr>
      </w:pPr>
    </w:p>
    <w:p w14:paraId="345D7DEA" w14:textId="77777777" w:rsidR="00C457C0" w:rsidRDefault="00A07F1F">
      <w:pPr>
        <w:spacing w:after="0" w:line="240" w:lineRule="auto"/>
        <w:rPr>
          <w:color w:val="auto"/>
        </w:rPr>
      </w:pPr>
      <w:r>
        <w:br w:type="page"/>
      </w:r>
    </w:p>
    <w:p w14:paraId="01B449D0" w14:textId="77777777" w:rsidR="00C457C0" w:rsidRDefault="00A07F1F">
      <w:pPr>
        <w:jc w:val="both"/>
        <w:rPr>
          <w:color w:val="auto"/>
        </w:rPr>
      </w:pPr>
      <w:r>
        <w:rPr>
          <w:color w:val="auto"/>
        </w:rPr>
        <w:lastRenderedPageBreak/>
        <w:t xml:space="preserve">The pre-S-125 “present day” operational context of promulgation at the component level, is depicted below. A generalize assumption is made that information management systems are unique to each ATON </w:t>
      </w:r>
      <w:commentRangeStart w:id="19"/>
      <w:commentRangeStart w:id="20"/>
      <w:r>
        <w:rPr>
          <w:color w:val="auto"/>
        </w:rPr>
        <w:t>Administration</w:t>
      </w:r>
      <w:commentRangeEnd w:id="19"/>
      <w:r>
        <w:commentReference w:id="19"/>
      </w:r>
      <w:commentRangeEnd w:id="20"/>
      <w:r>
        <w:commentReference w:id="20"/>
      </w:r>
      <w:r>
        <w:rPr>
          <w:color w:val="auto"/>
        </w:rPr>
        <w:t>.:</w:t>
      </w:r>
    </w:p>
    <w:p w14:paraId="7C804ED5" w14:textId="77777777" w:rsidR="00C457C0" w:rsidRDefault="00A07F1F">
      <w:pPr>
        <w:jc w:val="both"/>
        <w:rPr>
          <w:color w:val="auto"/>
        </w:rPr>
      </w:pPr>
      <w:r>
        <w:rPr>
          <w:noProof/>
        </w:rPr>
        <w:drawing>
          <wp:inline distT="0" distB="0" distL="0" distR="0" wp14:anchorId="0C028886" wp14:editId="583C2853">
            <wp:extent cx="6213475" cy="3105150"/>
            <wp:effectExtent l="0" t="0" r="0" b="0"/>
            <wp:docPr id="1"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2"/>
                    <pic:cNvPicPr>
                      <a:picLocks noChangeAspect="1" noChangeArrowheads="1"/>
                    </pic:cNvPicPr>
                  </pic:nvPicPr>
                  <pic:blipFill>
                    <a:blip r:embed="rId15"/>
                    <a:stretch>
                      <a:fillRect/>
                    </a:stretch>
                  </pic:blipFill>
                  <pic:spPr bwMode="auto">
                    <a:xfrm>
                      <a:off x="0" y="0"/>
                      <a:ext cx="6213475" cy="3105150"/>
                    </a:xfrm>
                    <a:prstGeom prst="rect">
                      <a:avLst/>
                    </a:prstGeom>
                  </pic:spPr>
                </pic:pic>
              </a:graphicData>
            </a:graphic>
          </wp:inline>
        </w:drawing>
      </w:r>
      <w:r>
        <w:rPr>
          <w:color w:val="auto"/>
        </w:rPr>
        <w:t xml:space="preserve"> </w:t>
      </w:r>
    </w:p>
    <w:p w14:paraId="615D29E8" w14:textId="77777777" w:rsidR="00C457C0" w:rsidRDefault="00A07F1F">
      <w:pPr>
        <w:pStyle w:val="Beschriftung"/>
      </w:pPr>
      <w:r>
        <w:t xml:space="preserve">Figure </w:t>
      </w:r>
      <w:r>
        <w:fldChar w:fldCharType="begin"/>
      </w:r>
      <w:r>
        <w:instrText>SEQ Figure \* ARABIC</w:instrText>
      </w:r>
      <w:r>
        <w:fldChar w:fldCharType="separate"/>
      </w:r>
      <w:r>
        <w:t>1</w:t>
      </w:r>
      <w:r>
        <w:fldChar w:fldCharType="end"/>
      </w:r>
      <w:r>
        <w:t>: Pre S-125 “Present Day” Operational Context</w:t>
      </w:r>
    </w:p>
    <w:p w14:paraId="4E1D82AC" w14:textId="77777777" w:rsidR="00C457C0" w:rsidRDefault="00C457C0">
      <w:pPr>
        <w:jc w:val="both"/>
        <w:rPr>
          <w:color w:val="auto"/>
        </w:rPr>
      </w:pPr>
    </w:p>
    <w:p w14:paraId="5D2ACEB5" w14:textId="77777777" w:rsidR="00C457C0" w:rsidRDefault="00C457C0">
      <w:pPr>
        <w:keepNext/>
      </w:pPr>
    </w:p>
    <w:p w14:paraId="4E48E7DF" w14:textId="77777777" w:rsidR="00C457C0" w:rsidRDefault="00A07F1F">
      <w:pPr>
        <w:spacing w:after="0" w:line="240" w:lineRule="auto"/>
        <w:jc w:val="both"/>
        <w:rPr>
          <w:color w:val="auto"/>
        </w:rPr>
      </w:pPr>
      <w:r>
        <w:rPr>
          <w:color w:val="auto"/>
        </w:rPr>
        <w:t>System interfaces between AtoN Administrations, Hydrographic Officers, Nautical Publication Publishers, and dissemination methods are unique</w:t>
      </w:r>
      <w:commentRangeStart w:id="21"/>
      <w:commentRangeStart w:id="22"/>
      <w:commentRangeEnd w:id="21"/>
      <w:r>
        <w:rPr>
          <w:color w:val="auto"/>
        </w:rPr>
        <w:commentReference w:id="21"/>
      </w:r>
      <w:commentRangeEnd w:id="22"/>
      <w:r>
        <w:commentReference w:id="22"/>
      </w:r>
      <w:r>
        <w:rPr>
          <w:color w:val="auto"/>
        </w:rPr>
        <w:t xml:space="preserve">, and may rely on manual processes involving carriage of paper print copies or human readable digital renditions obtained via web services or email.  Provision of the AtoN information included within the List of Lights via web services is not standardized. </w:t>
      </w:r>
    </w:p>
    <w:p w14:paraId="5DF421FD" w14:textId="77777777" w:rsidR="00C457C0" w:rsidRDefault="00C457C0">
      <w:pPr>
        <w:spacing w:after="0" w:line="240" w:lineRule="auto"/>
        <w:rPr>
          <w:rFonts w:ascii="TimesNewRomanPSMT" w:hAnsi="TimesNewRomanPSMT" w:cs="TimesNewRomanPSMT"/>
          <w:color w:val="auto"/>
          <w:szCs w:val="24"/>
          <w:lang w:val="en-US"/>
        </w:rPr>
      </w:pPr>
    </w:p>
    <w:p w14:paraId="79C8C7CA" w14:textId="77777777" w:rsidR="00C457C0" w:rsidRDefault="00C457C0">
      <w:pPr>
        <w:spacing w:after="0" w:line="240" w:lineRule="auto"/>
        <w:rPr>
          <w:rFonts w:ascii="TimesNewRomanPSMT" w:hAnsi="TimesNewRomanPSMT" w:cs="TimesNewRomanPSMT"/>
          <w:color w:val="auto"/>
          <w:szCs w:val="24"/>
          <w:lang w:val="en-US"/>
        </w:rPr>
      </w:pPr>
    </w:p>
    <w:p w14:paraId="26A58B44" w14:textId="77777777" w:rsidR="00C457C0" w:rsidRDefault="00C457C0">
      <w:pPr>
        <w:spacing w:after="0" w:line="240" w:lineRule="auto"/>
        <w:rPr>
          <w:rFonts w:ascii="TimesNewRomanPSMT" w:hAnsi="TimesNewRomanPSMT" w:cs="TimesNewRomanPSMT"/>
          <w:color w:val="auto"/>
          <w:szCs w:val="24"/>
          <w:lang w:val="en-US"/>
        </w:rPr>
      </w:pPr>
    </w:p>
    <w:p w14:paraId="37DC8559" w14:textId="77777777" w:rsidR="00C457C0" w:rsidRDefault="00C457C0">
      <w:pPr>
        <w:spacing w:after="0" w:line="240" w:lineRule="auto"/>
        <w:rPr>
          <w:rFonts w:ascii="TimesNewRomanPSMT" w:hAnsi="TimesNewRomanPSMT" w:cs="TimesNewRomanPSMT"/>
          <w:color w:val="auto"/>
          <w:szCs w:val="24"/>
          <w:lang w:val="en-US"/>
        </w:rPr>
      </w:pPr>
    </w:p>
    <w:p w14:paraId="21F4726A" w14:textId="77777777" w:rsidR="00C457C0" w:rsidRDefault="00C457C0">
      <w:pPr>
        <w:spacing w:after="0" w:line="240" w:lineRule="auto"/>
        <w:rPr>
          <w:rFonts w:ascii="TimesNewRomanPSMT" w:hAnsi="TimesNewRomanPSMT" w:cs="TimesNewRomanPSMT"/>
          <w:color w:val="auto"/>
          <w:szCs w:val="24"/>
          <w:lang w:val="en-US"/>
        </w:rPr>
      </w:pPr>
    </w:p>
    <w:p w14:paraId="39D60022" w14:textId="77777777" w:rsidR="00C457C0" w:rsidRDefault="00C457C0">
      <w:pPr>
        <w:spacing w:after="0" w:line="240" w:lineRule="auto"/>
        <w:rPr>
          <w:rFonts w:ascii="TimesNewRomanPSMT" w:hAnsi="TimesNewRomanPSMT" w:cs="TimesNewRomanPSMT"/>
          <w:color w:val="auto"/>
          <w:szCs w:val="24"/>
          <w:lang w:val="en-US"/>
        </w:rPr>
      </w:pPr>
    </w:p>
    <w:p w14:paraId="61CFF7F5" w14:textId="77777777" w:rsidR="00C457C0" w:rsidRDefault="00C457C0">
      <w:pPr>
        <w:spacing w:after="0" w:line="240" w:lineRule="auto"/>
        <w:rPr>
          <w:rFonts w:ascii="TimesNewRomanPSMT" w:hAnsi="TimesNewRomanPSMT" w:cs="TimesNewRomanPSMT"/>
          <w:color w:val="auto"/>
          <w:szCs w:val="24"/>
          <w:lang w:val="en-US"/>
        </w:rPr>
      </w:pPr>
    </w:p>
    <w:p w14:paraId="02686985" w14:textId="77777777" w:rsidR="00C457C0" w:rsidRDefault="00C457C0">
      <w:pPr>
        <w:spacing w:after="0" w:line="240" w:lineRule="auto"/>
        <w:rPr>
          <w:rFonts w:ascii="TimesNewRomanPSMT" w:hAnsi="TimesNewRomanPSMT" w:cs="TimesNewRomanPSMT"/>
          <w:color w:val="auto"/>
          <w:szCs w:val="24"/>
          <w:lang w:val="en-US"/>
        </w:rPr>
      </w:pPr>
    </w:p>
    <w:p w14:paraId="7AA4BBED" w14:textId="77777777" w:rsidR="00C457C0" w:rsidRDefault="00C457C0">
      <w:pPr>
        <w:spacing w:after="0" w:line="240" w:lineRule="auto"/>
        <w:rPr>
          <w:rFonts w:ascii="TimesNewRomanPSMT" w:hAnsi="TimesNewRomanPSMT" w:cs="TimesNewRomanPSMT"/>
          <w:color w:val="auto"/>
          <w:szCs w:val="24"/>
          <w:lang w:val="en-US"/>
        </w:rPr>
      </w:pPr>
    </w:p>
    <w:p w14:paraId="1CCA5E2D" w14:textId="77777777" w:rsidR="00C457C0" w:rsidRDefault="00C457C0">
      <w:pPr>
        <w:spacing w:after="0" w:line="240" w:lineRule="auto"/>
        <w:rPr>
          <w:rFonts w:ascii="TimesNewRomanPSMT" w:hAnsi="TimesNewRomanPSMT" w:cs="TimesNewRomanPSMT"/>
          <w:color w:val="auto"/>
          <w:szCs w:val="24"/>
          <w:lang w:val="en-US"/>
        </w:rPr>
      </w:pPr>
    </w:p>
    <w:p w14:paraId="1A8B9E1F" w14:textId="77777777" w:rsidR="00C457C0" w:rsidRDefault="00C457C0">
      <w:pPr>
        <w:spacing w:after="0" w:line="240" w:lineRule="auto"/>
        <w:rPr>
          <w:rFonts w:ascii="TimesNewRomanPSMT" w:hAnsi="TimesNewRomanPSMT" w:cs="TimesNewRomanPSMT"/>
          <w:color w:val="auto"/>
          <w:szCs w:val="24"/>
          <w:lang w:val="en-US"/>
        </w:rPr>
      </w:pPr>
    </w:p>
    <w:p w14:paraId="793DC075" w14:textId="77777777" w:rsidR="00C457C0" w:rsidRDefault="00C457C0">
      <w:pPr>
        <w:spacing w:after="0" w:line="240" w:lineRule="auto"/>
        <w:rPr>
          <w:rFonts w:ascii="TimesNewRomanPSMT" w:hAnsi="TimesNewRomanPSMT" w:cs="TimesNewRomanPSMT"/>
          <w:color w:val="auto"/>
          <w:szCs w:val="24"/>
          <w:lang w:val="en-US"/>
        </w:rPr>
      </w:pPr>
    </w:p>
    <w:p w14:paraId="510D475B" w14:textId="77777777" w:rsidR="00C457C0" w:rsidRDefault="00C457C0">
      <w:pPr>
        <w:spacing w:after="0" w:line="240" w:lineRule="auto"/>
        <w:rPr>
          <w:rFonts w:ascii="TimesNewRomanPSMT" w:hAnsi="TimesNewRomanPSMT" w:cs="TimesNewRomanPSMT"/>
          <w:color w:val="auto"/>
          <w:szCs w:val="24"/>
          <w:lang w:val="en-US"/>
        </w:rPr>
      </w:pPr>
    </w:p>
    <w:p w14:paraId="05775BD5" w14:textId="77777777" w:rsidR="00C457C0" w:rsidRDefault="00C457C0">
      <w:pPr>
        <w:spacing w:after="0" w:line="240" w:lineRule="auto"/>
        <w:rPr>
          <w:rFonts w:ascii="TimesNewRomanPSMT" w:hAnsi="TimesNewRomanPSMT" w:cs="TimesNewRomanPSMT"/>
          <w:color w:val="auto"/>
          <w:szCs w:val="24"/>
          <w:lang w:val="en-US"/>
        </w:rPr>
      </w:pPr>
    </w:p>
    <w:p w14:paraId="4F0AB1D3" w14:textId="77777777" w:rsidR="00C457C0" w:rsidRDefault="00A07F1F">
      <w:pPr>
        <w:pStyle w:val="berschrift2"/>
      </w:pPr>
      <w:bookmarkStart w:id="23" w:name="_Toc94166263"/>
      <w:r>
        <w:lastRenderedPageBreak/>
        <w:t>Envisioned Operational Context</w:t>
      </w:r>
      <w:bookmarkEnd w:id="23"/>
    </w:p>
    <w:p w14:paraId="6854D560" w14:textId="77777777" w:rsidR="00C457C0" w:rsidRDefault="00C457C0">
      <w:pPr>
        <w:spacing w:after="0" w:line="240" w:lineRule="auto"/>
        <w:rPr>
          <w:lang w:val="en-US"/>
        </w:rPr>
      </w:pPr>
    </w:p>
    <w:p w14:paraId="198AA908" w14:textId="77777777" w:rsidR="00C457C0" w:rsidRDefault="00A07F1F">
      <w:pPr>
        <w:spacing w:after="0" w:line="240" w:lineRule="auto"/>
        <w:rPr>
          <w:lang w:val="en-US"/>
        </w:rPr>
      </w:pPr>
      <w:r>
        <w:rPr>
          <w:noProof/>
        </w:rPr>
        <w:drawing>
          <wp:inline distT="0" distB="0" distL="0" distR="0" wp14:anchorId="16E3DDB8" wp14:editId="3EBDAAAB">
            <wp:extent cx="6903085" cy="3616325"/>
            <wp:effectExtent l="0" t="0" r="0" b="0"/>
            <wp:docPr id="2"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09"/>
                    <pic:cNvPicPr>
                      <a:picLocks noChangeAspect="1" noChangeArrowheads="1"/>
                    </pic:cNvPicPr>
                  </pic:nvPicPr>
                  <pic:blipFill>
                    <a:blip r:embed="rId16"/>
                    <a:stretch>
                      <a:fillRect/>
                    </a:stretch>
                  </pic:blipFill>
                  <pic:spPr bwMode="auto">
                    <a:xfrm>
                      <a:off x="0" y="0"/>
                      <a:ext cx="6903085" cy="3616325"/>
                    </a:xfrm>
                    <a:prstGeom prst="rect">
                      <a:avLst/>
                    </a:prstGeom>
                  </pic:spPr>
                </pic:pic>
              </a:graphicData>
            </a:graphic>
          </wp:inline>
        </w:drawing>
      </w:r>
    </w:p>
    <w:p w14:paraId="7783539F" w14:textId="77777777" w:rsidR="00C457C0" w:rsidRDefault="00C457C0">
      <w:pPr>
        <w:spacing w:after="0" w:line="240" w:lineRule="auto"/>
        <w:rPr>
          <w:lang w:val="en-US"/>
        </w:rPr>
      </w:pPr>
    </w:p>
    <w:p w14:paraId="042BF20D" w14:textId="77777777" w:rsidR="00C457C0" w:rsidRDefault="00C457C0">
      <w:pPr>
        <w:keepNext/>
        <w:spacing w:after="0" w:line="240" w:lineRule="auto"/>
      </w:pPr>
    </w:p>
    <w:p w14:paraId="24F196CB" w14:textId="77777777" w:rsidR="00C457C0" w:rsidRDefault="00A07F1F">
      <w:pPr>
        <w:pStyle w:val="Beschriftung"/>
        <w:rPr>
          <w:lang w:val="en-US"/>
        </w:rPr>
      </w:pPr>
      <w:bookmarkStart w:id="24" w:name="_Toc30495578"/>
      <w:r>
        <w:t xml:space="preserve">Figure </w:t>
      </w:r>
      <w:r>
        <w:fldChar w:fldCharType="begin"/>
      </w:r>
      <w:r>
        <w:instrText>SEQ Figure \* ARABIC</w:instrText>
      </w:r>
      <w:r>
        <w:fldChar w:fldCharType="separate"/>
      </w:r>
      <w:r>
        <w:t>2</w:t>
      </w:r>
      <w:r>
        <w:fldChar w:fldCharType="end"/>
      </w:r>
      <w:r>
        <w:t>: Envisioned S-125 Operational Context</w:t>
      </w:r>
      <w:bookmarkEnd w:id="24"/>
    </w:p>
    <w:p w14:paraId="6332BAD1" w14:textId="77777777" w:rsidR="00C457C0" w:rsidRDefault="00C457C0">
      <w:pPr>
        <w:spacing w:after="0" w:line="240" w:lineRule="auto"/>
        <w:jc w:val="both"/>
      </w:pPr>
    </w:p>
    <w:p w14:paraId="2C35D24C" w14:textId="77777777" w:rsidR="00C457C0" w:rsidRDefault="00C457C0">
      <w:pPr>
        <w:spacing w:after="0" w:line="240" w:lineRule="auto"/>
        <w:jc w:val="both"/>
        <w:rPr>
          <w:i/>
          <w:color w:val="FF0000"/>
        </w:rPr>
      </w:pPr>
    </w:p>
    <w:p w14:paraId="27D17671" w14:textId="77777777" w:rsidR="00C457C0" w:rsidRDefault="00C457C0">
      <w:pPr>
        <w:spacing w:after="0" w:line="240" w:lineRule="auto"/>
        <w:jc w:val="both"/>
      </w:pPr>
    </w:p>
    <w:p w14:paraId="29B995CF" w14:textId="77777777" w:rsidR="00C457C0" w:rsidRDefault="00A07F1F">
      <w:pPr>
        <w:spacing w:after="0" w:line="240" w:lineRule="auto"/>
        <w:jc w:val="both"/>
        <w:rPr>
          <w:color w:val="auto"/>
        </w:rPr>
      </w:pPr>
      <w:r>
        <w:rPr>
          <w:color w:val="auto"/>
        </w:rPr>
        <w:t>This scenario depicts an envisaged future of S-125 data exchange</w:t>
      </w:r>
      <w:commentRangeStart w:id="25"/>
      <w:commentRangeStart w:id="26"/>
      <w:commentRangeEnd w:id="25"/>
      <w:r>
        <w:rPr>
          <w:color w:val="auto"/>
        </w:rPr>
        <w:commentReference w:id="25"/>
      </w:r>
      <w:commentRangeEnd w:id="26"/>
      <w:r>
        <w:commentReference w:id="26"/>
      </w:r>
      <w:r>
        <w:rPr>
          <w:color w:val="auto"/>
        </w:rPr>
        <w:t xml:space="preserve"> Based on a standardized structured AtoN information (List of Lights) format, compatible systems will be able to exchange AtoN Data seamlessly. As depicted, each AtoN Administration may have a unique AtoN Information Management System. This system should automatically promulgate S-125 Data from the authoritative source for use by national and local authorities (e.g.  Coastal State Authorities, Harbor and port authorities), the mariner public, as well as being available for use by commercial value added services providers.  The provision of “S-125 Service” described in this document, is depicted as those activities after production of the S-125 data by ATON administrations in the above diagram. It is envisioned that the legacy IHO S-12 data is a sub component and replaced by S-125. Administrations may desire to continue providing S-12 format human readable “paper reference” List of Lights in addition to the S-125 Marine Navigation Services, either transitionally, or indefinitely.    </w:t>
      </w:r>
    </w:p>
    <w:p w14:paraId="4FB4E7FC" w14:textId="77777777" w:rsidR="00C457C0" w:rsidRDefault="00C457C0">
      <w:pPr>
        <w:spacing w:after="0" w:line="240" w:lineRule="auto"/>
        <w:jc w:val="both"/>
        <w:rPr>
          <w:color w:val="auto"/>
        </w:rPr>
      </w:pPr>
    </w:p>
    <w:p w14:paraId="6A349AD1" w14:textId="77777777" w:rsidR="00C457C0" w:rsidRDefault="00A07F1F">
      <w:pPr>
        <w:spacing w:after="0" w:line="240" w:lineRule="auto"/>
        <w:jc w:val="both"/>
        <w:rPr>
          <w:color w:val="auto"/>
        </w:rPr>
      </w:pPr>
      <w:r>
        <w:rPr>
          <w:color w:val="auto"/>
        </w:rPr>
        <w:t xml:space="preserve">AtoN Administrations will administer and publish local S-125 Data for their area of responsibility. </w:t>
      </w:r>
      <w:commentRangeStart w:id="27"/>
      <w:r>
        <w:rPr>
          <w:color w:val="auto"/>
        </w:rPr>
        <w:t xml:space="preserve">Where appropriate should coordinate with adjacent or overlapping AtoN administrations who share responsibility within the same waterway.  (e.g. Both the U.S. Coast Guard and Canadian Coast Guard maintain aids to navigation within the waterways comprising the Great Lakes.)   </w:t>
      </w:r>
      <w:commentRangeEnd w:id="27"/>
      <w:r>
        <w:commentReference w:id="27"/>
      </w:r>
    </w:p>
    <w:p w14:paraId="7F242FD2" w14:textId="77777777" w:rsidR="00C457C0" w:rsidRDefault="00C457C0">
      <w:pPr>
        <w:spacing w:after="0" w:line="240" w:lineRule="auto"/>
        <w:jc w:val="both"/>
        <w:rPr>
          <w:color w:val="auto"/>
        </w:rPr>
      </w:pPr>
    </w:p>
    <w:p w14:paraId="2A4B7AB6" w14:textId="77777777" w:rsidR="00C457C0" w:rsidRDefault="00A07F1F">
      <w:pPr>
        <w:spacing w:after="0" w:line="240" w:lineRule="auto"/>
        <w:jc w:val="both"/>
        <w:rPr>
          <w:color w:val="auto"/>
        </w:rPr>
      </w:pPr>
      <w:r>
        <w:rPr>
          <w:color w:val="auto"/>
        </w:rPr>
        <w:lastRenderedPageBreak/>
        <w:t>Relationship of S-124 to S-125</w:t>
      </w:r>
    </w:p>
    <w:p w14:paraId="2CAF4F7E" w14:textId="77777777" w:rsidR="00C457C0" w:rsidRDefault="00C457C0">
      <w:pPr>
        <w:spacing w:after="0" w:line="240" w:lineRule="auto"/>
        <w:jc w:val="both"/>
        <w:rPr>
          <w:color w:val="auto"/>
        </w:rPr>
      </w:pPr>
    </w:p>
    <w:p w14:paraId="5C89512A" w14:textId="77777777" w:rsidR="00C457C0" w:rsidRDefault="00A07F1F">
      <w:pPr>
        <w:spacing w:after="0" w:line="240" w:lineRule="auto"/>
        <w:jc w:val="both"/>
        <w:rPr>
          <w:color w:val="auto"/>
        </w:rPr>
      </w:pPr>
      <w:r>
        <w:rPr>
          <w:color w:val="auto"/>
        </w:rPr>
        <w:t xml:space="preserve">MSI Providers (National and NAVAREA Co-ordinators) are the recognised authorities for promulgating and cancelling Navigational Warnings.  An AtoN outage, or </w:t>
      </w:r>
      <w:commentRangeStart w:id="28"/>
      <w:commentRangeStart w:id="29"/>
      <w:r>
        <w:rPr>
          <w:color w:val="auto"/>
        </w:rPr>
        <w:t>discrepancy</w:t>
      </w:r>
      <w:commentRangeEnd w:id="28"/>
      <w:r>
        <w:commentReference w:id="28"/>
      </w:r>
      <w:commentRangeEnd w:id="29"/>
      <w:r>
        <w:commentReference w:id="29"/>
      </w:r>
      <w:r>
        <w:rPr>
          <w:color w:val="auto"/>
        </w:rPr>
        <w:t xml:space="preserve"> as further defined within the IHO S-53 standard, is reported as a Navigational Warning and immediately communicated by the S-124 service.  Upon confirmation of the discrepancy, the responsible ATON authority will include the report of outage in the S-125 dataset.  The inclusion of the reported outage as part of S-125 will be in duplication to warnings provided as part of S-124. MSI providers are responsible for the removal of any Navigational Warnings from applicable S-124, and the ATON authority is responsible for withdraw of the outage report from S-125.  A Navigational Warning in S-124 will remain in force and continue to be promulgated by GMDSS broadcast services, since adding the information to the S-125 database will not, on its own, be sufficient to cancel the warning from GMDSS broadcast.</w:t>
      </w:r>
    </w:p>
    <w:p w14:paraId="1AFBA189" w14:textId="77777777" w:rsidR="00C457C0" w:rsidRDefault="00C457C0">
      <w:pPr>
        <w:spacing w:after="0" w:line="240" w:lineRule="auto"/>
        <w:jc w:val="both"/>
        <w:rPr>
          <w:color w:val="auto"/>
        </w:rPr>
      </w:pPr>
    </w:p>
    <w:p w14:paraId="4270C01D" w14:textId="77777777" w:rsidR="00C457C0" w:rsidRDefault="00A07F1F">
      <w:pPr>
        <w:spacing w:after="0" w:line="240" w:lineRule="auto"/>
        <w:jc w:val="both"/>
        <w:rPr>
          <w:color w:val="auto"/>
        </w:rPr>
      </w:pPr>
      <w:commentRangeStart w:id="30"/>
      <w:r>
        <w:rPr>
          <w:color w:val="auto"/>
        </w:rPr>
        <w:t xml:space="preserve">Whereas Navigation Warnings are disseminated as soon as possible via S-124, the S-125 dataset is updated on a routine cyclical basis.  In this manner, time-critical Navigational Warnings regarding AtoN are rapidly disseminated to users via S-124 to provide awareness until the S-125 data set is updated.   </w:t>
      </w:r>
      <w:commentRangeEnd w:id="30"/>
      <w:r>
        <w:commentReference w:id="30"/>
      </w:r>
      <w:r>
        <w:rPr>
          <w:color w:val="auto"/>
        </w:rPr>
        <w:t xml:space="preserve">The duplication of long-term S-124 “temporary information” regarding AtoN Outages within S-125 will help lower the chance the mariner overlooks older critical navigation safety information. All in-force NAVAREA warnings should remain in S-124. The NAVAREA coordinators should be the only agency responsible for cancelling these warnings. </w:t>
      </w:r>
    </w:p>
    <w:p w14:paraId="7A86ECFA" w14:textId="77777777" w:rsidR="00C457C0" w:rsidRDefault="00C457C0">
      <w:pPr>
        <w:spacing w:after="0" w:line="240" w:lineRule="auto"/>
        <w:jc w:val="both"/>
        <w:rPr>
          <w:color w:val="auto"/>
        </w:rPr>
      </w:pPr>
    </w:p>
    <w:p w14:paraId="253E27DC" w14:textId="77777777" w:rsidR="00C457C0" w:rsidRDefault="00C457C0">
      <w:pPr>
        <w:spacing w:after="0" w:line="240" w:lineRule="auto"/>
        <w:jc w:val="both"/>
        <w:rPr>
          <w:color w:val="auto"/>
        </w:rPr>
      </w:pPr>
    </w:p>
    <w:p w14:paraId="5C8BF245" w14:textId="77777777" w:rsidR="00C457C0" w:rsidRDefault="00A07F1F">
      <w:pPr>
        <w:spacing w:after="0" w:line="240" w:lineRule="auto"/>
        <w:jc w:val="both"/>
        <w:rPr>
          <w:color w:val="auto"/>
        </w:rPr>
      </w:pPr>
      <w:r>
        <w:rPr>
          <w:color w:val="auto"/>
        </w:rPr>
        <w:t>Relationship of S-125 to S-201</w:t>
      </w:r>
    </w:p>
    <w:p w14:paraId="7FDA289D" w14:textId="77777777" w:rsidR="00C457C0" w:rsidRDefault="00C457C0">
      <w:pPr>
        <w:spacing w:after="0" w:line="240" w:lineRule="auto"/>
        <w:jc w:val="both"/>
        <w:rPr>
          <w:color w:val="auto"/>
        </w:rPr>
      </w:pPr>
    </w:p>
    <w:p w14:paraId="6F551049" w14:textId="77777777" w:rsidR="00C457C0" w:rsidRDefault="00A07F1F">
      <w:pPr>
        <w:spacing w:after="120" w:line="240" w:lineRule="auto"/>
        <w:jc w:val="both"/>
        <w:rPr>
          <w:rFonts w:eastAsia="Calibri" w:cstheme="minorHAnsi"/>
          <w:color w:val="auto"/>
          <w:szCs w:val="24"/>
          <w:lang w:eastAsia="en-GB"/>
        </w:rPr>
      </w:pPr>
      <w:r>
        <w:rPr>
          <w:rFonts w:eastAsia="Calibri" w:cstheme="minorHAnsi"/>
          <w:color w:val="auto"/>
          <w:szCs w:val="24"/>
          <w:lang w:eastAsia="en-GB"/>
        </w:rPr>
        <w:t xml:space="preserve">S-201 is a standard for compiling all data related to any AtoN including maintenance schedules, equipment types (such as battery and bulb types). S-201 is intended to be the means of communicating and exchanging such information with its main partners such as hydrographic offices, and in certain circumstances with IALA, within an AtoN organization or between AtoN organizations. </w:t>
      </w:r>
      <w:commentRangeStart w:id="31"/>
      <w:commentRangeStart w:id="32"/>
      <w:r>
        <w:rPr>
          <w:rFonts w:eastAsia="Calibri" w:cstheme="minorHAnsi"/>
          <w:color w:val="auto"/>
          <w:szCs w:val="24"/>
          <w:lang w:eastAsia="en-GB"/>
        </w:rPr>
        <w:t xml:space="preserve">The S-201 dataset, as a whole, is not intended for portrayal on navigation systems, like </w:t>
      </w:r>
      <w:commentRangeStart w:id="33"/>
      <w:commentRangeStart w:id="34"/>
      <w:r>
        <w:rPr>
          <w:rFonts w:eastAsia="Calibri" w:cstheme="minorHAnsi"/>
          <w:color w:val="auto"/>
          <w:szCs w:val="24"/>
          <w:lang w:eastAsia="en-GB"/>
        </w:rPr>
        <w:t>ECDIS</w:t>
      </w:r>
      <w:commentRangeEnd w:id="33"/>
      <w:r>
        <w:commentReference w:id="33"/>
      </w:r>
      <w:commentRangeEnd w:id="34"/>
      <w:r>
        <w:commentReference w:id="34"/>
      </w:r>
      <w:r>
        <w:rPr>
          <w:rFonts w:eastAsia="Calibri" w:cstheme="minorHAnsi"/>
          <w:color w:val="auto"/>
          <w:szCs w:val="24"/>
          <w:lang w:eastAsia="en-GB"/>
        </w:rPr>
        <w:t xml:space="preserve">. </w:t>
      </w:r>
      <w:commentRangeEnd w:id="31"/>
      <w:r>
        <w:commentReference w:id="31"/>
      </w:r>
      <w:commentRangeEnd w:id="32"/>
      <w:r>
        <w:commentReference w:id="32"/>
      </w:r>
      <w:r>
        <w:rPr>
          <w:rFonts w:eastAsia="Calibri" w:cstheme="minorHAnsi"/>
          <w:color w:val="auto"/>
          <w:szCs w:val="24"/>
          <w:lang w:eastAsia="en-GB"/>
        </w:rPr>
        <w:t xml:space="preserve"> S-201 includes additional cartographic information to inform about AtoN services that would not be appropriate in a navigation system, such as positioning source confidence.</w:t>
      </w:r>
    </w:p>
    <w:p w14:paraId="2D5EA719" w14:textId="77777777" w:rsidR="00C457C0" w:rsidRDefault="00A07F1F">
      <w:pPr>
        <w:spacing w:after="120" w:line="240" w:lineRule="auto"/>
        <w:jc w:val="both"/>
        <w:rPr>
          <w:rFonts w:eastAsia="Calibri" w:cstheme="minorHAnsi"/>
          <w:color w:val="auto"/>
          <w:szCs w:val="24"/>
          <w:lang w:eastAsia="en-GB"/>
        </w:rPr>
      </w:pPr>
      <w:r>
        <w:rPr>
          <w:rFonts w:eastAsia="Calibri" w:cstheme="minorHAnsi"/>
          <w:color w:val="auto"/>
          <w:szCs w:val="24"/>
          <w:lang w:eastAsia="en-GB"/>
        </w:rPr>
        <w:t xml:space="preserve">The S-125 product is derived from S-201 data.  The S-125 service provides the machine-to-machine exchange of </w:t>
      </w:r>
      <w:commentRangeStart w:id="35"/>
      <w:commentRangeEnd w:id="35"/>
      <w:r>
        <w:rPr>
          <w:rFonts w:eastAsia="Calibri" w:cstheme="minorHAnsi"/>
          <w:color w:val="auto"/>
          <w:szCs w:val="24"/>
          <w:lang w:eastAsia="en-GB"/>
        </w:rPr>
        <w:commentReference w:id="35"/>
      </w:r>
      <w:r>
        <w:rPr>
          <w:rFonts w:eastAsia="Calibri" w:cstheme="minorHAnsi"/>
          <w:color w:val="auto"/>
          <w:szCs w:val="24"/>
          <w:lang w:eastAsia="en-GB"/>
        </w:rPr>
        <w:t xml:space="preserve">information for use in ECDIS/ECS and public distribution. S-125 is the digital equivalent of the extended list of lights in order to meet IMO SOLAS Chapter V requirements of having list of lights on board and serve as a continually updated list of AtoN and navaids.  The organizational structure of Coastal State Authorities and Hydrographic Offices vary between nations.  The authoritative source of S-201 data, including S-125, may also vary between nations.  Therefore it is recommended all coastal state authorities should establish an appropriate organizational structure and designated authoritative source for S-201 and S-125 data.  S-125 data serves as the AtoN compendium for charts, facilitating voyage monitoring functions by mariners, and also facilitates voyage planning by providing data related to proposed and advanced notice of changes to AtoN.  </w:t>
      </w:r>
    </w:p>
    <w:p w14:paraId="233D372F" w14:textId="77777777" w:rsidR="00C457C0" w:rsidRDefault="00C457C0">
      <w:pPr>
        <w:spacing w:after="0" w:line="240" w:lineRule="auto"/>
        <w:rPr>
          <w:color w:val="auto"/>
        </w:rPr>
      </w:pPr>
    </w:p>
    <w:p w14:paraId="7E7ADC63" w14:textId="77777777" w:rsidR="00C457C0" w:rsidRDefault="00A07F1F">
      <w:pPr>
        <w:spacing w:after="0" w:line="240" w:lineRule="auto"/>
        <w:rPr>
          <w:color w:val="auto"/>
        </w:rPr>
      </w:pPr>
      <w:r>
        <w:br w:type="page"/>
      </w:r>
    </w:p>
    <w:p w14:paraId="4A65CBC2" w14:textId="77777777" w:rsidR="00C457C0" w:rsidRDefault="00A07F1F">
      <w:pPr>
        <w:spacing w:after="0" w:line="240" w:lineRule="auto"/>
        <w:rPr>
          <w:color w:val="auto"/>
        </w:rPr>
      </w:pPr>
      <w:r>
        <w:rPr>
          <w:color w:val="auto"/>
        </w:rPr>
        <w:lastRenderedPageBreak/>
        <w:t>Discoverability and Dissemination</w:t>
      </w:r>
    </w:p>
    <w:p w14:paraId="3E46ACD1" w14:textId="77777777" w:rsidR="00C457C0" w:rsidRDefault="00C457C0">
      <w:pPr>
        <w:spacing w:after="0" w:line="240" w:lineRule="auto"/>
        <w:rPr>
          <w:color w:val="auto"/>
        </w:rPr>
      </w:pPr>
    </w:p>
    <w:p w14:paraId="38609183" w14:textId="77777777" w:rsidR="00C457C0" w:rsidRDefault="00A07F1F">
      <w:pPr>
        <w:spacing w:after="0" w:line="240" w:lineRule="auto"/>
        <w:rPr>
          <w:rFonts w:eastAsia="Calibri" w:cstheme="minorHAnsi"/>
          <w:color w:val="auto"/>
          <w:szCs w:val="24"/>
        </w:rPr>
      </w:pPr>
      <w:r>
        <w:rPr>
          <w:color w:val="auto"/>
        </w:rPr>
        <w:t xml:space="preserve">The S-125 data should be made available to public facing portals and be discoverable to mariners, Port State Authorities, and commercial value added providers.  </w:t>
      </w:r>
      <w:r>
        <w:rPr>
          <w:rFonts w:eastAsia="Calibri" w:cstheme="minorHAnsi"/>
          <w:color w:val="auto"/>
          <w:szCs w:val="24"/>
        </w:rPr>
        <w:t>S-125 data should boost S-124 NW and ENC S-101 productions, especially by reducing the effort in the transformation of data, with the harmonization of data models.  This could be accomplished by introducing efficient</w:t>
      </w:r>
      <w:r>
        <w:rPr>
          <w:rFonts w:eastAsia="Calibri" w:cstheme="minorHAnsi"/>
          <w:color w:val="auto"/>
          <w:szCs w:val="24"/>
          <w:lang w:val="en-US"/>
        </w:rPr>
        <w:t xml:space="preserve"> </w:t>
      </w:r>
      <w:r>
        <w:rPr>
          <w:rFonts w:eastAsia="Calibri" w:cstheme="minorHAnsi"/>
          <w:color w:val="auto"/>
          <w:szCs w:val="24"/>
        </w:rPr>
        <w:t>data exchange mechanism between authorities.  It is envisioned that upon complying with applicable ship reporting requirements to Port State Authorities, a vessel would then receive available S-xxx data supporting Maritime Services (e.g. latest ENC S-101 updates, S-127 Marine Traffic Management, S-129 Under Keel Clearance, etc.) appropriate for their respective route.   In terms of S-125 is means the exchange of data on recognition and navigational aspects of AtoN.</w:t>
      </w:r>
    </w:p>
    <w:p w14:paraId="6BBB2248" w14:textId="77777777" w:rsidR="00C457C0" w:rsidRDefault="00C457C0">
      <w:pPr>
        <w:spacing w:after="0" w:line="240" w:lineRule="auto"/>
        <w:rPr>
          <w:rFonts w:eastAsia="Calibri" w:cstheme="minorHAnsi"/>
          <w:color w:val="auto"/>
          <w:szCs w:val="24"/>
        </w:rPr>
      </w:pPr>
    </w:p>
    <w:p w14:paraId="051F203E" w14:textId="77777777" w:rsidR="00C457C0" w:rsidRDefault="00A07F1F">
      <w:pPr>
        <w:spacing w:after="0" w:line="240" w:lineRule="auto"/>
        <w:rPr>
          <w:rFonts w:eastAsia="Calibri" w:cstheme="minorHAnsi"/>
          <w:color w:val="auto"/>
          <w:szCs w:val="24"/>
        </w:rPr>
      </w:pPr>
      <w:r>
        <w:rPr>
          <w:color w:val="auto"/>
        </w:rPr>
        <w:t>The S-125 Data received by ships will thus depend on the promulgation method of choice. If, say, a ship targets the website of a specific port authority; it may see only that data provided by the corresponding AtoN Administration. If, however, the ship queries for S-125 data via other non-governmental public portals, it will receive S-125 data from various national and local authorities relevant to its current position and planned routes. The S-125 Service detailed in this specification only caters for a small part of this promulgation regime. It exposes multiple service operations for machine to machine consumptions of all currently Aton Information from the targeted authority. It may be used by any client, such as a ship, a website or an app.</w:t>
      </w:r>
    </w:p>
    <w:p w14:paraId="16249636" w14:textId="77777777" w:rsidR="00C457C0" w:rsidRDefault="00C457C0">
      <w:pPr>
        <w:spacing w:after="0" w:line="240" w:lineRule="auto"/>
        <w:jc w:val="both"/>
        <w:rPr>
          <w:color w:val="auto"/>
        </w:rPr>
      </w:pPr>
    </w:p>
    <w:p w14:paraId="14A34520" w14:textId="77777777" w:rsidR="00C457C0" w:rsidRDefault="00A07F1F">
      <w:pPr>
        <w:spacing w:after="0" w:line="240" w:lineRule="auto"/>
        <w:jc w:val="both"/>
        <w:rPr>
          <w:color w:val="auto"/>
        </w:rPr>
      </w:pPr>
      <w:r>
        <w:rPr>
          <w:color w:val="auto"/>
        </w:rPr>
        <w:t>ECDIS Compatibility</w:t>
      </w:r>
    </w:p>
    <w:p w14:paraId="569F963E" w14:textId="77777777" w:rsidR="00C457C0" w:rsidRDefault="00C457C0">
      <w:pPr>
        <w:spacing w:after="0" w:line="240" w:lineRule="auto"/>
        <w:jc w:val="both"/>
        <w:rPr>
          <w:color w:val="auto"/>
        </w:rPr>
      </w:pPr>
    </w:p>
    <w:p w14:paraId="4353BC83" w14:textId="77777777" w:rsidR="00C457C0" w:rsidRDefault="00A07F1F">
      <w:pPr>
        <w:spacing w:after="0" w:line="240" w:lineRule="auto"/>
        <w:jc w:val="both"/>
        <w:rPr>
          <w:color w:val="auto"/>
        </w:rPr>
      </w:pPr>
      <w:r>
        <w:rPr>
          <w:color w:val="auto"/>
        </w:rPr>
        <w:t xml:space="preserve">Since S-125 is intended for ECDIS, it is required that S-125 comply with requirements of S-98, the Interoperability Catalogue Specification for ECDIS.  This standard will govern how the various product layers will interact within an ECDIS.  Within the IHO, S-98 is developed and maintained by S-100WG.  </w:t>
      </w:r>
    </w:p>
    <w:p w14:paraId="7E73CE52" w14:textId="77777777" w:rsidR="00C457C0" w:rsidRDefault="00A07F1F">
      <w:pPr>
        <w:pStyle w:val="berschrift2"/>
      </w:pPr>
      <w:bookmarkStart w:id="36" w:name="_Toc94166264"/>
      <w:bookmarkStart w:id="37" w:name="_Ref442963650"/>
      <w:r>
        <w:t>Functional and Non-functional Requirements</w:t>
      </w:r>
      <w:bookmarkEnd w:id="36"/>
      <w:bookmarkEnd w:id="37"/>
    </w:p>
    <w:p w14:paraId="3BBF0CBC" w14:textId="77777777" w:rsidR="00C457C0" w:rsidRDefault="00A07F1F">
      <w:r>
        <w:t xml:space="preserve">The table below lists applicable functional requirements for the S-125 service. </w:t>
      </w:r>
    </w:p>
    <w:p w14:paraId="2B586655" w14:textId="77777777" w:rsidR="00C457C0" w:rsidRDefault="00A07F1F">
      <w:pPr>
        <w:pStyle w:val="Beschriftung"/>
      </w:pPr>
      <w:bookmarkStart w:id="38" w:name="_Ref444601713"/>
      <w:bookmarkStart w:id="39" w:name="_Toc30495646"/>
      <w:r>
        <w:t xml:space="preserve">Table </w:t>
      </w:r>
      <w:r>
        <w:fldChar w:fldCharType="begin"/>
      </w:r>
      <w:r>
        <w:instrText>SEQ Table \* ARABIC</w:instrText>
      </w:r>
      <w:r>
        <w:fldChar w:fldCharType="separate"/>
      </w:r>
      <w:r>
        <w:t>1</w:t>
      </w:r>
      <w:r>
        <w:fldChar w:fldCharType="end"/>
      </w:r>
      <w:bookmarkEnd w:id="38"/>
      <w:r>
        <w:t xml:space="preserve">: </w:t>
      </w:r>
      <w:commentRangeStart w:id="40"/>
      <w:r>
        <w:t>Requirements Tracing</w:t>
      </w:r>
      <w:bookmarkEnd w:id="39"/>
      <w:commentRangeEnd w:id="40"/>
      <w:r>
        <w:commentReference w:id="40"/>
      </w:r>
    </w:p>
    <w:tbl>
      <w:tblPr>
        <w:tblW w:w="10139" w:type="dxa"/>
        <w:tblInd w:w="118" w:type="dxa"/>
        <w:tblLayout w:type="fixed"/>
        <w:tblLook w:val="0480" w:firstRow="0" w:lastRow="0" w:firstColumn="1" w:lastColumn="0" w:noHBand="0" w:noVBand="1"/>
      </w:tblPr>
      <w:tblGrid>
        <w:gridCol w:w="1950"/>
        <w:gridCol w:w="2269"/>
        <w:gridCol w:w="4115"/>
        <w:gridCol w:w="1805"/>
      </w:tblGrid>
      <w:tr w:rsidR="00C457C0" w14:paraId="41AF900F"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795AA324" w14:textId="77777777" w:rsidR="00C457C0" w:rsidRDefault="00A07F1F">
            <w:pPr>
              <w:pStyle w:val="TableHeader"/>
              <w:widowControl w:val="0"/>
              <w:rPr>
                <w:b w:val="0"/>
              </w:rPr>
            </w:pPr>
            <w:r>
              <w:rPr>
                <w:b w:val="0"/>
              </w:rPr>
              <w:t>Requirement Id</w:t>
            </w:r>
          </w:p>
        </w:tc>
        <w:tc>
          <w:tcPr>
            <w:tcW w:w="2269" w:type="dxa"/>
            <w:tcBorders>
              <w:top w:val="single" w:sz="8" w:space="0" w:color="9BBB59"/>
              <w:left w:val="single" w:sz="8" w:space="0" w:color="9BBB59"/>
              <w:bottom w:val="single" w:sz="8" w:space="0" w:color="9BBB59"/>
              <w:right w:val="single" w:sz="8" w:space="0" w:color="9BBB59"/>
            </w:tcBorders>
          </w:tcPr>
          <w:p w14:paraId="25319B3C" w14:textId="77777777" w:rsidR="00C457C0" w:rsidRDefault="00A07F1F">
            <w:pPr>
              <w:pStyle w:val="TableHeader"/>
              <w:widowControl w:val="0"/>
            </w:pPr>
            <w:r>
              <w:t>Requirement Name</w:t>
            </w:r>
          </w:p>
        </w:tc>
        <w:tc>
          <w:tcPr>
            <w:tcW w:w="4115" w:type="dxa"/>
            <w:tcBorders>
              <w:top w:val="single" w:sz="8" w:space="0" w:color="9BBB59"/>
              <w:left w:val="single" w:sz="8" w:space="0" w:color="9BBB59"/>
              <w:bottom w:val="single" w:sz="8" w:space="0" w:color="9BBB59"/>
              <w:right w:val="single" w:sz="8" w:space="0" w:color="9BBB59"/>
            </w:tcBorders>
          </w:tcPr>
          <w:p w14:paraId="7B1D09B6" w14:textId="77777777" w:rsidR="00C457C0" w:rsidRDefault="00A07F1F">
            <w:pPr>
              <w:pStyle w:val="TableHeader"/>
              <w:widowControl w:val="0"/>
            </w:pPr>
            <w:r>
              <w:t>Requirement Text</w:t>
            </w:r>
          </w:p>
        </w:tc>
        <w:tc>
          <w:tcPr>
            <w:tcW w:w="1805" w:type="dxa"/>
            <w:tcBorders>
              <w:top w:val="single" w:sz="8" w:space="0" w:color="9BBB59"/>
              <w:left w:val="single" w:sz="8" w:space="0" w:color="9BBB59"/>
              <w:bottom w:val="single" w:sz="8" w:space="0" w:color="9BBB59"/>
              <w:right w:val="single" w:sz="8" w:space="0" w:color="9BBB59"/>
            </w:tcBorders>
          </w:tcPr>
          <w:p w14:paraId="240A7ECF" w14:textId="77777777" w:rsidR="00C457C0" w:rsidRDefault="00A07F1F">
            <w:pPr>
              <w:pStyle w:val="TableHeader"/>
              <w:widowControl w:val="0"/>
            </w:pPr>
            <w:r>
              <w:t>References</w:t>
            </w:r>
          </w:p>
        </w:tc>
      </w:tr>
      <w:tr w:rsidR="00C457C0" w14:paraId="311DE976"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07366685" w14:textId="77777777" w:rsidR="00C457C0" w:rsidRDefault="00A07F1F">
            <w:pPr>
              <w:pStyle w:val="Tablecomment"/>
              <w:widowControl w:val="0"/>
              <w:rPr>
                <w:b/>
                <w:i w:val="0"/>
              </w:rPr>
            </w:pPr>
            <w:r>
              <w:rPr>
                <w:b/>
                <w:i w:val="0"/>
              </w:rPr>
              <w:t>S-125R001</w:t>
            </w:r>
          </w:p>
        </w:tc>
        <w:tc>
          <w:tcPr>
            <w:tcW w:w="2269" w:type="dxa"/>
            <w:tcBorders>
              <w:top w:val="single" w:sz="8" w:space="0" w:color="9BBB59"/>
              <w:left w:val="single" w:sz="8" w:space="0" w:color="9BBB59"/>
              <w:bottom w:val="single" w:sz="8" w:space="0" w:color="9BBB59"/>
              <w:right w:val="single" w:sz="8" w:space="0" w:color="9BBB59"/>
            </w:tcBorders>
          </w:tcPr>
          <w:p w14:paraId="4D07B257" w14:textId="77777777" w:rsidR="00C457C0" w:rsidRDefault="00A07F1F">
            <w:pPr>
              <w:pStyle w:val="Tablecomment"/>
              <w:widowControl w:val="0"/>
              <w:rPr>
                <w:i w:val="0"/>
                <w:color w:val="08374B" w:themeColor="text1"/>
                <w:sz w:val="22"/>
                <w:shd w:val="clear" w:color="auto" w:fill="FFFF00"/>
              </w:rPr>
            </w:pPr>
            <w:commentRangeStart w:id="41"/>
            <w:r>
              <w:rPr>
                <w:i w:val="0"/>
                <w:color w:val="08374B" w:themeColor="text1"/>
                <w:sz w:val="22"/>
                <w:shd w:val="clear" w:color="auto" w:fill="FFFF00"/>
              </w:rPr>
              <w:t>Transmission of New datasets</w:t>
            </w:r>
          </w:p>
        </w:tc>
        <w:tc>
          <w:tcPr>
            <w:tcW w:w="4115" w:type="dxa"/>
            <w:tcBorders>
              <w:top w:val="single" w:sz="8" w:space="0" w:color="9BBB59"/>
              <w:left w:val="single" w:sz="8" w:space="0" w:color="9BBB59"/>
              <w:bottom w:val="single" w:sz="8" w:space="0" w:color="9BBB59"/>
              <w:right w:val="single" w:sz="8" w:space="0" w:color="9BBB59"/>
            </w:tcBorders>
          </w:tcPr>
          <w:p w14:paraId="3B518C05"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all current and valid AtoN Information.</w:t>
            </w:r>
          </w:p>
        </w:tc>
        <w:tc>
          <w:tcPr>
            <w:tcW w:w="1805" w:type="dxa"/>
            <w:tcBorders>
              <w:top w:val="single" w:sz="8" w:space="0" w:color="9BBB59"/>
              <w:left w:val="single" w:sz="8" w:space="0" w:color="9BBB59"/>
              <w:bottom w:val="single" w:sz="8" w:space="0" w:color="9BBB59"/>
              <w:right w:val="single" w:sz="8" w:space="0" w:color="9BBB59"/>
            </w:tcBorders>
          </w:tcPr>
          <w:p w14:paraId="4275828B" w14:textId="77777777" w:rsidR="00C457C0" w:rsidRDefault="00C457C0">
            <w:pPr>
              <w:pStyle w:val="Tablecomment"/>
              <w:widowControl w:val="0"/>
              <w:rPr>
                <w:i w:val="0"/>
              </w:rPr>
            </w:pPr>
          </w:p>
        </w:tc>
      </w:tr>
      <w:tr w:rsidR="00C457C0" w14:paraId="4B200017"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3921AF9" w14:textId="77777777" w:rsidR="00C457C0" w:rsidRDefault="00A07F1F">
            <w:pPr>
              <w:pStyle w:val="Tablecomment"/>
              <w:widowControl w:val="0"/>
              <w:rPr>
                <w:b/>
                <w:i w:val="0"/>
              </w:rPr>
            </w:pPr>
            <w:r>
              <w:rPr>
                <w:b/>
                <w:i w:val="0"/>
              </w:rPr>
              <w:t>S-125R002</w:t>
            </w:r>
          </w:p>
        </w:tc>
        <w:tc>
          <w:tcPr>
            <w:tcW w:w="2269" w:type="dxa"/>
            <w:tcBorders>
              <w:top w:val="single" w:sz="8" w:space="0" w:color="9BBB59"/>
              <w:left w:val="single" w:sz="8" w:space="0" w:color="9BBB59"/>
              <w:bottom w:val="single" w:sz="8" w:space="0" w:color="9BBB59"/>
              <w:right w:val="single" w:sz="8" w:space="0" w:color="9BBB59"/>
            </w:tcBorders>
          </w:tcPr>
          <w:p w14:paraId="7721AAC1"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Cancellation of dataset</w:t>
            </w:r>
          </w:p>
        </w:tc>
        <w:tc>
          <w:tcPr>
            <w:tcW w:w="4115" w:type="dxa"/>
            <w:tcBorders>
              <w:top w:val="single" w:sz="8" w:space="0" w:color="9BBB59"/>
              <w:left w:val="single" w:sz="8" w:space="0" w:color="9BBB59"/>
              <w:bottom w:val="single" w:sz="8" w:space="0" w:color="9BBB59"/>
              <w:right w:val="single" w:sz="8" w:space="0" w:color="9BBB59"/>
            </w:tcBorders>
          </w:tcPr>
          <w:p w14:paraId="61A0A852"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which cancels, removes permanent AtoN information (e.g. an AtoN is disestablished)</w:t>
            </w:r>
          </w:p>
        </w:tc>
        <w:tc>
          <w:tcPr>
            <w:tcW w:w="1805" w:type="dxa"/>
            <w:tcBorders>
              <w:top w:val="single" w:sz="8" w:space="0" w:color="9BBB59"/>
              <w:left w:val="single" w:sz="8" w:space="0" w:color="9BBB59"/>
              <w:bottom w:val="single" w:sz="8" w:space="0" w:color="9BBB59"/>
              <w:right w:val="single" w:sz="8" w:space="0" w:color="9BBB59"/>
            </w:tcBorders>
          </w:tcPr>
          <w:p w14:paraId="6B663584" w14:textId="77777777" w:rsidR="00C457C0" w:rsidRDefault="00C457C0">
            <w:pPr>
              <w:pStyle w:val="Tablecomment"/>
              <w:widowControl w:val="0"/>
              <w:rPr>
                <w:b/>
                <w:i w:val="0"/>
              </w:rPr>
            </w:pPr>
          </w:p>
        </w:tc>
      </w:tr>
      <w:tr w:rsidR="00C457C0" w14:paraId="26DCBDF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25B04501" w14:textId="77777777" w:rsidR="00C457C0" w:rsidRDefault="00A07F1F">
            <w:pPr>
              <w:pStyle w:val="Tablecomment"/>
              <w:widowControl w:val="0"/>
              <w:rPr>
                <w:b/>
                <w:i w:val="0"/>
              </w:rPr>
            </w:pPr>
            <w:r>
              <w:rPr>
                <w:b/>
                <w:i w:val="0"/>
              </w:rPr>
              <w:t>S-125R003</w:t>
            </w:r>
          </w:p>
        </w:tc>
        <w:tc>
          <w:tcPr>
            <w:tcW w:w="2269" w:type="dxa"/>
            <w:tcBorders>
              <w:top w:val="single" w:sz="8" w:space="0" w:color="9BBB59"/>
              <w:left w:val="single" w:sz="8" w:space="0" w:color="9BBB59"/>
              <w:bottom w:val="single" w:sz="8" w:space="0" w:color="9BBB59"/>
              <w:right w:val="single" w:sz="8" w:space="0" w:color="9BBB59"/>
            </w:tcBorders>
          </w:tcPr>
          <w:p w14:paraId="7653F84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Temporary Changes</w:t>
            </w:r>
          </w:p>
        </w:tc>
        <w:tc>
          <w:tcPr>
            <w:tcW w:w="4115" w:type="dxa"/>
            <w:tcBorders>
              <w:top w:val="single" w:sz="8" w:space="0" w:color="9BBB59"/>
              <w:left w:val="single" w:sz="8" w:space="0" w:color="9BBB59"/>
              <w:bottom w:val="single" w:sz="8" w:space="0" w:color="9BBB59"/>
              <w:right w:val="single" w:sz="8" w:space="0" w:color="9BBB59"/>
            </w:tcBorders>
          </w:tcPr>
          <w:p w14:paraId="0E6794A2"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a new AtoN Information regarding temporary changes (e.g. 6 months of less) which will ultimately return to previous configuration.</w:t>
            </w:r>
          </w:p>
        </w:tc>
        <w:tc>
          <w:tcPr>
            <w:tcW w:w="1805" w:type="dxa"/>
            <w:tcBorders>
              <w:top w:val="single" w:sz="8" w:space="0" w:color="9BBB59"/>
              <w:left w:val="single" w:sz="8" w:space="0" w:color="9BBB59"/>
              <w:bottom w:val="single" w:sz="8" w:space="0" w:color="9BBB59"/>
              <w:right w:val="single" w:sz="8" w:space="0" w:color="9BBB59"/>
            </w:tcBorders>
          </w:tcPr>
          <w:p w14:paraId="36BDB530" w14:textId="77777777" w:rsidR="00C457C0" w:rsidRDefault="00C457C0">
            <w:pPr>
              <w:pStyle w:val="Tablecomment"/>
              <w:widowControl w:val="0"/>
              <w:rPr>
                <w:b/>
                <w:i w:val="0"/>
              </w:rPr>
            </w:pPr>
          </w:p>
        </w:tc>
      </w:tr>
      <w:tr w:rsidR="00C457C0" w14:paraId="445CEE15"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7D708A2A" w14:textId="77777777" w:rsidR="00C457C0" w:rsidRDefault="00A07F1F">
            <w:pPr>
              <w:pStyle w:val="Tablecomment"/>
              <w:widowControl w:val="0"/>
              <w:rPr>
                <w:b/>
                <w:i w:val="0"/>
              </w:rPr>
            </w:pPr>
            <w:r>
              <w:rPr>
                <w:b/>
                <w:i w:val="0"/>
              </w:rPr>
              <w:t>S-125R004</w:t>
            </w:r>
          </w:p>
        </w:tc>
        <w:tc>
          <w:tcPr>
            <w:tcW w:w="2269" w:type="dxa"/>
            <w:tcBorders>
              <w:top w:val="single" w:sz="8" w:space="0" w:color="9BBB59"/>
              <w:left w:val="single" w:sz="8" w:space="0" w:color="9BBB59"/>
              <w:bottom w:val="single" w:sz="8" w:space="0" w:color="9BBB59"/>
              <w:right w:val="single" w:sz="8" w:space="0" w:color="9BBB59"/>
            </w:tcBorders>
          </w:tcPr>
          <w:p w14:paraId="61715A8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w:t>
            </w:r>
          </w:p>
          <w:p w14:paraId="54A9DA6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New dataset – Cancellation of </w:t>
            </w:r>
            <w:r>
              <w:rPr>
                <w:i w:val="0"/>
                <w:color w:val="08374B" w:themeColor="text1"/>
                <w:sz w:val="22"/>
                <w:shd w:val="clear" w:color="auto" w:fill="FFFF00"/>
              </w:rPr>
              <w:lastRenderedPageBreak/>
              <w:t>Temporary Changes</w:t>
            </w:r>
          </w:p>
        </w:tc>
        <w:tc>
          <w:tcPr>
            <w:tcW w:w="4115" w:type="dxa"/>
            <w:tcBorders>
              <w:top w:val="single" w:sz="8" w:space="0" w:color="9BBB59"/>
              <w:left w:val="single" w:sz="8" w:space="0" w:color="9BBB59"/>
              <w:bottom w:val="single" w:sz="8" w:space="0" w:color="9BBB59"/>
              <w:right w:val="single" w:sz="8" w:space="0" w:color="9BBB59"/>
            </w:tcBorders>
          </w:tcPr>
          <w:p w14:paraId="132CB5E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lastRenderedPageBreak/>
              <w:t xml:space="preserve">Dataset used to cancel previous AtoN Information regarding temporary change, restoring AtoN to </w:t>
            </w:r>
            <w:r>
              <w:rPr>
                <w:i w:val="0"/>
                <w:color w:val="08374B" w:themeColor="text1"/>
                <w:sz w:val="22"/>
                <w:shd w:val="clear" w:color="auto" w:fill="FFFF00"/>
              </w:rPr>
              <w:lastRenderedPageBreak/>
              <w:t>permanently assigned configuration.</w:t>
            </w:r>
          </w:p>
        </w:tc>
        <w:tc>
          <w:tcPr>
            <w:tcW w:w="1805" w:type="dxa"/>
            <w:tcBorders>
              <w:top w:val="single" w:sz="8" w:space="0" w:color="9BBB59"/>
              <w:left w:val="single" w:sz="8" w:space="0" w:color="9BBB59"/>
              <w:bottom w:val="single" w:sz="8" w:space="0" w:color="9BBB59"/>
              <w:right w:val="single" w:sz="8" w:space="0" w:color="9BBB59"/>
            </w:tcBorders>
          </w:tcPr>
          <w:p w14:paraId="354C1F63" w14:textId="77777777" w:rsidR="00C457C0" w:rsidRDefault="00C457C0">
            <w:pPr>
              <w:pStyle w:val="Tablecomment"/>
              <w:widowControl w:val="0"/>
              <w:rPr>
                <w:i w:val="0"/>
              </w:rPr>
            </w:pPr>
          </w:p>
        </w:tc>
      </w:tr>
      <w:tr w:rsidR="00C457C0" w14:paraId="6E918E9B"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3C2682A8" w14:textId="77777777" w:rsidR="00C457C0" w:rsidRDefault="00A07F1F">
            <w:pPr>
              <w:pStyle w:val="Tablecomment"/>
              <w:widowControl w:val="0"/>
              <w:rPr>
                <w:b/>
                <w:i w:val="0"/>
              </w:rPr>
            </w:pPr>
            <w:r>
              <w:rPr>
                <w:b/>
                <w:i w:val="0"/>
              </w:rPr>
              <w:t>S-125R005</w:t>
            </w:r>
          </w:p>
        </w:tc>
        <w:tc>
          <w:tcPr>
            <w:tcW w:w="2269" w:type="dxa"/>
            <w:tcBorders>
              <w:top w:val="single" w:sz="8" w:space="0" w:color="9BBB59"/>
              <w:left w:val="single" w:sz="8" w:space="0" w:color="9BBB59"/>
              <w:bottom w:val="single" w:sz="8" w:space="0" w:color="9BBB59"/>
              <w:right w:val="single" w:sz="8" w:space="0" w:color="9BBB59"/>
            </w:tcBorders>
          </w:tcPr>
          <w:p w14:paraId="2C6F3781"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Proposed Changes to AtoN</w:t>
            </w:r>
          </w:p>
        </w:tc>
        <w:tc>
          <w:tcPr>
            <w:tcW w:w="4115" w:type="dxa"/>
            <w:tcBorders>
              <w:top w:val="single" w:sz="8" w:space="0" w:color="9BBB59"/>
              <w:left w:val="single" w:sz="8" w:space="0" w:color="9BBB59"/>
              <w:bottom w:val="single" w:sz="8" w:space="0" w:color="9BBB59"/>
              <w:right w:val="single" w:sz="8" w:space="0" w:color="9BBB59"/>
            </w:tcBorders>
          </w:tcPr>
          <w:p w14:paraId="41B12CD9"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new AtoN Information regarding Proposed Changes to AtoN which the AtoN Administration is considering.</w:t>
            </w:r>
          </w:p>
        </w:tc>
        <w:tc>
          <w:tcPr>
            <w:tcW w:w="1805" w:type="dxa"/>
            <w:tcBorders>
              <w:top w:val="single" w:sz="8" w:space="0" w:color="9BBB59"/>
              <w:left w:val="single" w:sz="8" w:space="0" w:color="9BBB59"/>
              <w:bottom w:val="single" w:sz="8" w:space="0" w:color="9BBB59"/>
              <w:right w:val="single" w:sz="8" w:space="0" w:color="9BBB59"/>
            </w:tcBorders>
          </w:tcPr>
          <w:p w14:paraId="45126AA1" w14:textId="77777777" w:rsidR="00C457C0" w:rsidRDefault="00C457C0">
            <w:pPr>
              <w:pStyle w:val="Tablecomment"/>
              <w:widowControl w:val="0"/>
              <w:rPr>
                <w:i w:val="0"/>
              </w:rPr>
            </w:pPr>
          </w:p>
        </w:tc>
      </w:tr>
      <w:tr w:rsidR="00C457C0" w14:paraId="6E82245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118D4A1" w14:textId="77777777" w:rsidR="00C457C0" w:rsidRDefault="00A07F1F">
            <w:pPr>
              <w:pStyle w:val="Tablecomment"/>
              <w:widowControl w:val="0"/>
              <w:rPr>
                <w:b/>
                <w:i w:val="0"/>
              </w:rPr>
            </w:pPr>
            <w:r>
              <w:rPr>
                <w:b/>
                <w:i w:val="0"/>
              </w:rPr>
              <w:t>S-125R006</w:t>
            </w:r>
          </w:p>
        </w:tc>
        <w:tc>
          <w:tcPr>
            <w:tcW w:w="2269" w:type="dxa"/>
            <w:tcBorders>
              <w:top w:val="single" w:sz="8" w:space="0" w:color="9BBB59"/>
              <w:left w:val="single" w:sz="8" w:space="0" w:color="9BBB59"/>
              <w:bottom w:val="single" w:sz="8" w:space="0" w:color="9BBB59"/>
              <w:right w:val="single" w:sz="8" w:space="0" w:color="9BBB59"/>
            </w:tcBorders>
          </w:tcPr>
          <w:p w14:paraId="10A21C4D"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Withdraw of Proposed Changes to AtoN</w:t>
            </w:r>
          </w:p>
        </w:tc>
        <w:tc>
          <w:tcPr>
            <w:tcW w:w="4115" w:type="dxa"/>
            <w:tcBorders>
              <w:top w:val="single" w:sz="8" w:space="0" w:color="9BBB59"/>
              <w:left w:val="single" w:sz="8" w:space="0" w:color="9BBB59"/>
              <w:bottom w:val="single" w:sz="8" w:space="0" w:color="9BBB59"/>
              <w:right w:val="single" w:sz="8" w:space="0" w:color="9BBB59"/>
            </w:tcBorders>
          </w:tcPr>
          <w:p w14:paraId="36247A75"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used to withdrawl previous AtoN Information regarding Proposed Changes to AtoN.</w:t>
            </w:r>
          </w:p>
        </w:tc>
        <w:tc>
          <w:tcPr>
            <w:tcW w:w="1805" w:type="dxa"/>
            <w:tcBorders>
              <w:top w:val="single" w:sz="8" w:space="0" w:color="9BBB59"/>
              <w:left w:val="single" w:sz="8" w:space="0" w:color="9BBB59"/>
              <w:bottom w:val="single" w:sz="8" w:space="0" w:color="9BBB59"/>
              <w:right w:val="single" w:sz="8" w:space="0" w:color="9BBB59"/>
            </w:tcBorders>
          </w:tcPr>
          <w:p w14:paraId="307AB518" w14:textId="77777777" w:rsidR="00C457C0" w:rsidRDefault="00C457C0">
            <w:pPr>
              <w:pStyle w:val="Tablecomment"/>
              <w:widowControl w:val="0"/>
              <w:rPr>
                <w:i w:val="0"/>
              </w:rPr>
            </w:pPr>
          </w:p>
        </w:tc>
      </w:tr>
      <w:tr w:rsidR="00C457C0" w14:paraId="3E29F696"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11B940E1" w14:textId="77777777" w:rsidR="00C457C0" w:rsidRDefault="00A07F1F">
            <w:pPr>
              <w:pStyle w:val="Tablecomment"/>
              <w:widowControl w:val="0"/>
              <w:rPr>
                <w:b/>
                <w:i w:val="0"/>
              </w:rPr>
            </w:pPr>
            <w:r>
              <w:rPr>
                <w:b/>
                <w:i w:val="0"/>
              </w:rPr>
              <w:t>S-125R007</w:t>
            </w:r>
          </w:p>
        </w:tc>
        <w:tc>
          <w:tcPr>
            <w:tcW w:w="2269" w:type="dxa"/>
            <w:tcBorders>
              <w:top w:val="single" w:sz="8" w:space="0" w:color="9BBB59"/>
              <w:left w:val="single" w:sz="8" w:space="0" w:color="9BBB59"/>
              <w:bottom w:val="single" w:sz="8" w:space="0" w:color="9BBB59"/>
              <w:right w:val="single" w:sz="8" w:space="0" w:color="9BBB59"/>
            </w:tcBorders>
          </w:tcPr>
          <w:p w14:paraId="0AFAA36D"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Advance Notice of Changes to AtoN</w:t>
            </w:r>
          </w:p>
        </w:tc>
        <w:tc>
          <w:tcPr>
            <w:tcW w:w="4115" w:type="dxa"/>
            <w:tcBorders>
              <w:top w:val="single" w:sz="8" w:space="0" w:color="9BBB59"/>
              <w:left w:val="single" w:sz="8" w:space="0" w:color="9BBB59"/>
              <w:bottom w:val="single" w:sz="8" w:space="0" w:color="9BBB59"/>
              <w:right w:val="single" w:sz="8" w:space="0" w:color="9BBB59"/>
            </w:tcBorders>
          </w:tcPr>
          <w:p w14:paraId="4C5C3C1A"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new AtoN Information regarding Approved Changes to AtoN which the AtoN Administration will be executing on or about a given time.</w:t>
            </w:r>
          </w:p>
        </w:tc>
        <w:tc>
          <w:tcPr>
            <w:tcW w:w="1805" w:type="dxa"/>
            <w:tcBorders>
              <w:top w:val="single" w:sz="8" w:space="0" w:color="9BBB59"/>
              <w:left w:val="single" w:sz="8" w:space="0" w:color="9BBB59"/>
              <w:bottom w:val="single" w:sz="8" w:space="0" w:color="9BBB59"/>
              <w:right w:val="single" w:sz="8" w:space="0" w:color="9BBB59"/>
            </w:tcBorders>
          </w:tcPr>
          <w:p w14:paraId="097A916F" w14:textId="77777777" w:rsidR="00C457C0" w:rsidRDefault="00C457C0">
            <w:pPr>
              <w:pStyle w:val="Tablecomment"/>
              <w:widowControl w:val="0"/>
              <w:rPr>
                <w:i w:val="0"/>
              </w:rPr>
            </w:pPr>
          </w:p>
        </w:tc>
      </w:tr>
      <w:tr w:rsidR="00C457C0" w14:paraId="7C1552D1"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AE5B939" w14:textId="77777777" w:rsidR="00C457C0" w:rsidRDefault="00A07F1F">
            <w:pPr>
              <w:pStyle w:val="Tablecomment"/>
              <w:widowControl w:val="0"/>
              <w:rPr>
                <w:b/>
                <w:i w:val="0"/>
              </w:rPr>
            </w:pPr>
            <w:r>
              <w:rPr>
                <w:b/>
                <w:i w:val="0"/>
              </w:rPr>
              <w:t>S-125R008</w:t>
            </w:r>
          </w:p>
        </w:tc>
        <w:tc>
          <w:tcPr>
            <w:tcW w:w="2269" w:type="dxa"/>
            <w:tcBorders>
              <w:top w:val="single" w:sz="8" w:space="0" w:color="9BBB59"/>
              <w:left w:val="single" w:sz="8" w:space="0" w:color="9BBB59"/>
              <w:bottom w:val="single" w:sz="8" w:space="0" w:color="9BBB59"/>
              <w:right w:val="single" w:sz="8" w:space="0" w:color="9BBB59"/>
            </w:tcBorders>
          </w:tcPr>
          <w:p w14:paraId="09FFACA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Withdraw of Advance Notice of Changes to AtoN</w:t>
            </w:r>
          </w:p>
        </w:tc>
        <w:tc>
          <w:tcPr>
            <w:tcW w:w="4115" w:type="dxa"/>
            <w:tcBorders>
              <w:top w:val="single" w:sz="8" w:space="0" w:color="9BBB59"/>
              <w:left w:val="single" w:sz="8" w:space="0" w:color="9BBB59"/>
              <w:bottom w:val="single" w:sz="8" w:space="0" w:color="9BBB59"/>
              <w:right w:val="single" w:sz="8" w:space="0" w:color="9BBB59"/>
            </w:tcBorders>
          </w:tcPr>
          <w:p w14:paraId="308F60B4"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used to withdrawl previous AtoN information regarding advance notice of changes to AtoN once the changes have been executed. This data would be send simultaneous to corresponding S-125R001 representing the new permanent AtoN data.</w:t>
            </w:r>
          </w:p>
        </w:tc>
        <w:tc>
          <w:tcPr>
            <w:tcW w:w="1805" w:type="dxa"/>
            <w:tcBorders>
              <w:top w:val="single" w:sz="8" w:space="0" w:color="9BBB59"/>
              <w:left w:val="single" w:sz="8" w:space="0" w:color="9BBB59"/>
              <w:bottom w:val="single" w:sz="8" w:space="0" w:color="9BBB59"/>
              <w:right w:val="single" w:sz="8" w:space="0" w:color="9BBB59"/>
            </w:tcBorders>
          </w:tcPr>
          <w:p w14:paraId="077DB1A9" w14:textId="77777777" w:rsidR="00C457C0" w:rsidRDefault="00C457C0">
            <w:pPr>
              <w:pStyle w:val="Tablecomment"/>
              <w:widowControl w:val="0"/>
              <w:rPr>
                <w:i w:val="0"/>
              </w:rPr>
            </w:pPr>
          </w:p>
        </w:tc>
      </w:tr>
      <w:tr w:rsidR="00C457C0" w14:paraId="11ACB5C4"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5917257E" w14:textId="77777777" w:rsidR="00C457C0" w:rsidRDefault="00A07F1F">
            <w:pPr>
              <w:pStyle w:val="Tablecomment"/>
              <w:widowControl w:val="0"/>
              <w:rPr>
                <w:b/>
                <w:i w:val="0"/>
              </w:rPr>
            </w:pPr>
            <w:r>
              <w:rPr>
                <w:b/>
                <w:i w:val="0"/>
              </w:rPr>
              <w:t>S-125R009</w:t>
            </w:r>
          </w:p>
        </w:tc>
        <w:tc>
          <w:tcPr>
            <w:tcW w:w="2269" w:type="dxa"/>
            <w:tcBorders>
              <w:top w:val="single" w:sz="8" w:space="0" w:color="9BBB59"/>
              <w:left w:val="single" w:sz="8" w:space="0" w:color="9BBB59"/>
              <w:bottom w:val="single" w:sz="8" w:space="0" w:color="9BBB59"/>
              <w:right w:val="single" w:sz="8" w:space="0" w:color="9BBB59"/>
            </w:tcBorders>
          </w:tcPr>
          <w:p w14:paraId="68063F7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–Application Specific Messages</w:t>
            </w:r>
          </w:p>
        </w:tc>
        <w:tc>
          <w:tcPr>
            <w:tcW w:w="4115" w:type="dxa"/>
            <w:tcBorders>
              <w:top w:val="single" w:sz="8" w:space="0" w:color="9BBB59"/>
              <w:left w:val="single" w:sz="8" w:space="0" w:color="9BBB59"/>
              <w:bottom w:val="single" w:sz="8" w:space="0" w:color="9BBB59"/>
              <w:right w:val="single" w:sz="8" w:space="0" w:color="9BBB59"/>
            </w:tcBorders>
          </w:tcPr>
          <w:p w14:paraId="52BEB41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new Local AIS Application-Specific Messages providing maritime safety information</w:t>
            </w:r>
          </w:p>
        </w:tc>
        <w:tc>
          <w:tcPr>
            <w:tcW w:w="1805" w:type="dxa"/>
            <w:tcBorders>
              <w:top w:val="single" w:sz="8" w:space="0" w:color="9BBB59"/>
              <w:left w:val="single" w:sz="8" w:space="0" w:color="9BBB59"/>
              <w:bottom w:val="single" w:sz="8" w:space="0" w:color="9BBB59"/>
              <w:right w:val="single" w:sz="8" w:space="0" w:color="9BBB59"/>
            </w:tcBorders>
          </w:tcPr>
          <w:p w14:paraId="7910B996" w14:textId="77777777" w:rsidR="00C457C0" w:rsidRDefault="00C457C0">
            <w:pPr>
              <w:pStyle w:val="Tablecomment"/>
              <w:widowControl w:val="0"/>
              <w:rPr>
                <w:i w:val="0"/>
              </w:rPr>
            </w:pPr>
          </w:p>
        </w:tc>
      </w:tr>
      <w:tr w:rsidR="00C457C0" w14:paraId="1098803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29C5E6DD" w14:textId="77777777" w:rsidR="00C457C0" w:rsidRDefault="00A07F1F">
            <w:pPr>
              <w:pStyle w:val="Tablecomment"/>
              <w:widowControl w:val="0"/>
              <w:rPr>
                <w:b/>
                <w:i w:val="0"/>
              </w:rPr>
            </w:pPr>
            <w:r>
              <w:rPr>
                <w:b/>
                <w:i w:val="0"/>
              </w:rPr>
              <w:t>S-125R010</w:t>
            </w:r>
          </w:p>
        </w:tc>
        <w:tc>
          <w:tcPr>
            <w:tcW w:w="2269" w:type="dxa"/>
            <w:tcBorders>
              <w:top w:val="single" w:sz="8" w:space="0" w:color="9BBB59"/>
              <w:left w:val="single" w:sz="8" w:space="0" w:color="9BBB59"/>
              <w:bottom w:val="single" w:sz="8" w:space="0" w:color="9BBB59"/>
              <w:right w:val="single" w:sz="8" w:space="0" w:color="9BBB59"/>
            </w:tcBorders>
          </w:tcPr>
          <w:p w14:paraId="28366AC7"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Withdraw of Application Specific Messages</w:t>
            </w:r>
          </w:p>
        </w:tc>
        <w:tc>
          <w:tcPr>
            <w:tcW w:w="4115" w:type="dxa"/>
            <w:tcBorders>
              <w:top w:val="single" w:sz="8" w:space="0" w:color="9BBB59"/>
              <w:left w:val="single" w:sz="8" w:space="0" w:color="9BBB59"/>
              <w:bottom w:val="single" w:sz="8" w:space="0" w:color="9BBB59"/>
              <w:right w:val="single" w:sz="8" w:space="0" w:color="9BBB59"/>
            </w:tcBorders>
          </w:tcPr>
          <w:p w14:paraId="4AAB1A8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used to withdraw previous local AIS application-specific messages</w:t>
            </w:r>
          </w:p>
        </w:tc>
        <w:tc>
          <w:tcPr>
            <w:tcW w:w="1805" w:type="dxa"/>
            <w:tcBorders>
              <w:top w:val="single" w:sz="8" w:space="0" w:color="9BBB59"/>
              <w:left w:val="single" w:sz="8" w:space="0" w:color="9BBB59"/>
              <w:bottom w:val="single" w:sz="8" w:space="0" w:color="9BBB59"/>
              <w:right w:val="single" w:sz="8" w:space="0" w:color="9BBB59"/>
            </w:tcBorders>
          </w:tcPr>
          <w:p w14:paraId="212481E9" w14:textId="77777777" w:rsidR="00C457C0" w:rsidRDefault="00C457C0">
            <w:pPr>
              <w:pStyle w:val="Tablecomment"/>
              <w:widowControl w:val="0"/>
              <w:rPr>
                <w:i w:val="0"/>
              </w:rPr>
            </w:pPr>
          </w:p>
        </w:tc>
      </w:tr>
      <w:tr w:rsidR="00C457C0" w14:paraId="7E2C7A57"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457B9D24" w14:textId="77777777" w:rsidR="00C457C0" w:rsidRDefault="00A07F1F">
            <w:pPr>
              <w:pStyle w:val="Tablecomment"/>
              <w:widowControl w:val="0"/>
              <w:rPr>
                <w:b/>
                <w:i w:val="0"/>
              </w:rPr>
            </w:pPr>
            <w:r>
              <w:rPr>
                <w:b/>
                <w:i w:val="0"/>
              </w:rPr>
              <w:t>S-125R011</w:t>
            </w:r>
          </w:p>
        </w:tc>
        <w:tc>
          <w:tcPr>
            <w:tcW w:w="2269" w:type="dxa"/>
            <w:tcBorders>
              <w:top w:val="single" w:sz="8" w:space="0" w:color="9BBB59"/>
              <w:left w:val="single" w:sz="8" w:space="0" w:color="9BBB59"/>
              <w:bottom w:val="single" w:sz="8" w:space="0" w:color="9BBB59"/>
              <w:right w:val="single" w:sz="8" w:space="0" w:color="9BBB59"/>
            </w:tcBorders>
          </w:tcPr>
          <w:p w14:paraId="32483BC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AtoN Discrepancies &amp; Outages</w:t>
            </w:r>
          </w:p>
        </w:tc>
        <w:tc>
          <w:tcPr>
            <w:tcW w:w="4115" w:type="dxa"/>
            <w:tcBorders>
              <w:top w:val="single" w:sz="8" w:space="0" w:color="9BBB59"/>
              <w:left w:val="single" w:sz="8" w:space="0" w:color="9BBB59"/>
              <w:bottom w:val="single" w:sz="8" w:space="0" w:color="9BBB59"/>
              <w:right w:val="single" w:sz="8" w:space="0" w:color="9BBB59"/>
            </w:tcBorders>
          </w:tcPr>
          <w:p w14:paraId="182A28FF"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new warnings regarding regarding AtoN discrepancies and outages. </w:t>
            </w:r>
          </w:p>
        </w:tc>
        <w:tc>
          <w:tcPr>
            <w:tcW w:w="1805" w:type="dxa"/>
            <w:tcBorders>
              <w:top w:val="single" w:sz="8" w:space="0" w:color="9BBB59"/>
              <w:left w:val="single" w:sz="8" w:space="0" w:color="9BBB59"/>
              <w:bottom w:val="single" w:sz="8" w:space="0" w:color="9BBB59"/>
              <w:right w:val="single" w:sz="8" w:space="0" w:color="9BBB59"/>
            </w:tcBorders>
          </w:tcPr>
          <w:p w14:paraId="2473811A" w14:textId="77777777" w:rsidR="00C457C0" w:rsidRDefault="00C457C0">
            <w:pPr>
              <w:pStyle w:val="Tablecomment"/>
              <w:widowControl w:val="0"/>
              <w:rPr>
                <w:i w:val="0"/>
              </w:rPr>
            </w:pPr>
          </w:p>
        </w:tc>
      </w:tr>
      <w:tr w:rsidR="00C457C0" w14:paraId="18642C2D"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0B5E48C8" w14:textId="77777777" w:rsidR="00C457C0" w:rsidRDefault="00A07F1F">
            <w:pPr>
              <w:pStyle w:val="Tablecomment"/>
              <w:widowControl w:val="0"/>
              <w:rPr>
                <w:b/>
                <w:i w:val="0"/>
              </w:rPr>
            </w:pPr>
            <w:r>
              <w:rPr>
                <w:b/>
                <w:i w:val="0"/>
              </w:rPr>
              <w:t>S-125R012</w:t>
            </w:r>
          </w:p>
        </w:tc>
        <w:tc>
          <w:tcPr>
            <w:tcW w:w="2269" w:type="dxa"/>
            <w:tcBorders>
              <w:top w:val="single" w:sz="8" w:space="0" w:color="9BBB59"/>
              <w:left w:val="single" w:sz="8" w:space="0" w:color="9BBB59"/>
              <w:bottom w:val="single" w:sz="8" w:space="0" w:color="9BBB59"/>
              <w:right w:val="single" w:sz="8" w:space="0" w:color="9BBB59"/>
            </w:tcBorders>
          </w:tcPr>
          <w:p w14:paraId="3B1AC6CC"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Withdraw of AtoN Discrepancies &amp; Outages</w:t>
            </w:r>
          </w:p>
        </w:tc>
        <w:tc>
          <w:tcPr>
            <w:tcW w:w="4115" w:type="dxa"/>
            <w:tcBorders>
              <w:top w:val="single" w:sz="8" w:space="0" w:color="9BBB59"/>
              <w:left w:val="single" w:sz="8" w:space="0" w:color="9BBB59"/>
              <w:bottom w:val="single" w:sz="8" w:space="0" w:color="9BBB59"/>
              <w:right w:val="single" w:sz="8" w:space="0" w:color="9BBB59"/>
            </w:tcBorders>
          </w:tcPr>
          <w:p w14:paraId="0D49450C"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used to cancel warnings regardings AtoN discrepancies and outages </w:t>
            </w:r>
            <w:commentRangeEnd w:id="41"/>
            <w:r>
              <w:commentReference w:id="41"/>
            </w:r>
          </w:p>
        </w:tc>
        <w:tc>
          <w:tcPr>
            <w:tcW w:w="1805" w:type="dxa"/>
            <w:tcBorders>
              <w:top w:val="single" w:sz="8" w:space="0" w:color="9BBB59"/>
              <w:left w:val="single" w:sz="8" w:space="0" w:color="9BBB59"/>
              <w:bottom w:val="single" w:sz="8" w:space="0" w:color="9BBB59"/>
              <w:right w:val="single" w:sz="8" w:space="0" w:color="9BBB59"/>
            </w:tcBorders>
          </w:tcPr>
          <w:p w14:paraId="4EEA9508" w14:textId="77777777" w:rsidR="00C457C0" w:rsidRDefault="00C457C0">
            <w:pPr>
              <w:pStyle w:val="Tablecomment"/>
              <w:widowControl w:val="0"/>
              <w:rPr>
                <w:i w:val="0"/>
              </w:rPr>
            </w:pPr>
          </w:p>
        </w:tc>
      </w:tr>
      <w:tr w:rsidR="00C457C0" w14:paraId="2A2115F2"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55FF6CC6" w14:textId="77777777" w:rsidR="00C457C0" w:rsidRDefault="00A07F1F">
            <w:pPr>
              <w:pStyle w:val="Tablecomment"/>
              <w:widowControl w:val="0"/>
              <w:rPr>
                <w:b/>
                <w:i w:val="0"/>
              </w:rPr>
            </w:pPr>
            <w:r>
              <w:rPr>
                <w:b/>
                <w:i w:val="0"/>
              </w:rPr>
              <w:t>S-125R009</w:t>
            </w:r>
          </w:p>
        </w:tc>
        <w:tc>
          <w:tcPr>
            <w:tcW w:w="2269" w:type="dxa"/>
            <w:tcBorders>
              <w:top w:val="single" w:sz="8" w:space="0" w:color="9BBB59"/>
              <w:left w:val="single" w:sz="8" w:space="0" w:color="9BBB59"/>
              <w:bottom w:val="single" w:sz="8" w:space="0" w:color="9BBB59"/>
              <w:right w:val="single" w:sz="8" w:space="0" w:color="9BBB59"/>
            </w:tcBorders>
          </w:tcPr>
          <w:p w14:paraId="42FCCB23" w14:textId="77777777" w:rsidR="00C457C0" w:rsidRDefault="00A07F1F">
            <w:pPr>
              <w:pStyle w:val="Tablecomment"/>
              <w:widowControl w:val="0"/>
              <w:rPr>
                <w:i w:val="0"/>
                <w:color w:val="08374B" w:themeColor="text1"/>
                <w:sz w:val="22"/>
              </w:rPr>
            </w:pPr>
            <w:r>
              <w:rPr>
                <w:i w:val="0"/>
                <w:color w:val="08374B" w:themeColor="text1"/>
                <w:sz w:val="22"/>
              </w:rPr>
              <w:t>Subscription of datasets</w:t>
            </w:r>
          </w:p>
        </w:tc>
        <w:tc>
          <w:tcPr>
            <w:tcW w:w="4115" w:type="dxa"/>
            <w:tcBorders>
              <w:top w:val="single" w:sz="8" w:space="0" w:color="9BBB59"/>
              <w:left w:val="single" w:sz="8" w:space="0" w:color="9BBB59"/>
              <w:bottom w:val="single" w:sz="8" w:space="0" w:color="9BBB59"/>
              <w:right w:val="single" w:sz="8" w:space="0" w:color="9BBB59"/>
            </w:tcBorders>
          </w:tcPr>
          <w:p w14:paraId="7709C412" w14:textId="77777777" w:rsidR="00C457C0" w:rsidRDefault="00A07F1F">
            <w:pPr>
              <w:pStyle w:val="Tablecomment"/>
              <w:widowControl w:val="0"/>
              <w:rPr>
                <w:i w:val="0"/>
                <w:color w:val="08374B" w:themeColor="text1"/>
                <w:sz w:val="22"/>
              </w:rPr>
            </w:pPr>
            <w:r>
              <w:rPr>
                <w:i w:val="0"/>
                <w:color w:val="08374B" w:themeColor="text1"/>
                <w:sz w:val="22"/>
              </w:rPr>
              <w:t>Service consumers must be able to subscribe to new datasets and updates.</w:t>
            </w:r>
          </w:p>
        </w:tc>
        <w:tc>
          <w:tcPr>
            <w:tcW w:w="1805" w:type="dxa"/>
            <w:tcBorders>
              <w:top w:val="single" w:sz="8" w:space="0" w:color="9BBB59"/>
              <w:left w:val="single" w:sz="8" w:space="0" w:color="9BBB59"/>
              <w:bottom w:val="single" w:sz="8" w:space="0" w:color="9BBB59"/>
              <w:right w:val="single" w:sz="8" w:space="0" w:color="9BBB59"/>
            </w:tcBorders>
          </w:tcPr>
          <w:p w14:paraId="4CB3D5E2" w14:textId="77777777" w:rsidR="00C457C0" w:rsidRDefault="00C457C0">
            <w:pPr>
              <w:pStyle w:val="Tablecomment"/>
              <w:widowControl w:val="0"/>
              <w:rPr>
                <w:i w:val="0"/>
              </w:rPr>
            </w:pPr>
          </w:p>
        </w:tc>
      </w:tr>
    </w:tbl>
    <w:p w14:paraId="5253AC65" w14:textId="77777777" w:rsidR="00C457C0" w:rsidRDefault="00C457C0"/>
    <w:p w14:paraId="6F098378" w14:textId="77777777" w:rsidR="00C457C0" w:rsidRDefault="00C457C0"/>
    <w:p w14:paraId="5B057832" w14:textId="77777777" w:rsidR="00C457C0" w:rsidRDefault="00C457C0"/>
    <w:p w14:paraId="7BE0FBB0" w14:textId="77777777" w:rsidR="00C457C0" w:rsidRDefault="00C457C0"/>
    <w:p w14:paraId="012493DD" w14:textId="77777777" w:rsidR="00C457C0" w:rsidRDefault="00A07F1F">
      <w:r>
        <w:lastRenderedPageBreak/>
        <w:t>The table below defines non-functional requirements for the S-125 service.</w:t>
      </w:r>
    </w:p>
    <w:p w14:paraId="734941C0" w14:textId="77777777" w:rsidR="00C457C0" w:rsidRDefault="00A07F1F">
      <w:pPr>
        <w:pStyle w:val="Beschriftung"/>
      </w:pPr>
      <w:bookmarkStart w:id="42" w:name="_Toc30495648"/>
      <w:r>
        <w:t xml:space="preserve">Table </w:t>
      </w:r>
      <w:r>
        <w:fldChar w:fldCharType="begin"/>
      </w:r>
      <w:r>
        <w:instrText>SEQ Table \* ARABIC</w:instrText>
      </w:r>
      <w:r>
        <w:fldChar w:fldCharType="separate"/>
      </w:r>
      <w:r>
        <w:t>2</w:t>
      </w:r>
      <w:r>
        <w:fldChar w:fldCharType="end"/>
      </w:r>
      <w:r>
        <w:t>: Non-functional Requirements Definition</w:t>
      </w:r>
      <w:bookmarkEnd w:id="42"/>
    </w:p>
    <w:tbl>
      <w:tblPr>
        <w:tblW w:w="9890" w:type="dxa"/>
        <w:tblInd w:w="118" w:type="dxa"/>
        <w:tblLayout w:type="fixed"/>
        <w:tblLook w:val="0480" w:firstRow="0" w:lastRow="0" w:firstColumn="1" w:lastColumn="0" w:noHBand="0" w:noVBand="1"/>
      </w:tblPr>
      <w:tblGrid>
        <w:gridCol w:w="2235"/>
        <w:gridCol w:w="7655"/>
      </w:tblGrid>
      <w:tr w:rsidR="00C457C0" w14:paraId="452CF3D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C6C52FE"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2B8C366" w14:textId="77777777" w:rsidR="00C457C0" w:rsidRDefault="00A07F1F">
            <w:pPr>
              <w:pStyle w:val="TableHeader"/>
              <w:widowControl w:val="0"/>
            </w:pPr>
            <w:r>
              <w:t>S-125NF001</w:t>
            </w:r>
          </w:p>
        </w:tc>
      </w:tr>
      <w:tr w:rsidR="00C457C0" w14:paraId="7BE2A4A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892C256"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61365187" w14:textId="77777777" w:rsidR="00C457C0" w:rsidRDefault="00A07F1F">
            <w:pPr>
              <w:pStyle w:val="Tablecomment"/>
              <w:widowControl w:val="0"/>
              <w:rPr>
                <w:i w:val="0"/>
              </w:rPr>
            </w:pPr>
            <w:commentRangeStart w:id="43"/>
            <w:r>
              <w:rPr>
                <w:i w:val="0"/>
                <w:color w:val="08374B" w:themeColor="text1"/>
                <w:sz w:val="22"/>
              </w:rPr>
              <w:t>Authenticity</w:t>
            </w:r>
            <w:commentRangeEnd w:id="43"/>
            <w:r>
              <w:commentReference w:id="43"/>
            </w:r>
          </w:p>
        </w:tc>
      </w:tr>
      <w:tr w:rsidR="00C457C0" w14:paraId="56AF72D7"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0D350C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05CE4EBE" w14:textId="77777777" w:rsidR="00C457C0" w:rsidRDefault="00A07F1F">
            <w:pPr>
              <w:pStyle w:val="Tablecomment"/>
              <w:widowControl w:val="0"/>
              <w:rPr>
                <w:i w:val="0"/>
              </w:rPr>
            </w:pPr>
            <w:r>
              <w:rPr>
                <w:i w:val="0"/>
              </w:rPr>
              <w:t>The recipient of AtoN Information data must be able to verify the authenticity of the received datasets.</w:t>
            </w:r>
          </w:p>
        </w:tc>
      </w:tr>
      <w:tr w:rsidR="00C457C0" w14:paraId="03C14DB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3D57534"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4EFE103A" w14:textId="77777777" w:rsidR="00C457C0" w:rsidRDefault="00C457C0">
            <w:pPr>
              <w:pStyle w:val="Tablecomment"/>
              <w:widowControl w:val="0"/>
              <w:rPr>
                <w:i w:val="0"/>
              </w:rPr>
            </w:pPr>
          </w:p>
        </w:tc>
      </w:tr>
      <w:tr w:rsidR="00C457C0" w14:paraId="0D8DE678"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9CF8514"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9312610" w14:textId="77777777" w:rsidR="00C457C0" w:rsidRDefault="00C457C0">
            <w:pPr>
              <w:pStyle w:val="Tablecomment"/>
              <w:widowControl w:val="0"/>
              <w:rPr>
                <w:i w:val="0"/>
              </w:rPr>
            </w:pPr>
          </w:p>
        </w:tc>
      </w:tr>
    </w:tbl>
    <w:p w14:paraId="17CF34FB"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7E93A70D"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3303B2F"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6C5B1DD0" w14:textId="77777777" w:rsidR="00C457C0" w:rsidRDefault="00A07F1F">
            <w:pPr>
              <w:pStyle w:val="TableHeader"/>
              <w:widowControl w:val="0"/>
            </w:pPr>
            <w:r>
              <w:t>S-125NF002</w:t>
            </w:r>
          </w:p>
        </w:tc>
      </w:tr>
      <w:tr w:rsidR="00C457C0" w14:paraId="3301D48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17CA3A0"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259DD505" w14:textId="77777777" w:rsidR="00C457C0" w:rsidRDefault="00A07F1F">
            <w:pPr>
              <w:pStyle w:val="Tablecomment"/>
              <w:widowControl w:val="0"/>
              <w:rPr>
                <w:i w:val="0"/>
              </w:rPr>
            </w:pPr>
            <w:r>
              <w:rPr>
                <w:i w:val="0"/>
                <w:color w:val="08374B" w:themeColor="text1"/>
                <w:sz w:val="22"/>
              </w:rPr>
              <w:t>Integrity</w:t>
            </w:r>
          </w:p>
        </w:tc>
      </w:tr>
      <w:tr w:rsidR="00C457C0" w14:paraId="69FF67D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842BE08"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63811494" w14:textId="77777777" w:rsidR="00C457C0" w:rsidRDefault="00A07F1F">
            <w:pPr>
              <w:pStyle w:val="Tablecomment"/>
              <w:widowControl w:val="0"/>
              <w:rPr>
                <w:i w:val="0"/>
              </w:rPr>
            </w:pPr>
            <w:r>
              <w:rPr>
                <w:i w:val="0"/>
              </w:rPr>
              <w:t>It must be clear to both service provider and consumer whether changes have been made to the AtoN Information data after the dataset was created.</w:t>
            </w:r>
          </w:p>
        </w:tc>
      </w:tr>
      <w:tr w:rsidR="00C457C0" w14:paraId="4B5DEA12"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63FFA3A"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5F6F495A" w14:textId="77777777" w:rsidR="00C457C0" w:rsidRDefault="00C457C0">
            <w:pPr>
              <w:pStyle w:val="Tablecomment"/>
              <w:widowControl w:val="0"/>
              <w:rPr>
                <w:i w:val="0"/>
              </w:rPr>
            </w:pPr>
          </w:p>
        </w:tc>
      </w:tr>
      <w:tr w:rsidR="00C457C0" w14:paraId="004554B1"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CE98F5A"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572D4F3A" w14:textId="77777777" w:rsidR="00C457C0" w:rsidRDefault="00C457C0">
            <w:pPr>
              <w:pStyle w:val="Tablecomment"/>
              <w:widowControl w:val="0"/>
              <w:rPr>
                <w:i w:val="0"/>
              </w:rPr>
            </w:pPr>
          </w:p>
        </w:tc>
      </w:tr>
    </w:tbl>
    <w:p w14:paraId="7ECEBDFF"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1F8F202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C5BEC94"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D8FC541" w14:textId="77777777" w:rsidR="00C457C0" w:rsidRDefault="00A07F1F">
            <w:pPr>
              <w:pStyle w:val="TableHeader"/>
              <w:widowControl w:val="0"/>
            </w:pPr>
            <w:r>
              <w:t>S-125NF003</w:t>
            </w:r>
          </w:p>
        </w:tc>
      </w:tr>
      <w:tr w:rsidR="00C457C0" w14:paraId="2518DF5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0D0AA2B"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701D0A16" w14:textId="77777777" w:rsidR="00C457C0" w:rsidRDefault="00A07F1F">
            <w:pPr>
              <w:pStyle w:val="Tablecomment"/>
              <w:widowControl w:val="0"/>
              <w:rPr>
                <w:i w:val="0"/>
              </w:rPr>
            </w:pPr>
            <w:r>
              <w:rPr>
                <w:i w:val="0"/>
                <w:color w:val="08374B" w:themeColor="text1"/>
                <w:sz w:val="22"/>
              </w:rPr>
              <w:t>Availability</w:t>
            </w:r>
          </w:p>
        </w:tc>
      </w:tr>
      <w:tr w:rsidR="00C457C0" w14:paraId="1637545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63D9F8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451D75A7" w14:textId="77777777" w:rsidR="00C457C0" w:rsidRDefault="00A07F1F">
            <w:pPr>
              <w:pStyle w:val="Tablecomment"/>
              <w:widowControl w:val="0"/>
              <w:rPr>
                <w:i w:val="0"/>
              </w:rPr>
            </w:pPr>
            <w:r>
              <w:rPr>
                <w:i w:val="0"/>
              </w:rPr>
              <w:t>The service must always be available with the ability to deliver AtoN Information to its consumers.</w:t>
            </w:r>
          </w:p>
        </w:tc>
      </w:tr>
      <w:tr w:rsidR="00C457C0" w14:paraId="3B1E8F7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3AAA0A8"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23E24931" w14:textId="77777777" w:rsidR="00C457C0" w:rsidRDefault="00C457C0">
            <w:pPr>
              <w:pStyle w:val="Tablecomment"/>
              <w:widowControl w:val="0"/>
              <w:rPr>
                <w:i w:val="0"/>
              </w:rPr>
            </w:pPr>
          </w:p>
        </w:tc>
      </w:tr>
      <w:tr w:rsidR="00C457C0" w14:paraId="78BB12C1"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E7226E4"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C4AB2D3" w14:textId="77777777" w:rsidR="00C457C0" w:rsidRDefault="00C457C0">
            <w:pPr>
              <w:pStyle w:val="Tablecomment"/>
              <w:widowControl w:val="0"/>
              <w:rPr>
                <w:i w:val="0"/>
              </w:rPr>
            </w:pPr>
          </w:p>
        </w:tc>
      </w:tr>
    </w:tbl>
    <w:p w14:paraId="3BCB689B"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6ACB7E1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578CAC5"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06078D7C" w14:textId="77777777" w:rsidR="00C457C0" w:rsidRDefault="00A07F1F">
            <w:pPr>
              <w:pStyle w:val="TableHeader"/>
              <w:widowControl w:val="0"/>
            </w:pPr>
            <w:r>
              <w:t>S-125NF004</w:t>
            </w:r>
          </w:p>
        </w:tc>
      </w:tr>
      <w:tr w:rsidR="00C457C0" w14:paraId="5B1309E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BB0894E"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5E90261D" w14:textId="77777777" w:rsidR="00C457C0" w:rsidRDefault="00A07F1F">
            <w:pPr>
              <w:pStyle w:val="Tablecomment"/>
              <w:widowControl w:val="0"/>
              <w:rPr>
                <w:i w:val="0"/>
              </w:rPr>
            </w:pPr>
            <w:r>
              <w:rPr>
                <w:i w:val="0"/>
                <w:color w:val="08374B" w:themeColor="text1"/>
                <w:sz w:val="22"/>
              </w:rPr>
              <w:t>Performance – Time behaviour</w:t>
            </w:r>
          </w:p>
        </w:tc>
      </w:tr>
      <w:tr w:rsidR="00C457C0" w14:paraId="67D30739"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46F4420"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3B95405D" w14:textId="77777777" w:rsidR="00C457C0" w:rsidRDefault="00A07F1F">
            <w:pPr>
              <w:pStyle w:val="Tablecomment"/>
              <w:widowControl w:val="0"/>
              <w:rPr>
                <w:i w:val="0"/>
              </w:rPr>
            </w:pPr>
            <w:r>
              <w:rPr>
                <w:i w:val="0"/>
              </w:rPr>
              <w:t>The service must provide a Response to a service consumer’s request instantly. New AtoN Information must be broadcasted to the service consumers as soon as the service provider has knowledge of these.</w:t>
            </w:r>
          </w:p>
        </w:tc>
      </w:tr>
      <w:tr w:rsidR="00C457C0" w14:paraId="4227653D"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5C914F0" w14:textId="77777777" w:rsidR="00C457C0" w:rsidRDefault="00A07F1F">
            <w:pPr>
              <w:pStyle w:val="Tablecomment"/>
              <w:widowControl w:val="0"/>
              <w:rPr>
                <w:b/>
                <w:i w:val="0"/>
              </w:rPr>
            </w:pPr>
            <w:r>
              <w:rPr>
                <w:b/>
                <w:i w:val="0"/>
              </w:rPr>
              <w:lastRenderedPageBreak/>
              <w:t>Rationale</w:t>
            </w:r>
          </w:p>
        </w:tc>
        <w:tc>
          <w:tcPr>
            <w:tcW w:w="7654" w:type="dxa"/>
            <w:tcBorders>
              <w:top w:val="single" w:sz="8" w:space="0" w:color="9BBB59"/>
              <w:left w:val="single" w:sz="8" w:space="0" w:color="9BBB59"/>
              <w:bottom w:val="single" w:sz="8" w:space="0" w:color="9BBB59"/>
              <w:right w:val="single" w:sz="8" w:space="0" w:color="9BBB59"/>
            </w:tcBorders>
          </w:tcPr>
          <w:p w14:paraId="2E34FF00" w14:textId="77777777" w:rsidR="00C457C0" w:rsidRDefault="00C457C0">
            <w:pPr>
              <w:pStyle w:val="Tablecomment"/>
              <w:widowControl w:val="0"/>
              <w:rPr>
                <w:i w:val="0"/>
              </w:rPr>
            </w:pPr>
          </w:p>
        </w:tc>
      </w:tr>
      <w:tr w:rsidR="00C457C0" w14:paraId="64C8F41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7C639E83"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4C50120" w14:textId="77777777" w:rsidR="00C457C0" w:rsidRDefault="00C457C0">
            <w:pPr>
              <w:pStyle w:val="Tablecomment"/>
              <w:widowControl w:val="0"/>
              <w:rPr>
                <w:i w:val="0"/>
              </w:rPr>
            </w:pPr>
          </w:p>
        </w:tc>
      </w:tr>
    </w:tbl>
    <w:p w14:paraId="0C4879BD"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022BAC02"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372EC4D"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7AE018FD" w14:textId="77777777" w:rsidR="00C457C0" w:rsidRDefault="00A07F1F">
            <w:pPr>
              <w:pStyle w:val="TableHeader"/>
              <w:widowControl w:val="0"/>
            </w:pPr>
            <w:r>
              <w:t>S-125NF005</w:t>
            </w:r>
          </w:p>
        </w:tc>
      </w:tr>
      <w:tr w:rsidR="00C457C0" w14:paraId="1334E9D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0727336"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21BAB816" w14:textId="77777777" w:rsidR="00C457C0" w:rsidRDefault="00A07F1F">
            <w:pPr>
              <w:pStyle w:val="Tablecomment"/>
              <w:widowControl w:val="0"/>
              <w:rPr>
                <w:i w:val="0"/>
              </w:rPr>
            </w:pPr>
            <w:r>
              <w:rPr>
                <w:i w:val="0"/>
                <w:color w:val="08374B" w:themeColor="text1"/>
                <w:sz w:val="22"/>
              </w:rPr>
              <w:t>Modularity</w:t>
            </w:r>
          </w:p>
        </w:tc>
      </w:tr>
      <w:tr w:rsidR="00C457C0" w14:paraId="5E7BF2C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FFB289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1150A94F" w14:textId="77777777" w:rsidR="00C457C0" w:rsidRDefault="00A07F1F">
            <w:pPr>
              <w:pStyle w:val="Tablecomment"/>
              <w:widowControl w:val="0"/>
              <w:rPr>
                <w:i w:val="0"/>
              </w:rPr>
            </w:pPr>
            <w:r>
              <w:rPr>
                <w:i w:val="0"/>
              </w:rPr>
              <w:t>The services architecture must be constructed in such a way that individual functionality can be extended, modified or deleted, without changing the basic service architecture.</w:t>
            </w:r>
          </w:p>
        </w:tc>
      </w:tr>
      <w:tr w:rsidR="00C457C0" w14:paraId="5DDA1936"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41D5CD0"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057E6AF6" w14:textId="77777777" w:rsidR="00C457C0" w:rsidRDefault="00C457C0">
            <w:pPr>
              <w:pStyle w:val="Tablecomment"/>
              <w:widowControl w:val="0"/>
              <w:rPr>
                <w:i w:val="0"/>
              </w:rPr>
            </w:pPr>
          </w:p>
        </w:tc>
      </w:tr>
      <w:tr w:rsidR="00C457C0" w14:paraId="4A86FB0E"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3060F27"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6A7FF92C" w14:textId="77777777" w:rsidR="00C457C0" w:rsidRDefault="00C457C0">
            <w:pPr>
              <w:pStyle w:val="Tablecomment"/>
              <w:widowControl w:val="0"/>
              <w:rPr>
                <w:i w:val="0"/>
              </w:rPr>
            </w:pPr>
          </w:p>
        </w:tc>
      </w:tr>
    </w:tbl>
    <w:p w14:paraId="375A1B68" w14:textId="77777777" w:rsidR="00C457C0" w:rsidRDefault="00C457C0"/>
    <w:p w14:paraId="16DA3E06" w14:textId="77777777" w:rsidR="00C457C0" w:rsidRDefault="00A07F1F">
      <w:pPr>
        <w:pStyle w:val="berschrift2"/>
      </w:pPr>
      <w:bookmarkStart w:id="44" w:name="_Ref442964130"/>
      <w:bookmarkStart w:id="45" w:name="_Toc94166265"/>
      <w:r>
        <w:t xml:space="preserve">Other </w:t>
      </w:r>
      <w:bookmarkEnd w:id="44"/>
      <w:r>
        <w:t>Constraints</w:t>
      </w:r>
      <w:bookmarkEnd w:id="45"/>
    </w:p>
    <w:p w14:paraId="4D8A2C78" w14:textId="77777777" w:rsidR="00C457C0" w:rsidRDefault="00A07F1F">
      <w:pPr>
        <w:pStyle w:val="berschrift3"/>
      </w:pPr>
      <w:bookmarkStart w:id="46" w:name="_Toc94166266"/>
      <w:r>
        <w:t>Relevant Industrial Standards</w:t>
      </w:r>
      <w:bookmarkEnd w:id="46"/>
    </w:p>
    <w:p w14:paraId="48D8CB97" w14:textId="77777777" w:rsidR="00C457C0" w:rsidRDefault="00A07F1F">
      <w:pPr>
        <w:pStyle w:val="Listenabsatz"/>
        <w:numPr>
          <w:ilvl w:val="0"/>
          <w:numId w:val="7"/>
        </w:numPr>
        <w:rPr>
          <w:i/>
        </w:rPr>
      </w:pPr>
      <w:r>
        <w:rPr>
          <w:i/>
        </w:rPr>
        <w:t>To be Developed</w:t>
      </w:r>
    </w:p>
    <w:p w14:paraId="40072B15" w14:textId="77777777" w:rsidR="00C457C0" w:rsidRDefault="00A07F1F">
      <w:pPr>
        <w:pStyle w:val="berschrift3"/>
      </w:pPr>
      <w:bookmarkStart w:id="47" w:name="_Toc94166267"/>
      <w:bookmarkStart w:id="48" w:name="_Ref443552704"/>
      <w:r>
        <w:t>Operational Nodes</w:t>
      </w:r>
      <w:bookmarkEnd w:id="47"/>
      <w:bookmarkEnd w:id="48"/>
    </w:p>
    <w:p w14:paraId="6E0CAC8D" w14:textId="77777777" w:rsidR="00C457C0" w:rsidRDefault="00A07F1F">
      <w:pPr>
        <w:rPr>
          <w:lang w:val="en-US"/>
        </w:rPr>
      </w:pPr>
      <w:r>
        <w:rPr>
          <w:lang w:val="en-US"/>
        </w:rPr>
        <w:t>The following tables describe the operational nodes of the service.</w:t>
      </w:r>
    </w:p>
    <w:p w14:paraId="77449AF3" w14:textId="77777777" w:rsidR="00C457C0" w:rsidRDefault="00A07F1F">
      <w:pPr>
        <w:pStyle w:val="Beschriftung"/>
      </w:pPr>
      <w:bookmarkStart w:id="49" w:name="_Toc30495649"/>
      <w:r>
        <w:t xml:space="preserve">Table </w:t>
      </w:r>
      <w:r>
        <w:fldChar w:fldCharType="begin"/>
      </w:r>
      <w:r>
        <w:instrText>SEQ Table \* ARABIC</w:instrText>
      </w:r>
      <w:r>
        <w:fldChar w:fldCharType="separate"/>
      </w:r>
      <w:r>
        <w:t>3</w:t>
      </w:r>
      <w:r>
        <w:fldChar w:fldCharType="end"/>
      </w:r>
      <w:r>
        <w:t xml:space="preserve">: Operational Nodes providing the </w:t>
      </w:r>
      <w:r>
        <w:rPr>
          <w:i/>
          <w:color w:val="3DB5EA" w:themeColor="text1" w:themeTint="80"/>
        </w:rPr>
        <w:t>S-124 NW</w:t>
      </w:r>
      <w:r>
        <w:rPr>
          <w:color w:val="3DB5EA" w:themeColor="text1" w:themeTint="80"/>
        </w:rPr>
        <w:t xml:space="preserve"> </w:t>
      </w:r>
      <w:r>
        <w:t>service</w:t>
      </w:r>
      <w:bookmarkEnd w:id="49"/>
    </w:p>
    <w:tbl>
      <w:tblPr>
        <w:tblW w:w="9890" w:type="dxa"/>
        <w:tblInd w:w="118" w:type="dxa"/>
        <w:tblLayout w:type="fixed"/>
        <w:tblLook w:val="0480" w:firstRow="0" w:lastRow="0" w:firstColumn="1" w:lastColumn="0" w:noHBand="0" w:noVBand="1"/>
      </w:tblPr>
      <w:tblGrid>
        <w:gridCol w:w="3227"/>
        <w:gridCol w:w="6663"/>
      </w:tblGrid>
      <w:tr w:rsidR="00C457C0" w14:paraId="1211D3B1"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1DF954B1" w14:textId="77777777" w:rsidR="00C457C0" w:rsidRDefault="00A07F1F">
            <w:pPr>
              <w:pStyle w:val="TableHeader"/>
              <w:widowControl w:val="0"/>
              <w:rPr>
                <w:b w:val="0"/>
              </w:rPr>
            </w:pPr>
            <w:r>
              <w:rPr>
                <w:b w:val="0"/>
              </w:rPr>
              <w:t>Operational Node</w:t>
            </w:r>
          </w:p>
        </w:tc>
        <w:tc>
          <w:tcPr>
            <w:tcW w:w="6662" w:type="dxa"/>
            <w:tcBorders>
              <w:top w:val="single" w:sz="8" w:space="0" w:color="9BBB59"/>
              <w:left w:val="single" w:sz="8" w:space="0" w:color="9BBB59"/>
              <w:bottom w:val="single" w:sz="8" w:space="0" w:color="9BBB59"/>
              <w:right w:val="single" w:sz="8" w:space="0" w:color="9BBB59"/>
            </w:tcBorders>
          </w:tcPr>
          <w:p w14:paraId="0132B9E2" w14:textId="77777777" w:rsidR="00C457C0" w:rsidRDefault="00A07F1F">
            <w:pPr>
              <w:pStyle w:val="TableHeader"/>
              <w:widowControl w:val="0"/>
            </w:pPr>
            <w:r>
              <w:t>Remarks</w:t>
            </w:r>
          </w:p>
        </w:tc>
      </w:tr>
      <w:tr w:rsidR="00C457C0" w14:paraId="7289CC15"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50F2F6CE" w14:textId="77777777" w:rsidR="00C457C0" w:rsidRDefault="00A07F1F">
            <w:pPr>
              <w:pStyle w:val="Tablecomment"/>
              <w:widowControl w:val="0"/>
              <w:rPr>
                <w:b/>
              </w:rPr>
            </w:pPr>
            <w:r>
              <w:rPr>
                <w:b/>
                <w:i w:val="0"/>
              </w:rPr>
              <w:t>AtoN Administration – AtoN Information Management System</w:t>
            </w:r>
          </w:p>
        </w:tc>
        <w:tc>
          <w:tcPr>
            <w:tcW w:w="6662" w:type="dxa"/>
            <w:tcBorders>
              <w:top w:val="single" w:sz="8" w:space="0" w:color="9BBB59"/>
              <w:left w:val="single" w:sz="8" w:space="0" w:color="9BBB59"/>
              <w:bottom w:val="single" w:sz="8" w:space="0" w:color="9BBB59"/>
              <w:right w:val="single" w:sz="8" w:space="0" w:color="9BBB59"/>
            </w:tcBorders>
          </w:tcPr>
          <w:p w14:paraId="13F32973" w14:textId="77777777" w:rsidR="00C457C0" w:rsidRDefault="00A07F1F">
            <w:pPr>
              <w:pStyle w:val="Tablecomment"/>
              <w:widowControl w:val="0"/>
              <w:ind w:left="0"/>
            </w:pPr>
            <w:r>
              <w:rPr>
                <w:i w:val="0"/>
              </w:rPr>
              <w:t>The AtoN Information Management System collects all AtoN Information available from its Authoritative Source (AtoN Administration).</w:t>
            </w:r>
          </w:p>
        </w:tc>
      </w:tr>
      <w:tr w:rsidR="00C457C0" w14:paraId="56C8E2A3"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2B674162" w14:textId="77777777" w:rsidR="00C457C0" w:rsidRDefault="00A07F1F">
            <w:pPr>
              <w:pStyle w:val="Tablecomment"/>
              <w:widowControl w:val="0"/>
              <w:rPr>
                <w:b/>
                <w:i w:val="0"/>
              </w:rPr>
            </w:pPr>
            <w:r>
              <w:rPr>
                <w:b/>
                <w:i w:val="0"/>
              </w:rPr>
              <w:t>Port State Authority</w:t>
            </w:r>
          </w:p>
        </w:tc>
        <w:tc>
          <w:tcPr>
            <w:tcW w:w="6662" w:type="dxa"/>
            <w:tcBorders>
              <w:top w:val="single" w:sz="8" w:space="0" w:color="9BBB59"/>
              <w:left w:val="single" w:sz="8" w:space="0" w:color="9BBB59"/>
              <w:bottom w:val="single" w:sz="8" w:space="0" w:color="9BBB59"/>
              <w:right w:val="single" w:sz="8" w:space="0" w:color="9BBB59"/>
            </w:tcBorders>
          </w:tcPr>
          <w:p w14:paraId="33441AE7" w14:textId="77777777" w:rsidR="00C457C0" w:rsidRDefault="00A07F1F">
            <w:pPr>
              <w:pStyle w:val="Tablecomment"/>
              <w:widowControl w:val="0"/>
              <w:ind w:left="0"/>
              <w:rPr>
                <w:i w:val="0"/>
              </w:rPr>
            </w:pPr>
            <w:r>
              <w:rPr>
                <w:i w:val="0"/>
              </w:rPr>
              <w:t>Governmental Agency responsible for overseeing vessel arrival within a respective area.  Should facilitate dissemination of S-125 and other relevant S-xxx data sets</w:t>
            </w:r>
          </w:p>
        </w:tc>
      </w:tr>
      <w:tr w:rsidR="00C457C0" w14:paraId="084D9948"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3AB756E" w14:textId="77777777" w:rsidR="00C457C0" w:rsidRDefault="00A07F1F">
            <w:pPr>
              <w:pStyle w:val="Tablecomment"/>
              <w:widowControl w:val="0"/>
              <w:rPr>
                <w:b/>
                <w:i w:val="0"/>
              </w:rPr>
            </w:pPr>
            <w:r>
              <w:rPr>
                <w:b/>
                <w:i w:val="0"/>
              </w:rPr>
              <w:t>Public Facing Portal (Governmental or NGO)</w:t>
            </w:r>
          </w:p>
        </w:tc>
        <w:tc>
          <w:tcPr>
            <w:tcW w:w="6662" w:type="dxa"/>
            <w:tcBorders>
              <w:top w:val="single" w:sz="8" w:space="0" w:color="9BBB59"/>
              <w:left w:val="single" w:sz="8" w:space="0" w:color="9BBB59"/>
              <w:bottom w:val="single" w:sz="8" w:space="0" w:color="9BBB59"/>
              <w:right w:val="single" w:sz="8" w:space="0" w:color="9BBB59"/>
            </w:tcBorders>
          </w:tcPr>
          <w:p w14:paraId="13C50496" w14:textId="77777777" w:rsidR="00C457C0" w:rsidRDefault="00A07F1F">
            <w:pPr>
              <w:pStyle w:val="Tablecomment"/>
              <w:widowControl w:val="0"/>
              <w:ind w:left="0"/>
              <w:rPr>
                <w:i w:val="0"/>
              </w:rPr>
            </w:pPr>
            <w:r>
              <w:rPr>
                <w:i w:val="0"/>
              </w:rPr>
              <w:t>S-125 and other S-xxx data sets should be made available to public facing portal by which mariners and value added service providers have access. Such portals must be discoverable.</w:t>
            </w:r>
          </w:p>
        </w:tc>
      </w:tr>
      <w:tr w:rsidR="00C457C0" w14:paraId="470ECDEC"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23FE07C5" w14:textId="77777777" w:rsidR="00C457C0" w:rsidRDefault="00A07F1F">
            <w:pPr>
              <w:pStyle w:val="Tablecomment"/>
              <w:widowControl w:val="0"/>
              <w:rPr>
                <w:b/>
                <w:i w:val="0"/>
              </w:rPr>
            </w:pPr>
            <w:r>
              <w:rPr>
                <w:b/>
                <w:i w:val="0"/>
              </w:rPr>
              <w:t>Ships</w:t>
            </w:r>
          </w:p>
        </w:tc>
        <w:tc>
          <w:tcPr>
            <w:tcW w:w="6662" w:type="dxa"/>
            <w:tcBorders>
              <w:top w:val="single" w:sz="8" w:space="0" w:color="9BBB59"/>
              <w:left w:val="single" w:sz="8" w:space="0" w:color="9BBB59"/>
              <w:bottom w:val="single" w:sz="8" w:space="0" w:color="9BBB59"/>
              <w:right w:val="single" w:sz="8" w:space="0" w:color="9BBB59"/>
            </w:tcBorders>
          </w:tcPr>
          <w:p w14:paraId="637CD546" w14:textId="77777777" w:rsidR="00C457C0" w:rsidRDefault="00A07F1F">
            <w:pPr>
              <w:pStyle w:val="TableHeader"/>
              <w:widowControl w:val="0"/>
              <w:ind w:left="0"/>
              <w:rPr>
                <w:b w:val="0"/>
                <w:bCs w:val="0"/>
                <w:color w:val="0C5270" w:themeColor="text1" w:themeTint="E6"/>
                <w:sz w:val="20"/>
              </w:rPr>
            </w:pPr>
            <w:r>
              <w:rPr>
                <w:b w:val="0"/>
                <w:bCs w:val="0"/>
                <w:color w:val="0C5270" w:themeColor="text1" w:themeTint="E6"/>
                <w:sz w:val="20"/>
              </w:rPr>
              <w:t>Ships sailing in a service coverage area.</w:t>
            </w:r>
          </w:p>
        </w:tc>
      </w:tr>
    </w:tbl>
    <w:p w14:paraId="1DFEBB5E" w14:textId="77777777" w:rsidR="00C457C0" w:rsidRDefault="00C457C0"/>
    <w:p w14:paraId="5066B673" w14:textId="77777777" w:rsidR="00C457C0" w:rsidRDefault="00A07F1F">
      <w:pPr>
        <w:pStyle w:val="berschrift3"/>
      </w:pPr>
      <w:bookmarkStart w:id="50" w:name="_Toc94166268"/>
      <w:r>
        <w:t>Operational Activities</w:t>
      </w:r>
      <w:bookmarkEnd w:id="50"/>
    </w:p>
    <w:p w14:paraId="0F72478D" w14:textId="77777777" w:rsidR="00C457C0" w:rsidRDefault="00A07F1F">
      <w:pPr>
        <w:rPr>
          <w:i/>
          <w:color w:val="3DB5EA" w:themeColor="text1" w:themeTint="80"/>
        </w:rPr>
      </w:pPr>
      <w:r>
        <w:rPr>
          <w:i/>
          <w:color w:val="3DB5EA" w:themeColor="text1" w:themeTint="80"/>
        </w:rPr>
        <w:t>Optional. If an operational model exists and provides sufficient details about operational activities, then this section shall include a mapping of the service to the relevant operational activities.</w:t>
      </w:r>
    </w:p>
    <w:p w14:paraId="2E2FA3AC" w14:textId="77777777" w:rsidR="00C457C0" w:rsidRDefault="00A07F1F">
      <w:pPr>
        <w:pStyle w:val="Beschriftung"/>
        <w:keepNext/>
      </w:pPr>
      <w:bookmarkStart w:id="51" w:name="_Toc30495650"/>
      <w:r>
        <w:lastRenderedPageBreak/>
        <w:t xml:space="preserve">Table </w:t>
      </w:r>
      <w:r>
        <w:fldChar w:fldCharType="begin"/>
      </w:r>
      <w:r>
        <w:instrText>SEQ Table \* ARABIC</w:instrText>
      </w:r>
      <w:r>
        <w:fldChar w:fldCharType="separate"/>
      </w:r>
      <w:r>
        <w:t>4</w:t>
      </w:r>
      <w:r>
        <w:fldChar w:fldCharType="end"/>
      </w:r>
      <w:r>
        <w:t xml:space="preserve">: Operational Activities supported by the </w:t>
      </w:r>
      <w:r>
        <w:rPr>
          <w:i/>
          <w:color w:val="3DB5EA" w:themeColor="text1" w:themeTint="80"/>
        </w:rPr>
        <w:t>XYZ</w:t>
      </w:r>
      <w:r>
        <w:rPr>
          <w:color w:val="3DB5EA" w:themeColor="text1" w:themeTint="80"/>
        </w:rPr>
        <w:t xml:space="preserve"> </w:t>
      </w:r>
      <w:r>
        <w:t>service</w:t>
      </w:r>
      <w:bookmarkEnd w:id="51"/>
    </w:p>
    <w:tbl>
      <w:tblPr>
        <w:tblW w:w="9890" w:type="dxa"/>
        <w:tblInd w:w="118" w:type="dxa"/>
        <w:tblLayout w:type="fixed"/>
        <w:tblLook w:val="0480" w:firstRow="0" w:lastRow="0" w:firstColumn="1" w:lastColumn="0" w:noHBand="0" w:noVBand="1"/>
      </w:tblPr>
      <w:tblGrid>
        <w:gridCol w:w="3227"/>
        <w:gridCol w:w="6663"/>
      </w:tblGrid>
      <w:tr w:rsidR="00C457C0" w14:paraId="2534CCFF"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4A6C0D8" w14:textId="77777777" w:rsidR="00C457C0" w:rsidRDefault="00A07F1F">
            <w:pPr>
              <w:pStyle w:val="TableHeader"/>
              <w:widowControl w:val="0"/>
              <w:rPr>
                <w:b w:val="0"/>
              </w:rPr>
            </w:pPr>
            <w:r>
              <w:rPr>
                <w:b w:val="0"/>
              </w:rPr>
              <w:t>Operational Activity</w:t>
            </w:r>
          </w:p>
        </w:tc>
        <w:tc>
          <w:tcPr>
            <w:tcW w:w="6662" w:type="dxa"/>
            <w:tcBorders>
              <w:top w:val="single" w:sz="8" w:space="0" w:color="9BBB59"/>
              <w:left w:val="single" w:sz="8" w:space="0" w:color="9BBB59"/>
              <w:bottom w:val="single" w:sz="8" w:space="0" w:color="9BBB59"/>
              <w:right w:val="single" w:sz="8" w:space="0" w:color="9BBB59"/>
            </w:tcBorders>
          </w:tcPr>
          <w:p w14:paraId="3C41039F" w14:textId="77777777" w:rsidR="00C457C0" w:rsidRDefault="00A07F1F">
            <w:pPr>
              <w:pStyle w:val="TableHeader"/>
              <w:widowControl w:val="0"/>
            </w:pPr>
            <w:r>
              <w:t>Remarks</w:t>
            </w:r>
          </w:p>
        </w:tc>
      </w:tr>
      <w:tr w:rsidR="00C457C0" w14:paraId="7E1E7964"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5A90B21" w14:textId="77777777" w:rsidR="00C457C0" w:rsidRDefault="00A07F1F">
            <w:pPr>
              <w:pStyle w:val="Tablecomment"/>
              <w:widowControl w:val="0"/>
              <w:rPr>
                <w:b/>
                <w:i w:val="0"/>
              </w:rPr>
            </w:pPr>
            <w:r>
              <w:rPr>
                <w:b/>
                <w:i w:val="0"/>
              </w:rPr>
              <w:t>TBD</w:t>
            </w:r>
          </w:p>
        </w:tc>
        <w:tc>
          <w:tcPr>
            <w:tcW w:w="6662" w:type="dxa"/>
            <w:tcBorders>
              <w:top w:val="single" w:sz="8" w:space="0" w:color="9BBB59"/>
              <w:left w:val="single" w:sz="8" w:space="0" w:color="9BBB59"/>
              <w:bottom w:val="single" w:sz="8" w:space="0" w:color="9BBB59"/>
              <w:right w:val="single" w:sz="8" w:space="0" w:color="9BBB59"/>
            </w:tcBorders>
          </w:tcPr>
          <w:p w14:paraId="711CEF8A" w14:textId="77777777" w:rsidR="00C457C0" w:rsidRDefault="00C457C0">
            <w:pPr>
              <w:pStyle w:val="Tablecomment"/>
              <w:widowControl w:val="0"/>
              <w:rPr>
                <w:i w:val="0"/>
              </w:rPr>
            </w:pPr>
          </w:p>
        </w:tc>
      </w:tr>
    </w:tbl>
    <w:p w14:paraId="7223DFB2" w14:textId="77777777" w:rsidR="00C457C0" w:rsidRDefault="00C457C0"/>
    <w:p w14:paraId="65499EEE" w14:textId="77777777" w:rsidR="00C457C0" w:rsidRDefault="00A07F1F">
      <w:pPr>
        <w:pStyle w:val="berschrift1"/>
      </w:pPr>
      <w:bookmarkStart w:id="52" w:name="_Toc3187874101"/>
      <w:bookmarkStart w:id="53" w:name="_Toc4422095571"/>
      <w:bookmarkStart w:id="54" w:name="_Toc30495668"/>
      <w:r>
        <w:lastRenderedPageBreak/>
        <w:t>Service Overview</w:t>
      </w:r>
      <w:bookmarkEnd w:id="52"/>
      <w:bookmarkEnd w:id="53"/>
      <w:bookmarkEnd w:id="54"/>
    </w:p>
    <w:p w14:paraId="5463069F" w14:textId="77777777" w:rsidR="00C457C0" w:rsidRDefault="00A07F1F">
      <w:pPr>
        <w:pStyle w:val="berschrift2"/>
      </w:pPr>
      <w:bookmarkStart w:id="55" w:name="_Toc379791247"/>
      <w:bookmarkStart w:id="56" w:name="_Toc442209561"/>
      <w:bookmarkStart w:id="57" w:name="_Toc30495669"/>
      <w:r>
        <w:t>Service Interface</w:t>
      </w:r>
      <w:bookmarkEnd w:id="55"/>
      <w:r>
        <w:t>s</w:t>
      </w:r>
      <w:bookmarkEnd w:id="56"/>
      <w:bookmarkEnd w:id="57"/>
    </w:p>
    <w:p w14:paraId="7601ECC2" w14:textId="77777777" w:rsidR="00C457C0" w:rsidRDefault="00A07F1F">
      <w:pPr>
        <w:rPr>
          <w:lang w:val="en-US"/>
        </w:rPr>
      </w:pPr>
      <w:r>
        <w:rPr>
          <w:lang w:val="en-US"/>
        </w:rPr>
        <w:t>In below description the service interfaces for the S-125 service are shown.</w:t>
      </w:r>
    </w:p>
    <w:p w14:paraId="42E4B700" w14:textId="77777777" w:rsidR="00C457C0" w:rsidRDefault="00A07F1F">
      <w:pPr>
        <w:pStyle w:val="Graphic"/>
        <w:rPr>
          <w:lang w:val="en-US"/>
        </w:rPr>
      </w:pPr>
      <w:r>
        <w:t xml:space="preserve">  </w:t>
      </w:r>
    </w:p>
    <w:p w14:paraId="5B4D63D3" w14:textId="77777777" w:rsidR="00C457C0" w:rsidRDefault="00A07F1F">
      <w:pPr>
        <w:pStyle w:val="Graphic"/>
        <w:rPr>
          <w:lang w:val="sv-SE"/>
        </w:rPr>
      </w:pPr>
      <w:r>
        <w:rPr>
          <w:noProof/>
        </w:rPr>
        <w:drawing>
          <wp:inline distT="0" distB="0" distL="0" distR="0" wp14:anchorId="0D493F43" wp14:editId="4E0C9859">
            <wp:extent cx="6301105" cy="3277235"/>
            <wp:effectExtent l="0" t="0" r="0" b="0"/>
            <wp:docPr id="3"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72"/>
                    <pic:cNvPicPr>
                      <a:picLocks noChangeAspect="1" noChangeArrowheads="1"/>
                    </pic:cNvPicPr>
                  </pic:nvPicPr>
                  <pic:blipFill>
                    <a:blip r:embed="rId17"/>
                    <a:stretch>
                      <a:fillRect/>
                    </a:stretch>
                  </pic:blipFill>
                  <pic:spPr bwMode="auto">
                    <a:xfrm>
                      <a:off x="0" y="0"/>
                      <a:ext cx="6301105" cy="3277235"/>
                    </a:xfrm>
                    <a:prstGeom prst="rect">
                      <a:avLst/>
                    </a:prstGeom>
                  </pic:spPr>
                </pic:pic>
              </a:graphicData>
            </a:graphic>
          </wp:inline>
        </w:drawing>
      </w:r>
      <w:r>
        <w:rPr>
          <w:lang w:val="en-US" w:eastAsia="en-US"/>
        </w:rPr>
        <w:t xml:space="preserve"> </w:t>
      </w:r>
    </w:p>
    <w:p w14:paraId="42FB73EA" w14:textId="77777777" w:rsidR="00C457C0" w:rsidRDefault="00A07F1F">
      <w:pPr>
        <w:pStyle w:val="Beschriftung"/>
      </w:pPr>
      <w:bookmarkStart w:id="58" w:name="_Ref372806817"/>
      <w:bookmarkStart w:id="59" w:name="_Toc378516900"/>
      <w:bookmarkStart w:id="60" w:name="_Toc442209587"/>
      <w:bookmarkStart w:id="61" w:name="_Toc30493844"/>
      <w:bookmarkStart w:id="62" w:name="_Toc30493929"/>
      <w:bookmarkStart w:id="63" w:name="_Toc30495579"/>
      <w:r>
        <w:t xml:space="preserve">Figure </w:t>
      </w:r>
      <w:r>
        <w:fldChar w:fldCharType="begin"/>
      </w:r>
      <w:r>
        <w:instrText>SEQ Figure \* ARABIC</w:instrText>
      </w:r>
      <w:r>
        <w:fldChar w:fldCharType="separate"/>
      </w:r>
      <w:r>
        <w:t>3</w:t>
      </w:r>
      <w:r>
        <w:fldChar w:fldCharType="end"/>
      </w:r>
      <w:bookmarkEnd w:id="58"/>
      <w:r>
        <w:t>: S-125 service Interface Definition</w:t>
      </w:r>
      <w:bookmarkEnd w:id="59"/>
      <w:r>
        <w:t xml:space="preserve"> diagram</w:t>
      </w:r>
      <w:bookmarkEnd w:id="60"/>
      <w:bookmarkEnd w:id="61"/>
      <w:bookmarkEnd w:id="62"/>
      <w:bookmarkEnd w:id="63"/>
      <w:r>
        <w:br w:type="page"/>
      </w:r>
    </w:p>
    <w:p w14:paraId="439A9ED1" w14:textId="77777777" w:rsidR="00C457C0" w:rsidRDefault="00A07F1F">
      <w:pPr>
        <w:pStyle w:val="Beschriftung"/>
        <w:keepNext/>
      </w:pPr>
      <w:bookmarkStart w:id="64" w:name="_Toc442209578"/>
      <w:bookmarkStart w:id="65" w:name="_Toc30495651"/>
      <w:r>
        <w:lastRenderedPageBreak/>
        <w:t xml:space="preserve">Table </w:t>
      </w:r>
      <w:r>
        <w:fldChar w:fldCharType="begin"/>
      </w:r>
      <w:r>
        <w:instrText>SEQ Table \* ARABIC</w:instrText>
      </w:r>
      <w:r>
        <w:fldChar w:fldCharType="separate"/>
      </w:r>
      <w:r>
        <w:t>5</w:t>
      </w:r>
      <w:r>
        <w:fldChar w:fldCharType="end"/>
      </w:r>
      <w:r>
        <w:t>: Service Interface</w:t>
      </w:r>
      <w:bookmarkEnd w:id="64"/>
      <w:r>
        <w:t xml:space="preserve"> overview</w:t>
      </w:r>
      <w:bookmarkEnd w:id="65"/>
    </w:p>
    <w:tbl>
      <w:tblPr>
        <w:tblW w:w="10910" w:type="dxa"/>
        <w:tblInd w:w="113" w:type="dxa"/>
        <w:tblLayout w:type="fixed"/>
        <w:tblLook w:val="04A0" w:firstRow="1" w:lastRow="0" w:firstColumn="1" w:lastColumn="0" w:noHBand="0" w:noVBand="1"/>
      </w:tblPr>
      <w:tblGrid>
        <w:gridCol w:w="850"/>
        <w:gridCol w:w="2692"/>
        <w:gridCol w:w="2690"/>
        <w:gridCol w:w="4678"/>
      </w:tblGrid>
      <w:tr w:rsidR="00C457C0" w14:paraId="333594BD" w14:textId="77777777">
        <w:trPr>
          <w:trHeight w:val="465"/>
        </w:trPr>
        <w:tc>
          <w:tcPr>
            <w:tcW w:w="849"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1DCB845B" w14:textId="77777777" w:rsidR="00C457C0" w:rsidRDefault="00C457C0">
            <w:pPr>
              <w:pStyle w:val="TableHeader"/>
              <w:widowControl w:val="0"/>
            </w:pPr>
          </w:p>
        </w:tc>
        <w:tc>
          <w:tcPr>
            <w:tcW w:w="269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23A15507" w14:textId="77777777" w:rsidR="00C457C0" w:rsidRDefault="00A07F1F">
            <w:pPr>
              <w:pStyle w:val="TableHeader"/>
              <w:widowControl w:val="0"/>
            </w:pPr>
            <w:r>
              <w:t>ServiceInterface</w:t>
            </w:r>
          </w:p>
        </w:tc>
        <w:tc>
          <w:tcPr>
            <w:tcW w:w="269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F47A955" w14:textId="77777777" w:rsidR="00C457C0" w:rsidRDefault="00A07F1F">
            <w:pPr>
              <w:pStyle w:val="TableHeader"/>
              <w:widowControl w:val="0"/>
            </w:pPr>
            <w:r>
              <w:t>ExchangePattern</w:t>
            </w:r>
          </w:p>
        </w:tc>
        <w:tc>
          <w:tcPr>
            <w:tcW w:w="4678"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B382021" w14:textId="77777777" w:rsidR="00C457C0" w:rsidRDefault="00A07F1F">
            <w:pPr>
              <w:pStyle w:val="TableHeader"/>
              <w:widowControl w:val="0"/>
            </w:pPr>
            <w:r>
              <w:t>Definition</w:t>
            </w:r>
          </w:p>
        </w:tc>
      </w:tr>
      <w:tr w:rsidR="00C457C0" w14:paraId="1F843F4B"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2997EF27" w14:textId="77777777" w:rsidR="00C457C0" w:rsidRDefault="00A07F1F">
            <w:pPr>
              <w:pStyle w:val="Table"/>
              <w:widowControl w:val="0"/>
            </w:pPr>
            <w:r>
              <w:t>PUSH</w:t>
            </w:r>
          </w:p>
        </w:tc>
        <w:tc>
          <w:tcPr>
            <w:tcW w:w="2692" w:type="dxa"/>
            <w:tcBorders>
              <w:top w:val="single" w:sz="4" w:space="0" w:color="000000"/>
              <w:left w:val="single" w:sz="4" w:space="0" w:color="000000"/>
              <w:bottom w:val="single" w:sz="4" w:space="0" w:color="000000"/>
              <w:right w:val="single" w:sz="4" w:space="0" w:color="000000"/>
            </w:tcBorders>
          </w:tcPr>
          <w:p w14:paraId="44BE7280" w14:textId="77777777" w:rsidR="00C457C0" w:rsidRDefault="00A07F1F">
            <w:pPr>
              <w:pStyle w:val="Table"/>
              <w:widowControl w:val="0"/>
            </w:pPr>
            <w:r>
              <w:rPr>
                <w:sz w:val="20"/>
                <w:szCs w:val="20"/>
              </w:rPr>
              <w:t>Upload</w:t>
            </w:r>
          </w:p>
        </w:tc>
        <w:tc>
          <w:tcPr>
            <w:tcW w:w="2690" w:type="dxa"/>
            <w:tcBorders>
              <w:top w:val="single" w:sz="4" w:space="0" w:color="000000"/>
              <w:left w:val="single" w:sz="4" w:space="0" w:color="000000"/>
              <w:bottom w:val="single" w:sz="4" w:space="0" w:color="000000"/>
              <w:right w:val="single" w:sz="4" w:space="0" w:color="000000"/>
            </w:tcBorders>
          </w:tcPr>
          <w:p w14:paraId="593B6F57" w14:textId="77777777" w:rsidR="00C457C0" w:rsidRDefault="00A07F1F">
            <w:pPr>
              <w:pStyle w:val="Table"/>
              <w:widowControl w:val="0"/>
            </w:pPr>
            <w:r>
              <w:rPr>
                <w:sz w:val="20"/>
                <w:szCs w:val="20"/>
              </w:rPr>
              <w:t>REQUEST_CALLBACK</w:t>
            </w:r>
          </w:p>
        </w:tc>
        <w:tc>
          <w:tcPr>
            <w:tcW w:w="4678" w:type="dxa"/>
            <w:tcBorders>
              <w:top w:val="single" w:sz="4" w:space="0" w:color="000000"/>
              <w:left w:val="single" w:sz="4" w:space="0" w:color="000000"/>
              <w:bottom w:val="single" w:sz="4" w:space="0" w:color="000000"/>
              <w:right w:val="single" w:sz="4" w:space="0" w:color="000000"/>
            </w:tcBorders>
          </w:tcPr>
          <w:p w14:paraId="582B4A73" w14:textId="77777777" w:rsidR="00C457C0" w:rsidRDefault="00A07F1F">
            <w:pPr>
              <w:pStyle w:val="Table"/>
              <w:widowControl w:val="0"/>
              <w:rPr>
                <w:sz w:val="20"/>
                <w:szCs w:val="20"/>
              </w:rPr>
            </w:pPr>
            <w:r>
              <w:rPr>
                <w:sz w:val="20"/>
                <w:szCs w:val="20"/>
              </w:rPr>
              <w:t>Interface for uploading (pushing) information to consumer</w:t>
            </w:r>
          </w:p>
          <w:p w14:paraId="0FD4028F" w14:textId="77777777" w:rsidR="00C457C0" w:rsidRDefault="00C457C0">
            <w:pPr>
              <w:pStyle w:val="Table"/>
              <w:widowControl w:val="0"/>
              <w:rPr>
                <w:sz w:val="20"/>
                <w:szCs w:val="20"/>
              </w:rPr>
            </w:pPr>
          </w:p>
          <w:p w14:paraId="5372E730" w14:textId="77777777" w:rsidR="00C457C0" w:rsidRDefault="00A07F1F">
            <w:pPr>
              <w:pStyle w:val="Table"/>
              <w:widowControl w:val="0"/>
              <w:rPr>
                <w:sz w:val="20"/>
                <w:szCs w:val="20"/>
              </w:rPr>
            </w:pPr>
            <w:r>
              <w:rPr>
                <w:sz w:val="20"/>
                <w:szCs w:val="20"/>
              </w:rPr>
              <w:t>ConsumerInterface:</w:t>
            </w:r>
          </w:p>
          <w:p w14:paraId="7A1C01F6" w14:textId="77777777" w:rsidR="00C457C0" w:rsidRDefault="00A07F1F">
            <w:pPr>
              <w:pStyle w:val="Table"/>
              <w:widowControl w:val="0"/>
              <w:rPr>
                <w:sz w:val="20"/>
                <w:szCs w:val="20"/>
              </w:rPr>
            </w:pPr>
            <w:r>
              <w:rPr>
                <w:sz w:val="20"/>
                <w:szCs w:val="20"/>
              </w:rPr>
              <w:t>Acknowledgement</w:t>
            </w:r>
          </w:p>
        </w:tc>
      </w:tr>
      <w:tr w:rsidR="00C457C0" w14:paraId="65718C03"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2F7CDCB7"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642C225C" w14:textId="77777777" w:rsidR="00C457C0" w:rsidRDefault="00A07F1F">
            <w:pPr>
              <w:pStyle w:val="Table"/>
              <w:widowControl w:val="0"/>
            </w:pPr>
            <w:r>
              <w:rPr>
                <w:sz w:val="20"/>
                <w:szCs w:val="20"/>
              </w:rPr>
              <w:t>Acknowledgement</w:t>
            </w:r>
          </w:p>
        </w:tc>
        <w:tc>
          <w:tcPr>
            <w:tcW w:w="2690" w:type="dxa"/>
            <w:tcBorders>
              <w:top w:val="single" w:sz="4" w:space="0" w:color="000000"/>
              <w:left w:val="single" w:sz="4" w:space="0" w:color="000000"/>
              <w:bottom w:val="single" w:sz="4" w:space="0" w:color="000000"/>
              <w:right w:val="single" w:sz="4" w:space="0" w:color="000000"/>
            </w:tcBorders>
          </w:tcPr>
          <w:p w14:paraId="0C2F0103" w14:textId="77777777" w:rsidR="00C457C0" w:rsidRDefault="00A07F1F">
            <w:pPr>
              <w:pStyle w:val="Table"/>
              <w:widowControl w:val="0"/>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02467E8D" w14:textId="77777777" w:rsidR="00C457C0" w:rsidRDefault="00A07F1F">
            <w:pPr>
              <w:pStyle w:val="Table"/>
              <w:widowControl w:val="0"/>
              <w:rPr>
                <w:sz w:val="20"/>
                <w:szCs w:val="20"/>
              </w:rPr>
            </w:pPr>
            <w:r>
              <w:rPr>
                <w:sz w:val="20"/>
                <w:szCs w:val="20"/>
              </w:rPr>
              <w:t>Interface for acknowledgement</w:t>
            </w:r>
          </w:p>
        </w:tc>
      </w:tr>
      <w:tr w:rsidR="00C457C0" w14:paraId="54069575"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5015300C" w14:textId="77777777" w:rsidR="00C457C0" w:rsidRDefault="00A07F1F">
            <w:pPr>
              <w:pStyle w:val="Table"/>
              <w:widowControl w:val="0"/>
            </w:pPr>
            <w:r>
              <w:t>PULL</w:t>
            </w:r>
          </w:p>
        </w:tc>
        <w:tc>
          <w:tcPr>
            <w:tcW w:w="2692" w:type="dxa"/>
            <w:tcBorders>
              <w:top w:val="single" w:sz="4" w:space="0" w:color="000000"/>
              <w:left w:val="single" w:sz="4" w:space="0" w:color="000000"/>
              <w:bottom w:val="single" w:sz="4" w:space="0" w:color="000000"/>
              <w:right w:val="single" w:sz="4" w:space="0" w:color="000000"/>
            </w:tcBorders>
          </w:tcPr>
          <w:p w14:paraId="57E12ED9" w14:textId="77777777" w:rsidR="00C457C0" w:rsidRDefault="00A07F1F">
            <w:pPr>
              <w:pStyle w:val="Table"/>
              <w:widowControl w:val="0"/>
            </w:pPr>
            <w:r>
              <w:rPr>
                <w:sz w:val="20"/>
                <w:szCs w:val="20"/>
              </w:rPr>
              <w:t>Get</w:t>
            </w:r>
          </w:p>
        </w:tc>
        <w:tc>
          <w:tcPr>
            <w:tcW w:w="2690" w:type="dxa"/>
            <w:tcBorders>
              <w:top w:val="single" w:sz="4" w:space="0" w:color="000000"/>
              <w:left w:val="single" w:sz="4" w:space="0" w:color="000000"/>
              <w:bottom w:val="single" w:sz="4" w:space="0" w:color="000000"/>
              <w:right w:val="single" w:sz="4" w:space="0" w:color="000000"/>
            </w:tcBorders>
          </w:tcPr>
          <w:p w14:paraId="74CF29A6"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4A7DB7F2" w14:textId="77777777" w:rsidR="00C457C0" w:rsidRDefault="00A07F1F">
            <w:pPr>
              <w:pStyle w:val="Table"/>
              <w:widowControl w:val="0"/>
              <w:rPr>
                <w:sz w:val="20"/>
                <w:szCs w:val="20"/>
              </w:rPr>
            </w:pPr>
            <w:r>
              <w:rPr>
                <w:sz w:val="20"/>
                <w:szCs w:val="20"/>
              </w:rPr>
              <w:t>Interface to ask for (pulling) information from producer</w:t>
            </w:r>
          </w:p>
        </w:tc>
      </w:tr>
      <w:tr w:rsidR="00C457C0" w14:paraId="623F9BCC"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1BA07B7A"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76ADC637" w14:textId="77777777" w:rsidR="00C457C0" w:rsidRDefault="00A07F1F">
            <w:pPr>
              <w:pStyle w:val="Table"/>
              <w:widowControl w:val="0"/>
            </w:pPr>
            <w:r>
              <w:rPr>
                <w:sz w:val="20"/>
                <w:szCs w:val="20"/>
              </w:rPr>
              <w:t>Get List</w:t>
            </w:r>
          </w:p>
        </w:tc>
        <w:tc>
          <w:tcPr>
            <w:tcW w:w="2690" w:type="dxa"/>
            <w:tcBorders>
              <w:top w:val="single" w:sz="4" w:space="0" w:color="000000"/>
              <w:left w:val="single" w:sz="4" w:space="0" w:color="000000"/>
              <w:bottom w:val="single" w:sz="4" w:space="0" w:color="000000"/>
              <w:right w:val="single" w:sz="4" w:space="0" w:color="000000"/>
            </w:tcBorders>
          </w:tcPr>
          <w:p w14:paraId="039A3674"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4E27A707" w14:textId="77777777" w:rsidR="00C457C0" w:rsidRDefault="00A07F1F">
            <w:pPr>
              <w:pStyle w:val="Table"/>
              <w:widowControl w:val="0"/>
              <w:rPr>
                <w:sz w:val="20"/>
                <w:szCs w:val="20"/>
              </w:rPr>
            </w:pPr>
            <w:r>
              <w:rPr>
                <w:sz w:val="20"/>
                <w:szCs w:val="20"/>
              </w:rPr>
              <w:t>Interface to ask for (pulling) a list of information from producer</w:t>
            </w:r>
          </w:p>
        </w:tc>
      </w:tr>
      <w:tr w:rsidR="00C457C0" w14:paraId="7BFAFFE7"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3D48BC4C" w14:textId="77777777" w:rsidR="00C457C0" w:rsidRDefault="00A07F1F">
            <w:pPr>
              <w:pStyle w:val="Table"/>
              <w:widowControl w:val="0"/>
            </w:pPr>
            <w:r>
              <w:t>SUBSCRIPTION</w:t>
            </w:r>
          </w:p>
        </w:tc>
        <w:tc>
          <w:tcPr>
            <w:tcW w:w="2692" w:type="dxa"/>
            <w:tcBorders>
              <w:top w:val="single" w:sz="4" w:space="0" w:color="000000"/>
              <w:left w:val="single" w:sz="4" w:space="0" w:color="000000"/>
              <w:bottom w:val="single" w:sz="4" w:space="0" w:color="000000"/>
              <w:right w:val="single" w:sz="4" w:space="0" w:color="000000"/>
            </w:tcBorders>
          </w:tcPr>
          <w:p w14:paraId="2A6C8B9F" w14:textId="77777777" w:rsidR="00C457C0" w:rsidRDefault="00A07F1F">
            <w:pPr>
              <w:pStyle w:val="Table"/>
              <w:widowControl w:val="0"/>
            </w:pPr>
            <w:r>
              <w:rPr>
                <w:sz w:val="20"/>
                <w:szCs w:val="20"/>
              </w:rPr>
              <w:t>Subscription</w:t>
            </w:r>
          </w:p>
        </w:tc>
        <w:tc>
          <w:tcPr>
            <w:tcW w:w="2690" w:type="dxa"/>
            <w:tcBorders>
              <w:top w:val="single" w:sz="4" w:space="0" w:color="000000"/>
              <w:left w:val="single" w:sz="4" w:space="0" w:color="000000"/>
              <w:bottom w:val="single" w:sz="4" w:space="0" w:color="000000"/>
              <w:right w:val="single" w:sz="4" w:space="0" w:color="000000"/>
            </w:tcBorders>
          </w:tcPr>
          <w:p w14:paraId="21352EB3" w14:textId="77777777" w:rsidR="00C457C0" w:rsidRDefault="00A07F1F">
            <w:pPr>
              <w:pStyle w:val="Table"/>
              <w:widowControl w:val="0"/>
            </w:pPr>
            <w:r>
              <w:rPr>
                <w:sz w:val="20"/>
                <w:szCs w:val="20"/>
              </w:rPr>
              <w:t>PUBLISH_SUBSCRIBE</w:t>
            </w:r>
          </w:p>
        </w:tc>
        <w:tc>
          <w:tcPr>
            <w:tcW w:w="4678" w:type="dxa"/>
            <w:tcBorders>
              <w:top w:val="single" w:sz="4" w:space="0" w:color="000000"/>
              <w:left w:val="single" w:sz="4" w:space="0" w:color="000000"/>
              <w:bottom w:val="single" w:sz="4" w:space="0" w:color="000000"/>
              <w:right w:val="single" w:sz="4" w:space="0" w:color="000000"/>
            </w:tcBorders>
          </w:tcPr>
          <w:p w14:paraId="104D5E00" w14:textId="77777777" w:rsidR="00C457C0" w:rsidRDefault="00A07F1F">
            <w:pPr>
              <w:pStyle w:val="Table"/>
              <w:widowControl w:val="0"/>
              <w:rPr>
                <w:sz w:val="20"/>
                <w:szCs w:val="20"/>
              </w:rPr>
            </w:pPr>
            <w:r>
              <w:rPr>
                <w:sz w:val="20"/>
                <w:szCs w:val="20"/>
              </w:rPr>
              <w:t>Interface to create subscription of information</w:t>
            </w:r>
          </w:p>
          <w:p w14:paraId="031BD8BB" w14:textId="77777777" w:rsidR="00C457C0" w:rsidRDefault="00C457C0">
            <w:pPr>
              <w:pStyle w:val="Table"/>
              <w:widowControl w:val="0"/>
              <w:rPr>
                <w:sz w:val="20"/>
                <w:szCs w:val="20"/>
              </w:rPr>
            </w:pPr>
          </w:p>
          <w:p w14:paraId="5E563049" w14:textId="77777777" w:rsidR="00C457C0" w:rsidRDefault="00A07F1F">
            <w:pPr>
              <w:pStyle w:val="Table"/>
              <w:widowControl w:val="0"/>
              <w:rPr>
                <w:sz w:val="20"/>
                <w:szCs w:val="20"/>
              </w:rPr>
            </w:pPr>
            <w:r>
              <w:rPr>
                <w:sz w:val="20"/>
                <w:szCs w:val="20"/>
              </w:rPr>
              <w:t>ConsumerInterface:</w:t>
            </w:r>
          </w:p>
          <w:p w14:paraId="2B873CC3" w14:textId="77777777" w:rsidR="00C457C0" w:rsidRDefault="00A07F1F">
            <w:pPr>
              <w:pStyle w:val="Table"/>
              <w:widowControl w:val="0"/>
              <w:rPr>
                <w:sz w:val="20"/>
                <w:szCs w:val="20"/>
              </w:rPr>
            </w:pPr>
            <w:r>
              <w:rPr>
                <w:sz w:val="20"/>
                <w:szCs w:val="20"/>
              </w:rPr>
              <w:t>SubscriptionNotification</w:t>
            </w:r>
          </w:p>
          <w:p w14:paraId="7E32BFF4" w14:textId="77777777" w:rsidR="00C457C0" w:rsidRDefault="00A07F1F">
            <w:pPr>
              <w:pStyle w:val="Table"/>
              <w:widowControl w:val="0"/>
              <w:rPr>
                <w:sz w:val="20"/>
                <w:szCs w:val="20"/>
              </w:rPr>
            </w:pPr>
            <w:r>
              <w:rPr>
                <w:sz w:val="20"/>
                <w:szCs w:val="20"/>
              </w:rPr>
              <w:t>Upload</w:t>
            </w:r>
          </w:p>
        </w:tc>
      </w:tr>
      <w:tr w:rsidR="00C457C0" w14:paraId="103477EF"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extDirection w:val="btLr"/>
          </w:tcPr>
          <w:p w14:paraId="67384251"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745511F0" w14:textId="77777777" w:rsidR="00C457C0" w:rsidRDefault="00A07F1F">
            <w:pPr>
              <w:pStyle w:val="Table"/>
              <w:widowControl w:val="0"/>
            </w:pPr>
            <w:r>
              <w:rPr>
                <w:sz w:val="20"/>
                <w:szCs w:val="20"/>
              </w:rPr>
              <w:t>Subscription Notification</w:t>
            </w:r>
          </w:p>
        </w:tc>
        <w:tc>
          <w:tcPr>
            <w:tcW w:w="2690" w:type="dxa"/>
            <w:tcBorders>
              <w:top w:val="single" w:sz="4" w:space="0" w:color="000000"/>
              <w:left w:val="single" w:sz="4" w:space="0" w:color="000000"/>
              <w:bottom w:val="single" w:sz="4" w:space="0" w:color="000000"/>
              <w:right w:val="single" w:sz="4" w:space="0" w:color="000000"/>
            </w:tcBorders>
          </w:tcPr>
          <w:p w14:paraId="7E9E0F55" w14:textId="77777777" w:rsidR="00C457C0" w:rsidRDefault="00A07F1F">
            <w:pPr>
              <w:pStyle w:val="Table"/>
              <w:widowControl w:val="0"/>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10BF267E" w14:textId="77777777" w:rsidR="00C457C0" w:rsidRDefault="00A07F1F">
            <w:pPr>
              <w:pStyle w:val="Table"/>
              <w:widowControl w:val="0"/>
              <w:rPr>
                <w:sz w:val="20"/>
                <w:szCs w:val="20"/>
              </w:rPr>
            </w:pPr>
            <w:r>
              <w:rPr>
                <w:sz w:val="20"/>
                <w:szCs w:val="20"/>
              </w:rPr>
              <w:t>Interface for notification from subscription events</w:t>
            </w:r>
          </w:p>
        </w:tc>
      </w:tr>
      <w:tr w:rsidR="00C457C0" w14:paraId="1A7EF983"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extDirection w:val="btLr"/>
          </w:tcPr>
          <w:p w14:paraId="47E9BC3A"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6CE6E3F2" w14:textId="77777777" w:rsidR="00C457C0" w:rsidRDefault="00A07F1F">
            <w:pPr>
              <w:pStyle w:val="Table"/>
              <w:widowControl w:val="0"/>
              <w:rPr>
                <w:sz w:val="20"/>
                <w:szCs w:val="20"/>
              </w:rPr>
            </w:pPr>
            <w:r>
              <w:rPr>
                <w:sz w:val="20"/>
                <w:szCs w:val="20"/>
              </w:rPr>
              <w:t>Remove Subscription</w:t>
            </w:r>
          </w:p>
        </w:tc>
        <w:tc>
          <w:tcPr>
            <w:tcW w:w="2690" w:type="dxa"/>
            <w:tcBorders>
              <w:top w:val="single" w:sz="4" w:space="0" w:color="000000"/>
              <w:left w:val="single" w:sz="4" w:space="0" w:color="000000"/>
              <w:bottom w:val="single" w:sz="4" w:space="0" w:color="000000"/>
              <w:right w:val="single" w:sz="4" w:space="0" w:color="000000"/>
            </w:tcBorders>
          </w:tcPr>
          <w:p w14:paraId="70C3A3D0" w14:textId="77777777" w:rsidR="00C457C0" w:rsidRDefault="00A07F1F">
            <w:pPr>
              <w:pStyle w:val="Table"/>
              <w:widowControl w:val="0"/>
              <w:rPr>
                <w:sz w:val="20"/>
                <w:szCs w:val="20"/>
              </w:rPr>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1C7047CB" w14:textId="77777777" w:rsidR="00C457C0" w:rsidRDefault="00A07F1F">
            <w:pPr>
              <w:pStyle w:val="Table"/>
              <w:widowControl w:val="0"/>
              <w:rPr>
                <w:sz w:val="20"/>
                <w:szCs w:val="20"/>
              </w:rPr>
            </w:pPr>
            <w:r>
              <w:rPr>
                <w:sz w:val="20"/>
                <w:szCs w:val="20"/>
              </w:rPr>
              <w:t>Interface for removal of subscription(s)</w:t>
            </w:r>
          </w:p>
        </w:tc>
      </w:tr>
      <w:tr w:rsidR="00C457C0" w14:paraId="7617F8AF"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1436C400"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1409EA53" w14:textId="77777777" w:rsidR="00C457C0" w:rsidRDefault="00A07F1F">
            <w:pPr>
              <w:pStyle w:val="Table"/>
              <w:widowControl w:val="0"/>
            </w:pPr>
            <w:r>
              <w:rPr>
                <w:sz w:val="20"/>
                <w:szCs w:val="20"/>
              </w:rPr>
              <w:t>Get Subscription List</w:t>
            </w:r>
          </w:p>
        </w:tc>
        <w:tc>
          <w:tcPr>
            <w:tcW w:w="2690" w:type="dxa"/>
            <w:tcBorders>
              <w:top w:val="single" w:sz="4" w:space="0" w:color="000000"/>
              <w:left w:val="single" w:sz="4" w:space="0" w:color="000000"/>
              <w:bottom w:val="single" w:sz="4" w:space="0" w:color="000000"/>
              <w:right w:val="single" w:sz="4" w:space="0" w:color="000000"/>
            </w:tcBorders>
          </w:tcPr>
          <w:p w14:paraId="5B6F4014"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55FA1582" w14:textId="77777777" w:rsidR="00C457C0" w:rsidRDefault="00A07F1F">
            <w:pPr>
              <w:pStyle w:val="Table"/>
              <w:widowControl w:val="0"/>
              <w:rPr>
                <w:sz w:val="20"/>
                <w:szCs w:val="20"/>
              </w:rPr>
            </w:pPr>
            <w:r>
              <w:rPr>
                <w:sz w:val="20"/>
                <w:szCs w:val="20"/>
              </w:rPr>
              <w:t>Interface to retrieve a list of active subscriptions</w:t>
            </w:r>
          </w:p>
        </w:tc>
      </w:tr>
      <w:tr w:rsidR="00C457C0" w14:paraId="4414B4BF"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10AC5753" w14:textId="77777777" w:rsidR="00C457C0" w:rsidRDefault="00A07F1F">
            <w:pPr>
              <w:pStyle w:val="Table"/>
              <w:widowControl w:val="0"/>
            </w:pPr>
            <w:r>
              <w:t>HELP</w:t>
            </w:r>
          </w:p>
        </w:tc>
        <w:tc>
          <w:tcPr>
            <w:tcW w:w="2692" w:type="dxa"/>
            <w:tcBorders>
              <w:top w:val="single" w:sz="4" w:space="0" w:color="000000"/>
              <w:left w:val="single" w:sz="4" w:space="0" w:color="000000"/>
              <w:bottom w:val="single" w:sz="4" w:space="0" w:color="000000"/>
              <w:right w:val="single" w:sz="4" w:space="0" w:color="000000"/>
            </w:tcBorders>
          </w:tcPr>
          <w:p w14:paraId="3E9EC778" w14:textId="77777777" w:rsidR="00C457C0" w:rsidRDefault="00A07F1F">
            <w:pPr>
              <w:pStyle w:val="Table"/>
              <w:widowControl w:val="0"/>
            </w:pPr>
            <w:r>
              <w:rPr>
                <w:sz w:val="20"/>
                <w:szCs w:val="20"/>
              </w:rPr>
              <w:t>Capability</w:t>
            </w:r>
          </w:p>
        </w:tc>
        <w:tc>
          <w:tcPr>
            <w:tcW w:w="2690" w:type="dxa"/>
            <w:tcBorders>
              <w:top w:val="single" w:sz="4" w:space="0" w:color="000000"/>
              <w:left w:val="single" w:sz="4" w:space="0" w:color="000000"/>
              <w:bottom w:val="single" w:sz="4" w:space="0" w:color="000000"/>
              <w:right w:val="single" w:sz="4" w:space="0" w:color="000000"/>
            </w:tcBorders>
          </w:tcPr>
          <w:p w14:paraId="6C5728E6"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66C8E561" w14:textId="77777777" w:rsidR="00C457C0" w:rsidRDefault="00A07F1F">
            <w:pPr>
              <w:pStyle w:val="Table"/>
              <w:widowControl w:val="0"/>
              <w:rPr>
                <w:sz w:val="20"/>
                <w:szCs w:val="20"/>
              </w:rPr>
            </w:pPr>
            <w:r>
              <w:rPr>
                <w:sz w:val="20"/>
                <w:szCs w:val="20"/>
              </w:rPr>
              <w:t>Interface to ask for the interface capabilities</w:t>
            </w:r>
          </w:p>
        </w:tc>
      </w:tr>
      <w:tr w:rsidR="00C457C0" w14:paraId="08E9AEBB"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6966DC8D"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2A27ECE8" w14:textId="77777777" w:rsidR="00C457C0" w:rsidRDefault="00A07F1F">
            <w:pPr>
              <w:pStyle w:val="Table"/>
              <w:widowControl w:val="0"/>
            </w:pPr>
            <w:r>
              <w:rPr>
                <w:sz w:val="20"/>
                <w:szCs w:val="20"/>
              </w:rPr>
              <w:t>Description</w:t>
            </w:r>
          </w:p>
        </w:tc>
        <w:tc>
          <w:tcPr>
            <w:tcW w:w="2690" w:type="dxa"/>
            <w:tcBorders>
              <w:top w:val="single" w:sz="4" w:space="0" w:color="000000"/>
              <w:left w:val="single" w:sz="4" w:space="0" w:color="000000"/>
              <w:bottom w:val="single" w:sz="4" w:space="0" w:color="000000"/>
              <w:right w:val="single" w:sz="4" w:space="0" w:color="000000"/>
            </w:tcBorders>
          </w:tcPr>
          <w:p w14:paraId="58B85865"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33240BE9" w14:textId="77777777" w:rsidR="00C457C0" w:rsidRDefault="00A07F1F">
            <w:pPr>
              <w:pStyle w:val="Table"/>
              <w:widowControl w:val="0"/>
              <w:rPr>
                <w:sz w:val="20"/>
                <w:szCs w:val="20"/>
              </w:rPr>
            </w:pPr>
            <w:r>
              <w:rPr>
                <w:sz w:val="20"/>
                <w:szCs w:val="20"/>
              </w:rPr>
              <w:t>Interface to ask for a short description of the service</w:t>
            </w:r>
          </w:p>
        </w:tc>
      </w:tr>
    </w:tbl>
    <w:p w14:paraId="07E1018C" w14:textId="77777777" w:rsidR="00C457C0" w:rsidRDefault="00C457C0"/>
    <w:p w14:paraId="5E050185" w14:textId="77777777" w:rsidR="00C457C0" w:rsidRDefault="00A07F1F">
      <w:pPr>
        <w:pStyle w:val="berschrift1"/>
      </w:pPr>
      <w:bookmarkStart w:id="66" w:name="_Ref447880650"/>
      <w:bookmarkStart w:id="67" w:name="_Toc30495670"/>
      <w:r>
        <w:lastRenderedPageBreak/>
        <w:t>Service Data Model</w:t>
      </w:r>
      <w:bookmarkEnd w:id="66"/>
      <w:bookmarkEnd w:id="67"/>
    </w:p>
    <w:p w14:paraId="011824DC" w14:textId="77777777" w:rsidR="00C457C0" w:rsidRDefault="00A07F1F">
      <w:pPr>
        <w:jc w:val="both"/>
      </w:pPr>
      <w:r>
        <w:t xml:space="preserve">This section describes the logical data structures to be exchanged between providers and consumers of the service. </w:t>
      </w:r>
    </w:p>
    <w:p w14:paraId="164AC1B9" w14:textId="77777777" w:rsidR="00C457C0" w:rsidRDefault="00A07F1F">
      <w:pPr>
        <w:jc w:val="both"/>
      </w:pPr>
      <w:r>
        <w:t xml:space="preserve">Note that the S-100 specification </w:t>
      </w:r>
      <w:r>
        <w:fldChar w:fldCharType="begin"/>
      </w:r>
      <w:r>
        <w:instrText>REF _Ref459300586 \r \h</w:instrText>
      </w:r>
      <w:r>
        <w:fldChar w:fldCharType="separate"/>
      </w:r>
      <w:r>
        <w:t>[4]</w:t>
      </w:r>
      <w:r>
        <w:fldChar w:fldCharType="end"/>
      </w:r>
      <w:r>
        <w:t xml:space="preserve"> describes in its Appendix 9-B how S-100 based data models shall be formulated in XML schema format.</w:t>
      </w:r>
    </w:p>
    <w:p w14:paraId="4CF699B8" w14:textId="77777777" w:rsidR="00C457C0" w:rsidRDefault="00A07F1F">
      <w:pPr>
        <w:jc w:val="both"/>
      </w:pPr>
      <w:r>
        <w:t>Included in the service data model is a full description followed by specific extracts for;</w:t>
      </w:r>
    </w:p>
    <w:p w14:paraId="2B740013" w14:textId="77777777" w:rsidR="00C457C0" w:rsidRDefault="00A07F1F">
      <w:pPr>
        <w:pStyle w:val="Listenabsatz"/>
        <w:numPr>
          <w:ilvl w:val="0"/>
          <w:numId w:val="5"/>
        </w:numPr>
        <w:jc w:val="both"/>
      </w:pPr>
      <w:r>
        <w:t>AtoN Information Features and Information types</w:t>
      </w:r>
    </w:p>
    <w:p w14:paraId="1C339AFE" w14:textId="77777777" w:rsidR="00C457C0" w:rsidRDefault="00A07F1F">
      <w:pPr>
        <w:pStyle w:val="Listenabsatz"/>
        <w:numPr>
          <w:ilvl w:val="0"/>
          <w:numId w:val="5"/>
        </w:numPr>
        <w:jc w:val="both"/>
      </w:pPr>
      <w:r>
        <w:t>Enumerations</w:t>
      </w:r>
    </w:p>
    <w:p w14:paraId="02CDBDB2" w14:textId="77777777" w:rsidR="00C457C0" w:rsidRDefault="00A07F1F">
      <w:pPr>
        <w:pStyle w:val="Listenabsatz"/>
        <w:numPr>
          <w:ilvl w:val="0"/>
          <w:numId w:val="5"/>
        </w:numPr>
        <w:jc w:val="both"/>
      </w:pPr>
      <w:r>
        <w:t>Complex Attributes</w:t>
      </w:r>
    </w:p>
    <w:p w14:paraId="29F30AB7" w14:textId="77777777" w:rsidR="00C457C0" w:rsidRDefault="00A07F1F">
      <w:pPr>
        <w:jc w:val="both"/>
      </w:pPr>
      <w:r>
        <w:t xml:space="preserve">For complete and updated documentation refer to the latest S-125 Product Specification which can be found </w:t>
      </w:r>
      <w:r>
        <w:rPr>
          <w:color w:val="FF0000"/>
        </w:rPr>
        <w:t>[reference missing]</w:t>
      </w:r>
      <w:r>
        <w:t xml:space="preserve">. </w:t>
      </w:r>
    </w:p>
    <w:p w14:paraId="6BEED909" w14:textId="77777777" w:rsidR="00C457C0" w:rsidRDefault="00C457C0">
      <w:pPr>
        <w:jc w:val="both"/>
      </w:pPr>
    </w:p>
    <w:p w14:paraId="450914D9" w14:textId="77777777" w:rsidR="00C457C0" w:rsidRDefault="00A07F1F">
      <w:pPr>
        <w:pStyle w:val="berschrift2"/>
        <w:jc w:val="both"/>
      </w:pPr>
      <w:bookmarkStart w:id="68" w:name="_Ref93320872"/>
      <w:bookmarkStart w:id="69" w:name="_Toc30495671"/>
      <w:r>
        <w:t>Service Internal Data Model</w:t>
      </w:r>
      <w:bookmarkEnd w:id="68"/>
      <w:r>
        <w:t xml:space="preserve"> </w:t>
      </w:r>
      <w:bookmarkEnd w:id="69"/>
    </w:p>
    <w:p w14:paraId="087195F0" w14:textId="77777777" w:rsidR="00C457C0" w:rsidRDefault="00A07F1F">
      <w:pPr>
        <w:jc w:val="both"/>
      </w:pPr>
      <w:r>
        <w:t xml:space="preserve">As the S-125 data model used to represent the transmitted data is developed independently from this service specification, a way to store additional service metadata that is not directly related to the data model (internal service identifies, signatures, etc.) is required. For further information, refer to IALA Guideline 1157. This metadata is mostly implementation specific and therefore not discussed in this service specification. An example of how to implement this can also be found in the SECOM standard [8]. To indicate S-125 datasets that are coupled with additional service metadata, we refer to the type </w:t>
      </w:r>
      <w:r>
        <w:rPr>
          <w:i/>
          <w:iCs/>
        </w:rPr>
        <w:t xml:space="preserve">S125DataSetResponse (see </w:t>
      </w:r>
      <w:r>
        <w:rPr>
          <w:i/>
          <w:iCs/>
        </w:rPr>
        <w:fldChar w:fldCharType="begin"/>
      </w:r>
      <w:r>
        <w:rPr>
          <w:i/>
          <w:iCs/>
        </w:rPr>
        <w:instrText>REF _Ref93311028 \h</w:instrText>
      </w:r>
      <w:r>
        <w:rPr>
          <w:i/>
          <w:iCs/>
        </w:rPr>
      </w:r>
      <w:r>
        <w:rPr>
          <w:i/>
          <w:iCs/>
        </w:rPr>
        <w:fldChar w:fldCharType="separate"/>
      </w:r>
      <w:r>
        <w:rPr>
          <w:i/>
          <w:iCs/>
        </w:rPr>
        <w:t>Figure 4</w:t>
      </w:r>
      <w:r>
        <w:rPr>
          <w:i/>
          <w:iCs/>
        </w:rPr>
        <w:fldChar w:fldCharType="end"/>
      </w:r>
      <w:r>
        <w:rPr>
          <w:i/>
          <w:iCs/>
        </w:rPr>
        <w:t>)</w:t>
      </w:r>
      <w:r>
        <w:t xml:space="preserve">.  </w:t>
      </w:r>
    </w:p>
    <w:p w14:paraId="0891C825" w14:textId="77777777" w:rsidR="00C457C0" w:rsidRDefault="00A07F1F">
      <w:pPr>
        <w:jc w:val="center"/>
      </w:pPr>
      <w:r>
        <w:rPr>
          <w:noProof/>
        </w:rPr>
        <w:drawing>
          <wp:inline distT="0" distB="0" distL="0" distR="0" wp14:anchorId="543D7236" wp14:editId="54536053">
            <wp:extent cx="2057400" cy="1087755"/>
            <wp:effectExtent l="0" t="0" r="0" b="0"/>
            <wp:docPr id="4"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Text enthält.&#10;&#10;Automatisch generierte Beschreibung"/>
                    <pic:cNvPicPr>
                      <a:picLocks noChangeAspect="1" noChangeArrowheads="1"/>
                    </pic:cNvPicPr>
                  </pic:nvPicPr>
                  <pic:blipFill>
                    <a:blip r:embed="rId18"/>
                    <a:stretch>
                      <a:fillRect/>
                    </a:stretch>
                  </pic:blipFill>
                  <pic:spPr bwMode="auto">
                    <a:xfrm>
                      <a:off x="0" y="0"/>
                      <a:ext cx="2057400" cy="1087755"/>
                    </a:xfrm>
                    <a:prstGeom prst="rect">
                      <a:avLst/>
                    </a:prstGeom>
                  </pic:spPr>
                </pic:pic>
              </a:graphicData>
            </a:graphic>
          </wp:inline>
        </w:drawing>
      </w:r>
    </w:p>
    <w:p w14:paraId="5BB7F082" w14:textId="77777777" w:rsidR="00C457C0" w:rsidRDefault="00A07F1F">
      <w:pPr>
        <w:pStyle w:val="Beschriftung"/>
      </w:pPr>
      <w:bookmarkStart w:id="70" w:name="_Ref93311028"/>
      <w:bookmarkStart w:id="71" w:name="_Ref93311024"/>
      <w:r>
        <w:t xml:space="preserve">Figure </w:t>
      </w:r>
      <w:r>
        <w:fldChar w:fldCharType="begin"/>
      </w:r>
      <w:r>
        <w:instrText>SEQ Figure \* ARABIC</w:instrText>
      </w:r>
      <w:r>
        <w:fldChar w:fldCharType="separate"/>
      </w:r>
      <w:r>
        <w:t>4</w:t>
      </w:r>
      <w:r>
        <w:fldChar w:fldCharType="end"/>
      </w:r>
      <w:bookmarkEnd w:id="70"/>
      <w:r>
        <w:t>: S125DataSet coupled with service metadata.</w:t>
      </w:r>
      <w:bookmarkEnd w:id="71"/>
    </w:p>
    <w:p w14:paraId="3A92867D" w14:textId="77777777" w:rsidR="00C457C0" w:rsidRDefault="00A07F1F">
      <w:pPr>
        <w:pStyle w:val="berschrift1"/>
      </w:pPr>
      <w:bookmarkStart w:id="72" w:name="_Toc30495672"/>
      <w:r>
        <w:lastRenderedPageBreak/>
        <w:t>Service Interface Specifications</w:t>
      </w:r>
      <w:bookmarkEnd w:id="72"/>
    </w:p>
    <w:p w14:paraId="223E4C64" w14:textId="77777777" w:rsidR="00C457C0" w:rsidRDefault="00A07F1F">
      <w:r>
        <w:t xml:space="preserve">This chapter describes the details of each service interface. The following sections describe the interfaces that must be provided by the service provider. According to IEEE, an interface is “a shared boundary across which information is passed” [7]. To establish a service for the exchange of AtoN information, information is mainly provided by the service provider and is requested from the service consumer via the interfaces of the service provider. However, requirement S-125R009 states that a consumer must be able to subscribe to updates of the service. On the technical level, this may be realized in different ways. For example, the SECOM standard [8] requires the consumer to expose interfaces, to which new information can be pushed directly. Other technical designs may use a message broker as a middleware between consumer and provider, such that the consumer must not expose any public interfaces. For this reason, consumer interfaces are modelled separately at the end of this section and may be implemented by other technical means as the service provider’s interfaces.  </w:t>
      </w:r>
    </w:p>
    <w:p w14:paraId="4B057025" w14:textId="77777777" w:rsidR="00C457C0" w:rsidRDefault="00A07F1F">
      <w:pPr>
        <w:jc w:val="both"/>
      </w:pPr>
      <w:commentRangeStart w:id="73"/>
      <w:r>
        <w:t xml:space="preserve">To ensure the integrity of the transmitted information, responses or requests from the service provider must be signed digitally by the service provider independently from the signature that is applied to the S-125 dataset itself. The transmitted data may be encrypted for transport. Authentication of service consumer is left as an implementation decision to the service provider. </w:t>
      </w:r>
      <w:commentRangeEnd w:id="73"/>
      <w:r>
        <w:commentReference w:id="73"/>
      </w:r>
    </w:p>
    <w:p w14:paraId="2AAC10C9" w14:textId="77777777" w:rsidR="00C457C0" w:rsidRDefault="00A07F1F">
      <w:pPr>
        <w:jc w:val="both"/>
      </w:pPr>
      <w:r>
        <w:t xml:space="preserve">Furthermore, interfaces that are used internally by an AtoN information service provider to transfer datasets from an internal information management system to the specified service are not discussed, as they are specific to those systems and not relevant for consumers of the service. </w:t>
      </w:r>
    </w:p>
    <w:p w14:paraId="260CC497" w14:textId="77777777" w:rsidR="00C457C0" w:rsidRDefault="00A07F1F">
      <w:pPr>
        <w:jc w:val="both"/>
      </w:pPr>
      <w:r>
        <w:t xml:space="preserve">The Service Interface specification covers only the static design description while the dynamic design (behaviour) is described in chapter </w:t>
      </w:r>
      <w:r>
        <w:fldChar w:fldCharType="begin"/>
      </w:r>
      <w:r>
        <w:instrText>REF _Ref444681126 \r \h</w:instrText>
      </w:r>
      <w:r>
        <w:fldChar w:fldCharType="separate"/>
      </w:r>
      <w:r>
        <w:t>7</w:t>
      </w:r>
      <w:r>
        <w:fldChar w:fldCharType="end"/>
      </w:r>
      <w:r>
        <w:t>. The interfaces are designed to be compliant to the SECOM standard on a basic level. However, the SECOM standard explicitly prescribes the usage of certain technologies (such as REST). Therefore, this service specification provides an abstraction layer above SECOM, that makes it possible to also realize the interfaces with different technology stacks than SECOM.</w:t>
      </w:r>
    </w:p>
    <w:p w14:paraId="52DE98F7" w14:textId="77777777" w:rsidR="00C457C0" w:rsidRDefault="00C457C0">
      <w:pPr>
        <w:jc w:val="both"/>
      </w:pPr>
    </w:p>
    <w:p w14:paraId="409F19D7" w14:textId="77777777" w:rsidR="00C457C0" w:rsidRDefault="00A07F1F">
      <w:pPr>
        <w:pStyle w:val="berschrift2"/>
      </w:pPr>
      <w:r>
        <w:rPr>
          <w:rFonts w:eastAsia="Calibri"/>
        </w:rPr>
        <w:t>Get Interface</w:t>
      </w:r>
    </w:p>
    <w:p w14:paraId="32AF2C57" w14:textId="77777777" w:rsidR="00C457C0" w:rsidRDefault="00A07F1F">
      <w:pPr>
        <w:jc w:val="both"/>
      </w:pPr>
      <w:r>
        <w:t xml:space="preserve">The Get interface is used for pulling AtoN information from a service provider. The consumer can filter for AtoN information by its reference, geometry and time. </w:t>
      </w:r>
    </w:p>
    <w:p w14:paraId="0544DA47" w14:textId="77777777" w:rsidR="00C457C0" w:rsidRDefault="00A07F1F">
      <w:pPr>
        <w:pStyle w:val="berschrift3"/>
        <w:ind w:left="720"/>
        <w:rPr>
          <w:rFonts w:eastAsia="Calibri"/>
        </w:rPr>
      </w:pPr>
      <w:r>
        <w:rPr>
          <w:rFonts w:eastAsia="Calibri"/>
        </w:rPr>
        <w:t>Operation</w:t>
      </w:r>
    </w:p>
    <w:p w14:paraId="3D769303" w14:textId="77777777" w:rsidR="00C457C0" w:rsidRDefault="00A07F1F">
      <w:pPr>
        <w:keepNext/>
        <w:jc w:val="center"/>
      </w:pPr>
      <w:r>
        <w:lastRenderedPageBreak/>
        <w:t xml:space="preserve"> </w:t>
      </w:r>
      <w:r>
        <w:rPr>
          <w:noProof/>
        </w:rPr>
        <w:drawing>
          <wp:inline distT="0" distB="0" distL="0" distR="0" wp14:anchorId="1DA340C6" wp14:editId="1AF89FA2">
            <wp:extent cx="5672455" cy="1310640"/>
            <wp:effectExtent l="0" t="0" r="0" b="0"/>
            <wp:docPr id="5"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Ein Bild, das Text enthält.&#10;&#10;Automatisch generierte Beschreibung"/>
                    <pic:cNvPicPr>
                      <a:picLocks noChangeAspect="1" noChangeArrowheads="1"/>
                    </pic:cNvPicPr>
                  </pic:nvPicPr>
                  <pic:blipFill>
                    <a:blip r:embed="rId19"/>
                    <a:stretch>
                      <a:fillRect/>
                    </a:stretch>
                  </pic:blipFill>
                  <pic:spPr bwMode="auto">
                    <a:xfrm>
                      <a:off x="0" y="0"/>
                      <a:ext cx="5672455" cy="1310640"/>
                    </a:xfrm>
                    <a:prstGeom prst="rect">
                      <a:avLst/>
                    </a:prstGeom>
                  </pic:spPr>
                </pic:pic>
              </a:graphicData>
            </a:graphic>
          </wp:inline>
        </w:drawing>
      </w:r>
    </w:p>
    <w:p w14:paraId="08F29CEE" w14:textId="77777777" w:rsidR="00C457C0" w:rsidRDefault="00A07F1F">
      <w:pPr>
        <w:pStyle w:val="Beschriftung"/>
      </w:pPr>
      <w:commentRangeStart w:id="74"/>
      <w:commentRangeStart w:id="75"/>
      <w:r>
        <w:t xml:space="preserve">Figure </w:t>
      </w:r>
      <w:r>
        <w:fldChar w:fldCharType="begin"/>
      </w:r>
      <w:r>
        <w:instrText>SEQ Figure \* ARABIC</w:instrText>
      </w:r>
      <w:r>
        <w:fldChar w:fldCharType="separate"/>
      </w:r>
      <w:r>
        <w:t>5</w:t>
      </w:r>
      <w:r>
        <w:fldChar w:fldCharType="end"/>
      </w:r>
      <w:r>
        <w:t>: Get Interface</w:t>
      </w:r>
      <w:commentRangeEnd w:id="74"/>
      <w:r>
        <w:commentReference w:id="74"/>
      </w:r>
      <w:commentRangeEnd w:id="75"/>
      <w:r>
        <w:commentReference w:id="75"/>
      </w:r>
    </w:p>
    <w:p w14:paraId="5E7B0AD6" w14:textId="77777777" w:rsidR="00C457C0" w:rsidRDefault="00A07F1F">
      <w:pPr>
        <w:pStyle w:val="berschrift3"/>
        <w:ind w:left="720"/>
        <w:rPr>
          <w:rFonts w:eastAsia="Calibri"/>
        </w:rPr>
      </w:pPr>
      <w:r>
        <w:rPr>
          <w:rFonts w:eastAsia="Calibri"/>
        </w:rPr>
        <w:t>Operation Functionality</w:t>
      </w:r>
    </w:p>
    <w:p w14:paraId="315B8C4F" w14:textId="77777777" w:rsidR="00C457C0" w:rsidRDefault="00A07F1F">
      <w:pPr>
        <w:jc w:val="both"/>
      </w:pPr>
      <w:r>
        <w:t xml:space="preserve">The operation can be used for retrieving and filtering AtoN information from the service provider. If no parameters are given, the return is either an empty list or all available datasets. A service provider may offer different encodings of AtoN information in accordance to the S-100 standard, which can be specified as an enumeration (XML/GML or binary). A service provider is required to offer at least one of the available encodings. If multiple query parameters are provided, only results are returned that match all requested filters.  </w:t>
      </w:r>
    </w:p>
    <w:p w14:paraId="20228100" w14:textId="77777777" w:rsidR="00C457C0" w:rsidRDefault="00A07F1F">
      <w:pPr>
        <w:pStyle w:val="berschrift3"/>
        <w:ind w:left="720"/>
        <w:rPr>
          <w:rFonts w:eastAsia="Calibri"/>
        </w:rPr>
      </w:pPr>
      <w:r>
        <w:rPr>
          <w:rFonts w:eastAsia="Calibri"/>
        </w:rP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7ED5292B"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6BBAFB8" w14:textId="77777777" w:rsidR="00C457C0" w:rsidRDefault="00A07F1F">
            <w:pPr>
              <w:widowControl w:val="0"/>
              <w:rPr>
                <w:b/>
                <w:color w:val="000000"/>
                <w:sz w:val="20"/>
              </w:rPr>
            </w:pPr>
            <w:r>
              <w:rPr>
                <w:b/>
                <w:color w:val="000000"/>
                <w:sz w:val="20"/>
              </w:rPr>
              <w:t>Parameters (in)</w:t>
            </w: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9511410" w14:textId="77777777" w:rsidR="00C457C0" w:rsidRDefault="00A07F1F">
            <w:pPr>
              <w:widowControl w:val="0"/>
              <w:rPr>
                <w:b/>
                <w:color w:val="000000"/>
                <w:sz w:val="20"/>
              </w:rPr>
            </w:pPr>
            <w:r>
              <w:rPr>
                <w:b/>
                <w:color w:val="000000"/>
                <w:sz w:val="20"/>
              </w:rPr>
              <w:t>Encoding</w:t>
            </w: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67B8B12" w14:textId="77777777" w:rsidR="00C457C0" w:rsidRDefault="00A07F1F">
            <w:pPr>
              <w:widowControl w:val="0"/>
              <w:rPr>
                <w:b/>
                <w:color w:val="000000"/>
                <w:sz w:val="20"/>
              </w:rPr>
            </w:pPr>
            <w:r>
              <w:rPr>
                <w:b/>
                <w:color w:val="000000"/>
                <w:sz w:val="20"/>
              </w:rPr>
              <w:t>Mult.</w:t>
            </w: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C93028A" w14:textId="77777777" w:rsidR="00C457C0" w:rsidRDefault="00A07F1F">
            <w:pPr>
              <w:widowControl w:val="0"/>
              <w:rPr>
                <w:b/>
                <w:color w:val="000000"/>
                <w:sz w:val="20"/>
              </w:rPr>
            </w:pPr>
            <w:r>
              <w:rPr>
                <w:b/>
                <w:color w:val="000000"/>
                <w:sz w:val="20"/>
              </w:rPr>
              <w:t>Description</w:t>
            </w:r>
          </w:p>
        </w:tc>
      </w:tr>
      <w:tr w:rsidR="00C457C0" w14:paraId="5C8EB2B2" w14:textId="77777777">
        <w:tc>
          <w:tcPr>
            <w:tcW w:w="2122" w:type="dxa"/>
          </w:tcPr>
          <w:p w14:paraId="529949EF" w14:textId="77777777" w:rsidR="00C457C0" w:rsidRDefault="00A07F1F">
            <w:pPr>
              <w:widowControl w:val="0"/>
              <w:rPr>
                <w:color w:val="000000"/>
                <w:sz w:val="20"/>
              </w:rPr>
            </w:pPr>
            <w:r>
              <w:rPr>
                <w:color w:val="000000"/>
                <w:sz w:val="20"/>
              </w:rPr>
              <w:t>ContainerType</w:t>
            </w:r>
          </w:p>
        </w:tc>
        <w:tc>
          <w:tcPr>
            <w:tcW w:w="1985" w:type="dxa"/>
          </w:tcPr>
          <w:p w14:paraId="5DB644A4" w14:textId="77777777" w:rsidR="00C457C0" w:rsidRDefault="00A07F1F">
            <w:pPr>
              <w:widowControl w:val="0"/>
              <w:rPr>
                <w:color w:val="000000"/>
                <w:sz w:val="20"/>
              </w:rPr>
            </w:pPr>
            <w:r>
              <w:rPr>
                <w:color w:val="000000"/>
                <w:sz w:val="20"/>
              </w:rPr>
              <w:t>Enumeration</w:t>
            </w:r>
          </w:p>
        </w:tc>
        <w:tc>
          <w:tcPr>
            <w:tcW w:w="719" w:type="dxa"/>
          </w:tcPr>
          <w:p w14:paraId="34743A38" w14:textId="77777777" w:rsidR="00C457C0" w:rsidRDefault="00A07F1F">
            <w:pPr>
              <w:widowControl w:val="0"/>
              <w:rPr>
                <w:color w:val="000000"/>
                <w:sz w:val="20"/>
              </w:rPr>
            </w:pPr>
            <w:r>
              <w:rPr>
                <w:color w:val="000000"/>
                <w:sz w:val="20"/>
              </w:rPr>
              <w:t>0..1</w:t>
            </w:r>
          </w:p>
        </w:tc>
        <w:tc>
          <w:tcPr>
            <w:tcW w:w="4809" w:type="dxa"/>
          </w:tcPr>
          <w:p w14:paraId="69EA4CBC" w14:textId="77777777" w:rsidR="00C457C0" w:rsidRDefault="00A07F1F">
            <w:pPr>
              <w:widowControl w:val="0"/>
              <w:rPr>
                <w:color w:val="000000"/>
                <w:sz w:val="20"/>
              </w:rPr>
            </w:pPr>
            <w:r>
              <w:rPr>
                <w:color w:val="000000"/>
                <w:sz w:val="20"/>
              </w:rPr>
              <w:t>Requested encoding of the data. If not provided, the service provider determines the standard encoding.</w:t>
            </w:r>
          </w:p>
        </w:tc>
      </w:tr>
      <w:tr w:rsidR="00C457C0" w14:paraId="7A962FCC" w14:textId="77777777">
        <w:tc>
          <w:tcPr>
            <w:tcW w:w="2122" w:type="dxa"/>
          </w:tcPr>
          <w:p w14:paraId="696A2DCE" w14:textId="77777777" w:rsidR="00C457C0" w:rsidRDefault="00A07F1F">
            <w:pPr>
              <w:widowControl w:val="0"/>
              <w:rPr>
                <w:color w:val="000000"/>
                <w:sz w:val="20"/>
              </w:rPr>
            </w:pPr>
            <w:r>
              <w:rPr>
                <w:color w:val="000000"/>
                <w:sz w:val="20"/>
              </w:rPr>
              <w:t>DataReference</w:t>
            </w:r>
          </w:p>
        </w:tc>
        <w:tc>
          <w:tcPr>
            <w:tcW w:w="1985" w:type="dxa"/>
          </w:tcPr>
          <w:p w14:paraId="296C1B31" w14:textId="77777777" w:rsidR="00C457C0" w:rsidRDefault="00A07F1F">
            <w:pPr>
              <w:widowControl w:val="0"/>
              <w:rPr>
                <w:color w:val="000000"/>
                <w:sz w:val="20"/>
              </w:rPr>
            </w:pPr>
            <w:r>
              <w:rPr>
                <w:color w:val="000000"/>
                <w:sz w:val="20"/>
              </w:rPr>
              <w:t>see technical design</w:t>
            </w:r>
          </w:p>
        </w:tc>
        <w:tc>
          <w:tcPr>
            <w:tcW w:w="719" w:type="dxa"/>
          </w:tcPr>
          <w:p w14:paraId="335BFB19" w14:textId="77777777" w:rsidR="00C457C0" w:rsidRDefault="00A07F1F">
            <w:pPr>
              <w:widowControl w:val="0"/>
              <w:rPr>
                <w:color w:val="000000"/>
                <w:sz w:val="20"/>
              </w:rPr>
            </w:pPr>
            <w:r>
              <w:rPr>
                <w:color w:val="000000"/>
                <w:sz w:val="20"/>
              </w:rPr>
              <w:t>0..1</w:t>
            </w:r>
          </w:p>
        </w:tc>
        <w:tc>
          <w:tcPr>
            <w:tcW w:w="4809" w:type="dxa"/>
          </w:tcPr>
          <w:p w14:paraId="6ABCAED1" w14:textId="77777777" w:rsidR="00C457C0" w:rsidRDefault="00A07F1F">
            <w:pPr>
              <w:widowControl w:val="0"/>
              <w:rPr>
                <w:color w:val="000000"/>
                <w:sz w:val="20"/>
              </w:rPr>
            </w:pPr>
            <w:r>
              <w:rPr>
                <w:color w:val="000000"/>
                <w:sz w:val="20"/>
              </w:rPr>
              <w:t>The reference can be provided as search criteria. A list of references can be retrieved via Get Summary interface.</w:t>
            </w:r>
          </w:p>
          <w:p w14:paraId="638B85BB" w14:textId="77777777" w:rsidR="00C457C0" w:rsidRDefault="00A07F1F">
            <w:pPr>
              <w:widowControl w:val="0"/>
              <w:rPr>
                <w:color w:val="000000"/>
                <w:sz w:val="20"/>
              </w:rPr>
            </w:pPr>
            <w:r>
              <w:rPr>
                <w:color w:val="000000"/>
                <w:sz w:val="20"/>
              </w:rPr>
              <w:t>If no references are provided, it's up to the service to decide what to return.</w:t>
            </w:r>
          </w:p>
        </w:tc>
      </w:tr>
      <w:tr w:rsidR="00C457C0" w14:paraId="572DD89E" w14:textId="77777777">
        <w:tc>
          <w:tcPr>
            <w:tcW w:w="2122" w:type="dxa"/>
          </w:tcPr>
          <w:p w14:paraId="6EB48F48" w14:textId="77777777" w:rsidR="00C457C0" w:rsidRDefault="00A07F1F">
            <w:pPr>
              <w:widowControl w:val="0"/>
              <w:rPr>
                <w:color w:val="000000"/>
                <w:sz w:val="20"/>
              </w:rPr>
            </w:pPr>
            <w:commentRangeStart w:id="76"/>
            <w:r>
              <w:rPr>
                <w:color w:val="000000"/>
                <w:sz w:val="20"/>
              </w:rPr>
              <w:t>AtoNIdentifier</w:t>
            </w:r>
            <w:commentRangeEnd w:id="76"/>
            <w:r>
              <w:commentReference w:id="76"/>
            </w:r>
          </w:p>
        </w:tc>
        <w:tc>
          <w:tcPr>
            <w:tcW w:w="1985" w:type="dxa"/>
          </w:tcPr>
          <w:p w14:paraId="1FE9A5D5" w14:textId="77777777" w:rsidR="00C457C0" w:rsidRDefault="00A07F1F">
            <w:pPr>
              <w:widowControl w:val="0"/>
              <w:rPr>
                <w:color w:val="000000"/>
                <w:sz w:val="20"/>
              </w:rPr>
            </w:pPr>
            <w:r>
              <w:rPr>
                <w:sz w:val="20"/>
                <w:szCs w:val="20"/>
              </w:rPr>
              <w:t>MRN</w:t>
            </w:r>
          </w:p>
        </w:tc>
        <w:tc>
          <w:tcPr>
            <w:tcW w:w="719" w:type="dxa"/>
          </w:tcPr>
          <w:p w14:paraId="618BACC6" w14:textId="77777777" w:rsidR="00C457C0" w:rsidRDefault="00A07F1F">
            <w:pPr>
              <w:widowControl w:val="0"/>
              <w:rPr>
                <w:color w:val="000000"/>
                <w:sz w:val="20"/>
              </w:rPr>
            </w:pPr>
            <w:r>
              <w:rPr>
                <w:color w:val="000000"/>
                <w:sz w:val="20"/>
              </w:rPr>
              <w:t>0..1</w:t>
            </w:r>
          </w:p>
        </w:tc>
        <w:tc>
          <w:tcPr>
            <w:tcW w:w="4809" w:type="dxa"/>
          </w:tcPr>
          <w:p w14:paraId="46702450" w14:textId="77777777" w:rsidR="00C457C0" w:rsidRDefault="00A07F1F">
            <w:pPr>
              <w:widowControl w:val="0"/>
              <w:rPr>
                <w:color w:val="000000"/>
                <w:sz w:val="20"/>
              </w:rPr>
            </w:pPr>
            <w:r>
              <w:rPr>
                <w:color w:val="000000"/>
                <w:sz w:val="20"/>
              </w:rPr>
              <w:t>An MRN can be provided to query information related to a specific AtoN.</w:t>
            </w:r>
          </w:p>
        </w:tc>
      </w:tr>
      <w:tr w:rsidR="00C457C0" w14:paraId="19EA4BB1" w14:textId="77777777">
        <w:tc>
          <w:tcPr>
            <w:tcW w:w="2122" w:type="dxa"/>
          </w:tcPr>
          <w:p w14:paraId="14DC1126" w14:textId="77777777" w:rsidR="00C457C0" w:rsidRDefault="00A07F1F">
            <w:pPr>
              <w:widowControl w:val="0"/>
              <w:rPr>
                <w:color w:val="000000"/>
                <w:sz w:val="20"/>
              </w:rPr>
            </w:pPr>
            <w:r>
              <w:rPr>
                <w:color w:val="000000"/>
                <w:sz w:val="20"/>
              </w:rPr>
              <w:t>Geometry</w:t>
            </w:r>
          </w:p>
        </w:tc>
        <w:tc>
          <w:tcPr>
            <w:tcW w:w="1985" w:type="dxa"/>
          </w:tcPr>
          <w:p w14:paraId="598A99EC" w14:textId="77777777" w:rsidR="00C457C0" w:rsidRDefault="00A07F1F">
            <w:pPr>
              <w:widowControl w:val="0"/>
              <w:rPr>
                <w:color w:val="000000"/>
                <w:sz w:val="20"/>
              </w:rPr>
            </w:pPr>
            <w:r>
              <w:rPr>
                <w:sz w:val="20"/>
                <w:szCs w:val="20"/>
              </w:rPr>
              <w:t>see technical design</w:t>
            </w:r>
          </w:p>
        </w:tc>
        <w:tc>
          <w:tcPr>
            <w:tcW w:w="719" w:type="dxa"/>
          </w:tcPr>
          <w:p w14:paraId="353FD8A3" w14:textId="77777777" w:rsidR="00C457C0" w:rsidRDefault="00A07F1F">
            <w:pPr>
              <w:widowControl w:val="0"/>
              <w:rPr>
                <w:color w:val="000000"/>
                <w:sz w:val="20"/>
              </w:rPr>
            </w:pPr>
            <w:r>
              <w:rPr>
                <w:color w:val="000000"/>
                <w:sz w:val="20"/>
              </w:rPr>
              <w:t>0..1</w:t>
            </w:r>
          </w:p>
        </w:tc>
        <w:tc>
          <w:tcPr>
            <w:tcW w:w="4809" w:type="dxa"/>
          </w:tcPr>
          <w:p w14:paraId="6D66C040" w14:textId="77777777" w:rsidR="00C457C0" w:rsidRDefault="00A07F1F">
            <w:pPr>
              <w:widowControl w:val="0"/>
              <w:rPr>
                <w:color w:val="000000"/>
                <w:sz w:val="20"/>
              </w:rPr>
            </w:pPr>
            <w:r>
              <w:rPr>
                <w:color w:val="000000"/>
                <w:sz w:val="20"/>
              </w:rPr>
              <w:t>Geometry condition for geolocated information objects. This can be used to filter on geometric shapes (e.g. filter AtoN information by a bounding box).</w:t>
            </w:r>
          </w:p>
        </w:tc>
      </w:tr>
      <w:tr w:rsidR="00C457C0" w14:paraId="7EEAC1D2" w14:textId="77777777">
        <w:tc>
          <w:tcPr>
            <w:tcW w:w="2122" w:type="dxa"/>
          </w:tcPr>
          <w:p w14:paraId="4C668344" w14:textId="77777777" w:rsidR="00C457C0" w:rsidRDefault="00A07F1F">
            <w:pPr>
              <w:widowControl w:val="0"/>
              <w:rPr>
                <w:color w:val="000000"/>
                <w:sz w:val="20"/>
              </w:rPr>
            </w:pPr>
            <w:commentRangeStart w:id="77"/>
            <w:r>
              <w:rPr>
                <w:color w:val="000000"/>
                <w:sz w:val="20"/>
              </w:rPr>
              <w:t>AreaName</w:t>
            </w:r>
            <w:commentRangeEnd w:id="77"/>
            <w:r>
              <w:commentReference w:id="77"/>
            </w:r>
          </w:p>
        </w:tc>
        <w:tc>
          <w:tcPr>
            <w:tcW w:w="1985" w:type="dxa"/>
          </w:tcPr>
          <w:p w14:paraId="13C6A9DD" w14:textId="77777777" w:rsidR="00C457C0" w:rsidRDefault="00A07F1F">
            <w:pPr>
              <w:widowControl w:val="0"/>
              <w:rPr>
                <w:sz w:val="20"/>
                <w:szCs w:val="20"/>
              </w:rPr>
            </w:pPr>
            <w:r>
              <w:rPr>
                <w:sz w:val="20"/>
                <w:szCs w:val="20"/>
              </w:rPr>
              <w:t>see technical design</w:t>
            </w:r>
          </w:p>
        </w:tc>
        <w:tc>
          <w:tcPr>
            <w:tcW w:w="719" w:type="dxa"/>
          </w:tcPr>
          <w:p w14:paraId="476F34D0" w14:textId="77777777" w:rsidR="00C457C0" w:rsidRDefault="00A07F1F">
            <w:pPr>
              <w:widowControl w:val="0"/>
              <w:rPr>
                <w:color w:val="000000"/>
                <w:sz w:val="20"/>
              </w:rPr>
            </w:pPr>
            <w:r>
              <w:rPr>
                <w:color w:val="000000"/>
                <w:sz w:val="20"/>
              </w:rPr>
              <w:t>0..1</w:t>
            </w:r>
          </w:p>
        </w:tc>
        <w:tc>
          <w:tcPr>
            <w:tcW w:w="4809" w:type="dxa"/>
          </w:tcPr>
          <w:p w14:paraId="1049EBE1" w14:textId="77777777" w:rsidR="00C457C0" w:rsidRDefault="00A07F1F">
            <w:pPr>
              <w:widowControl w:val="0"/>
              <w:rPr>
                <w:color w:val="000000"/>
                <w:sz w:val="20"/>
              </w:rPr>
            </w:pPr>
            <w:r>
              <w:rPr>
                <w:color w:val="000000"/>
                <w:sz w:val="20"/>
              </w:rPr>
              <w:t>Name of defined area (e.g. “German Bight”)</w:t>
            </w:r>
          </w:p>
        </w:tc>
      </w:tr>
      <w:tr w:rsidR="00C457C0" w14:paraId="0B76E8CF" w14:textId="77777777">
        <w:tc>
          <w:tcPr>
            <w:tcW w:w="2122" w:type="dxa"/>
          </w:tcPr>
          <w:p w14:paraId="0F1A8024" w14:textId="77777777" w:rsidR="00C457C0" w:rsidRDefault="00A07F1F">
            <w:pPr>
              <w:widowControl w:val="0"/>
              <w:rPr>
                <w:color w:val="000000"/>
                <w:sz w:val="20"/>
              </w:rPr>
            </w:pPr>
            <w:commentRangeStart w:id="78"/>
            <w:r>
              <w:rPr>
                <w:color w:val="000000"/>
                <w:sz w:val="20"/>
              </w:rPr>
              <w:t>UN/LOCODE</w:t>
            </w:r>
            <w:commentRangeEnd w:id="78"/>
            <w:r>
              <w:commentReference w:id="78"/>
            </w:r>
          </w:p>
        </w:tc>
        <w:tc>
          <w:tcPr>
            <w:tcW w:w="1985" w:type="dxa"/>
          </w:tcPr>
          <w:p w14:paraId="06B29975" w14:textId="77777777" w:rsidR="00C457C0" w:rsidRDefault="00A07F1F">
            <w:pPr>
              <w:widowControl w:val="0"/>
              <w:rPr>
                <w:sz w:val="20"/>
                <w:szCs w:val="20"/>
              </w:rPr>
            </w:pPr>
            <w:r>
              <w:rPr>
                <w:sz w:val="20"/>
                <w:szCs w:val="20"/>
              </w:rPr>
              <w:t>see technical design</w:t>
            </w:r>
          </w:p>
        </w:tc>
        <w:tc>
          <w:tcPr>
            <w:tcW w:w="719" w:type="dxa"/>
          </w:tcPr>
          <w:p w14:paraId="0CB5CFB6" w14:textId="77777777" w:rsidR="00C457C0" w:rsidRDefault="00A07F1F">
            <w:pPr>
              <w:widowControl w:val="0"/>
              <w:rPr>
                <w:color w:val="000000"/>
                <w:sz w:val="20"/>
              </w:rPr>
            </w:pPr>
            <w:r>
              <w:rPr>
                <w:color w:val="000000"/>
                <w:sz w:val="20"/>
              </w:rPr>
              <w:t>0..1</w:t>
            </w:r>
          </w:p>
        </w:tc>
        <w:tc>
          <w:tcPr>
            <w:tcW w:w="4809" w:type="dxa"/>
          </w:tcPr>
          <w:p w14:paraId="35EE210E" w14:textId="77777777" w:rsidR="00C457C0" w:rsidRDefault="00A07F1F">
            <w:pPr>
              <w:widowControl w:val="0"/>
              <w:rPr>
                <w:color w:val="000000"/>
                <w:sz w:val="20"/>
              </w:rPr>
            </w:pPr>
            <w:r>
              <w:rPr>
                <w:color w:val="000000"/>
                <w:sz w:val="20"/>
              </w:rPr>
              <w:t>Code of defined object (e.g. “CN” for China)</w:t>
            </w:r>
          </w:p>
        </w:tc>
      </w:tr>
      <w:tr w:rsidR="00C457C0" w14:paraId="115A1F16" w14:textId="77777777">
        <w:tc>
          <w:tcPr>
            <w:tcW w:w="2122" w:type="dxa"/>
          </w:tcPr>
          <w:p w14:paraId="6BCE150E" w14:textId="77777777" w:rsidR="00C457C0" w:rsidRDefault="00A07F1F">
            <w:pPr>
              <w:widowControl w:val="0"/>
              <w:rPr>
                <w:color w:val="000000"/>
                <w:sz w:val="20"/>
              </w:rPr>
            </w:pPr>
            <w:commentRangeStart w:id="79"/>
            <w:r>
              <w:rPr>
                <w:color w:val="000000"/>
                <w:sz w:val="20"/>
              </w:rPr>
              <w:t>TimePeriod</w:t>
            </w:r>
            <w:commentRangeEnd w:id="79"/>
            <w:r>
              <w:commentReference w:id="79"/>
            </w:r>
          </w:p>
        </w:tc>
        <w:tc>
          <w:tcPr>
            <w:tcW w:w="1985" w:type="dxa"/>
          </w:tcPr>
          <w:p w14:paraId="5C0A9B57" w14:textId="77777777" w:rsidR="00C457C0" w:rsidRDefault="00A07F1F">
            <w:pPr>
              <w:widowControl w:val="0"/>
              <w:rPr>
                <w:sz w:val="20"/>
                <w:szCs w:val="20"/>
              </w:rPr>
            </w:pPr>
            <w:r>
              <w:rPr>
                <w:sz w:val="20"/>
                <w:szCs w:val="20"/>
              </w:rPr>
              <w:t>see technical design</w:t>
            </w:r>
          </w:p>
        </w:tc>
        <w:tc>
          <w:tcPr>
            <w:tcW w:w="719" w:type="dxa"/>
          </w:tcPr>
          <w:p w14:paraId="1DF6501E" w14:textId="77777777" w:rsidR="00C457C0" w:rsidRDefault="00A07F1F">
            <w:pPr>
              <w:widowControl w:val="0"/>
              <w:rPr>
                <w:color w:val="000000"/>
                <w:sz w:val="20"/>
              </w:rPr>
            </w:pPr>
            <w:r>
              <w:rPr>
                <w:color w:val="000000"/>
                <w:sz w:val="20"/>
              </w:rPr>
              <w:t>0..1</w:t>
            </w:r>
          </w:p>
        </w:tc>
        <w:tc>
          <w:tcPr>
            <w:tcW w:w="4809" w:type="dxa"/>
          </w:tcPr>
          <w:p w14:paraId="0D6C5DE0" w14:textId="77777777" w:rsidR="00C457C0" w:rsidRDefault="00A07F1F">
            <w:pPr>
              <w:widowControl w:val="0"/>
              <w:rPr>
                <w:color w:val="000000"/>
                <w:sz w:val="20"/>
              </w:rPr>
            </w:pPr>
            <w:r>
              <w:rPr>
                <w:color w:val="000000"/>
                <w:sz w:val="20"/>
              </w:rPr>
              <w:t>Time related to validity of information objects</w:t>
            </w: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07C62610" w14:textId="77777777">
        <w:tc>
          <w:tcPr>
            <w:tcW w:w="2554" w:type="dxa"/>
            <w:shd w:val="pct30" w:color="auto" w:fill="FFFFFF"/>
          </w:tcPr>
          <w:p w14:paraId="4967581F" w14:textId="77777777" w:rsidR="00C457C0" w:rsidRDefault="00A07F1F">
            <w:pPr>
              <w:widowControl w:val="0"/>
              <w:rPr>
                <w:b/>
                <w:color w:val="000000"/>
                <w:sz w:val="20"/>
              </w:rPr>
            </w:pPr>
            <w:r>
              <w:rPr>
                <w:b/>
                <w:color w:val="000000"/>
                <w:sz w:val="20"/>
              </w:rPr>
              <w:t>ReturnType (out)</w:t>
            </w:r>
          </w:p>
          <w:p w14:paraId="1CAC81E5" w14:textId="77777777" w:rsidR="00C457C0" w:rsidRDefault="00C457C0">
            <w:pPr>
              <w:widowControl w:val="0"/>
              <w:rPr>
                <w:color w:val="000000"/>
                <w:sz w:val="20"/>
              </w:rPr>
            </w:pPr>
          </w:p>
        </w:tc>
        <w:tc>
          <w:tcPr>
            <w:tcW w:w="2407" w:type="dxa"/>
            <w:shd w:val="pct30" w:color="auto" w:fill="FFFFFF"/>
          </w:tcPr>
          <w:p w14:paraId="20FFDF7F" w14:textId="77777777" w:rsidR="00C457C0" w:rsidRDefault="00A07F1F">
            <w:pPr>
              <w:widowControl w:val="0"/>
              <w:rPr>
                <w:b/>
                <w:color w:val="000000"/>
                <w:sz w:val="20"/>
              </w:rPr>
            </w:pPr>
            <w:r>
              <w:rPr>
                <w:b/>
                <w:color w:val="000000"/>
                <w:sz w:val="20"/>
              </w:rPr>
              <w:t>Encoding</w:t>
            </w:r>
          </w:p>
        </w:tc>
        <w:tc>
          <w:tcPr>
            <w:tcW w:w="995" w:type="dxa"/>
            <w:shd w:val="pct30" w:color="auto" w:fill="FFFFFF"/>
          </w:tcPr>
          <w:p w14:paraId="132DD28C" w14:textId="77777777" w:rsidR="00C457C0" w:rsidRDefault="00A07F1F">
            <w:pPr>
              <w:widowControl w:val="0"/>
              <w:rPr>
                <w:b/>
                <w:color w:val="000000"/>
                <w:sz w:val="20"/>
              </w:rPr>
            </w:pPr>
            <w:r>
              <w:rPr>
                <w:b/>
                <w:color w:val="000000"/>
                <w:sz w:val="20"/>
              </w:rPr>
              <w:t>Mult.</w:t>
            </w:r>
          </w:p>
        </w:tc>
        <w:tc>
          <w:tcPr>
            <w:tcW w:w="3681" w:type="dxa"/>
            <w:shd w:val="pct30" w:color="auto" w:fill="FFFFFF"/>
          </w:tcPr>
          <w:p w14:paraId="5FF2FC4E" w14:textId="77777777" w:rsidR="00C457C0" w:rsidRDefault="00A07F1F">
            <w:pPr>
              <w:widowControl w:val="0"/>
              <w:rPr>
                <w:b/>
                <w:color w:val="000000"/>
                <w:sz w:val="20"/>
              </w:rPr>
            </w:pPr>
            <w:r>
              <w:rPr>
                <w:b/>
                <w:color w:val="000000"/>
                <w:sz w:val="20"/>
              </w:rPr>
              <w:t>Description</w:t>
            </w:r>
          </w:p>
        </w:tc>
      </w:tr>
      <w:tr w:rsidR="00C457C0" w14:paraId="7C4CF0D4" w14:textId="77777777">
        <w:tc>
          <w:tcPr>
            <w:tcW w:w="2554" w:type="dxa"/>
          </w:tcPr>
          <w:p w14:paraId="57AEF29A" w14:textId="77777777" w:rsidR="00C457C0" w:rsidRDefault="00A07F1F">
            <w:pPr>
              <w:widowControl w:val="0"/>
              <w:rPr>
                <w:color w:val="000000"/>
                <w:sz w:val="20"/>
              </w:rPr>
            </w:pPr>
            <w:r>
              <w:rPr>
                <w:color w:val="000000"/>
                <w:sz w:val="20"/>
              </w:rPr>
              <w:lastRenderedPageBreak/>
              <w:t xml:space="preserve">List </w:t>
            </w:r>
            <w:r>
              <w:rPr>
                <w:rFonts w:ascii="Arial" w:hAnsi="Arial" w:cs="Arial"/>
                <w:color w:val="000000"/>
                <w:sz w:val="20"/>
                <w:szCs w:val="20"/>
                <w:lang w:val="sv-SE"/>
              </w:rPr>
              <w:t>of S125DataSetResponse</w:t>
            </w:r>
          </w:p>
        </w:tc>
        <w:tc>
          <w:tcPr>
            <w:tcW w:w="2407" w:type="dxa"/>
          </w:tcPr>
          <w:p w14:paraId="6D9DE006" w14:textId="77777777" w:rsidR="00C457C0" w:rsidRDefault="00A07F1F">
            <w:pPr>
              <w:widowControl w:val="0"/>
              <w:rPr>
                <w:color w:val="000000"/>
                <w:sz w:val="20"/>
              </w:rPr>
            </w:pPr>
            <w:r>
              <w:rPr>
                <w:color w:val="000000"/>
                <w:sz w:val="20"/>
              </w:rPr>
              <w:t xml:space="preserve">List of </w:t>
            </w:r>
          </w:p>
        </w:tc>
        <w:tc>
          <w:tcPr>
            <w:tcW w:w="995" w:type="dxa"/>
          </w:tcPr>
          <w:p w14:paraId="5CA83D77" w14:textId="77777777" w:rsidR="00C457C0" w:rsidRDefault="00A07F1F">
            <w:pPr>
              <w:widowControl w:val="0"/>
              <w:rPr>
                <w:color w:val="000000"/>
                <w:sz w:val="20"/>
              </w:rPr>
            </w:pPr>
            <w:r>
              <w:rPr>
                <w:color w:val="000000"/>
                <w:sz w:val="20"/>
              </w:rPr>
              <w:t>0..*</w:t>
            </w:r>
          </w:p>
        </w:tc>
        <w:tc>
          <w:tcPr>
            <w:tcW w:w="3681" w:type="dxa"/>
          </w:tcPr>
          <w:p w14:paraId="3D4ADEAA" w14:textId="77777777" w:rsidR="00C457C0" w:rsidRDefault="00A07F1F">
            <w:pPr>
              <w:widowControl w:val="0"/>
              <w:rPr>
                <w:color w:val="000000"/>
                <w:sz w:val="20"/>
              </w:rPr>
            </w:pPr>
            <w:r>
              <w:rPr>
                <w:color w:val="000000"/>
                <w:sz w:val="20"/>
              </w:rPr>
              <w:t>Information object(s) in return</w:t>
            </w:r>
          </w:p>
        </w:tc>
      </w:tr>
    </w:tbl>
    <w:p w14:paraId="2EBFE363" w14:textId="77777777" w:rsidR="00C457C0" w:rsidRDefault="00C457C0">
      <w:pPr>
        <w:spacing w:after="0"/>
        <w:rPr>
          <w:rFonts w:ascii="Calibri" w:eastAsia="Calibri" w:hAnsi="Calibri" w:cs="Calibri"/>
          <w:b/>
          <w:color w:val="4F81BC"/>
          <w:kern w:val="2"/>
          <w:sz w:val="28"/>
          <w:szCs w:val="28"/>
        </w:rPr>
      </w:pPr>
    </w:p>
    <w:p w14:paraId="128315E0" w14:textId="77777777" w:rsidR="00C457C0" w:rsidRDefault="00A07F1F">
      <w:pPr>
        <w:pStyle w:val="berschrift3"/>
        <w:ind w:left="720"/>
      </w:pPr>
      <w:r>
        <w:t>Dependency</w:t>
      </w:r>
    </w:p>
    <w:p w14:paraId="49EADBBC" w14:textId="77777777" w:rsidR="00C457C0" w:rsidRDefault="00A07F1F">
      <w:pPr>
        <w:jc w:val="both"/>
        <w:rPr>
          <w:rStyle w:val="SchwacheHervorhebung"/>
        </w:rPr>
      </w:pPr>
      <w:r>
        <w:rPr>
          <w:rStyle w:val="SchwacheHervorhebung"/>
        </w:rPr>
        <w:t>ConsumerInterface</w:t>
      </w:r>
    </w:p>
    <w:p w14:paraId="51FC9F53" w14:textId="77777777" w:rsidR="00C457C0" w:rsidRDefault="00A07F1F">
      <w:pPr>
        <w:pStyle w:val="Listenabsatz"/>
        <w:numPr>
          <w:ilvl w:val="0"/>
          <w:numId w:val="10"/>
        </w:numPr>
        <w:jc w:val="both"/>
        <w:rPr>
          <w:lang w:val="en-US"/>
        </w:rPr>
      </w:pPr>
      <w:r>
        <w:rPr>
          <w:lang w:val="en-US"/>
        </w:rPr>
        <w:t>No dependency.</w:t>
      </w:r>
    </w:p>
    <w:p w14:paraId="63791FCC" w14:textId="77777777" w:rsidR="00C457C0" w:rsidRDefault="00A07F1F">
      <w:pPr>
        <w:jc w:val="both"/>
        <w:rPr>
          <w:rStyle w:val="SchwacheHervorhebung"/>
        </w:rPr>
      </w:pPr>
      <w:r>
        <w:rPr>
          <w:rStyle w:val="SchwacheHervorhebung"/>
          <w:lang w:val="en-US"/>
        </w:rPr>
        <w:t xml:space="preserve">ExchangePattern </w:t>
      </w:r>
    </w:p>
    <w:p w14:paraId="38C5BD7C" w14:textId="77777777" w:rsidR="00C457C0" w:rsidRDefault="00A07F1F">
      <w:pPr>
        <w:pStyle w:val="Listenabsatz"/>
        <w:numPr>
          <w:ilvl w:val="0"/>
          <w:numId w:val="10"/>
        </w:numPr>
      </w:pPr>
      <w:r>
        <w:t>REQUEST_RESPONSE</w:t>
      </w:r>
      <w:bookmarkStart w:id="80" w:name="move93309155"/>
      <w:bookmarkEnd w:id="80"/>
    </w:p>
    <w:p w14:paraId="150318DD" w14:textId="77777777" w:rsidR="00C457C0" w:rsidRDefault="00C457C0">
      <w:pPr>
        <w:jc w:val="both"/>
      </w:pPr>
    </w:p>
    <w:p w14:paraId="32DD8F75" w14:textId="77777777" w:rsidR="00C457C0" w:rsidRDefault="00A07F1F">
      <w:pPr>
        <w:pStyle w:val="berschrift2"/>
      </w:pPr>
      <w:r>
        <w:rPr>
          <w:rFonts w:eastAsia="Calibri"/>
        </w:rPr>
        <w:t>Get Summary Interface</w:t>
      </w:r>
    </w:p>
    <w:p w14:paraId="78D545AE" w14:textId="77777777" w:rsidR="00C457C0" w:rsidRDefault="00A07F1F">
      <w:pPr>
        <w:jc w:val="both"/>
      </w:pPr>
      <w:r>
        <w:t xml:space="preserve">The Get interface is used for pulling a list AtoN information (without the actual data sets) from a service provider. The consumer can filter for AtoN information by its reference, geometry, AtoN identifier and time. </w:t>
      </w:r>
    </w:p>
    <w:p w14:paraId="28DF1DAC" w14:textId="77777777" w:rsidR="00C457C0" w:rsidRDefault="00A07F1F">
      <w:pPr>
        <w:pStyle w:val="berschrift3"/>
        <w:ind w:left="720"/>
        <w:rPr>
          <w:rFonts w:eastAsia="Calibri"/>
        </w:rPr>
      </w:pPr>
      <w:r>
        <w:rPr>
          <w:rFonts w:eastAsia="Calibri"/>
        </w:rPr>
        <w:t>Operation</w:t>
      </w:r>
    </w:p>
    <w:p w14:paraId="128213E6" w14:textId="77777777" w:rsidR="00C457C0" w:rsidRDefault="00A07F1F">
      <w:pPr>
        <w:keepNext/>
        <w:jc w:val="center"/>
      </w:pPr>
      <w:r>
        <w:t xml:space="preserve"> </w:t>
      </w:r>
      <w:r>
        <w:rPr>
          <w:noProof/>
        </w:rPr>
        <w:drawing>
          <wp:inline distT="0" distB="0" distL="0" distR="0" wp14:anchorId="4F10CA11" wp14:editId="5224BB34">
            <wp:extent cx="5634990" cy="1376045"/>
            <wp:effectExtent l="0" t="0" r="0" b="0"/>
            <wp:docPr id="6" name="Grafik 2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7" descr="Ein Bild, das Text enthält.&#10;&#10;Automatisch generierte Beschreibung"/>
                    <pic:cNvPicPr>
                      <a:picLocks noChangeAspect="1" noChangeArrowheads="1"/>
                    </pic:cNvPicPr>
                  </pic:nvPicPr>
                  <pic:blipFill>
                    <a:blip r:embed="rId20"/>
                    <a:stretch>
                      <a:fillRect/>
                    </a:stretch>
                  </pic:blipFill>
                  <pic:spPr bwMode="auto">
                    <a:xfrm>
                      <a:off x="0" y="0"/>
                      <a:ext cx="5634990" cy="1376045"/>
                    </a:xfrm>
                    <a:prstGeom prst="rect">
                      <a:avLst/>
                    </a:prstGeom>
                  </pic:spPr>
                </pic:pic>
              </a:graphicData>
            </a:graphic>
          </wp:inline>
        </w:drawing>
      </w:r>
    </w:p>
    <w:p w14:paraId="23420BD0" w14:textId="77777777" w:rsidR="00C457C0" w:rsidRDefault="00A07F1F">
      <w:pPr>
        <w:pStyle w:val="Beschriftung"/>
      </w:pPr>
      <w:r>
        <w:t xml:space="preserve">Figure </w:t>
      </w:r>
      <w:r>
        <w:fldChar w:fldCharType="begin"/>
      </w:r>
      <w:r>
        <w:instrText>SEQ Figure \* ARABIC</w:instrText>
      </w:r>
      <w:r>
        <w:fldChar w:fldCharType="separate"/>
      </w:r>
      <w:r>
        <w:t>6</w:t>
      </w:r>
      <w:r>
        <w:fldChar w:fldCharType="end"/>
      </w:r>
      <w:r>
        <w:t>: Get Summary Interface</w:t>
      </w:r>
    </w:p>
    <w:p w14:paraId="37CBF950" w14:textId="77777777" w:rsidR="00C457C0" w:rsidRDefault="00A07F1F">
      <w:pPr>
        <w:pStyle w:val="berschrift3"/>
        <w:ind w:left="720"/>
        <w:rPr>
          <w:rFonts w:eastAsia="Calibri"/>
        </w:rPr>
      </w:pPr>
      <w:r>
        <w:rPr>
          <w:rFonts w:eastAsia="Calibri"/>
        </w:rPr>
        <w:t>Operation Functionality</w:t>
      </w:r>
    </w:p>
    <w:p w14:paraId="2728483B" w14:textId="77777777" w:rsidR="00C457C0" w:rsidRDefault="00A07F1F">
      <w:pPr>
        <w:jc w:val="both"/>
      </w:pPr>
      <w:r>
        <w:t xml:space="preserve">The operation can be used for retrieving and filtering a list of AtoN information data sets from the service provider. If no parameters are given, the return is either an empty list or all available datasets. If multiple query parameters are provided, only results are returned that match all requested filters. This operation is typically used to save bandwidth and make the query process faster by retrieving a summary of the information and then only querying specific data sets from the service provider via the Get interface. </w:t>
      </w:r>
    </w:p>
    <w:p w14:paraId="4F67D4ED" w14:textId="77777777" w:rsidR="00C457C0" w:rsidRDefault="00A07F1F">
      <w:pPr>
        <w:pStyle w:val="berschrift3"/>
        <w:ind w:left="720"/>
        <w:rPr>
          <w:rFonts w:eastAsia="Calibri"/>
        </w:rPr>
      </w:pPr>
      <w:r>
        <w:rPr>
          <w:rFonts w:eastAsia="Calibri"/>
        </w:rP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30785A3D"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D606B9A" w14:textId="77777777" w:rsidR="00C457C0" w:rsidRDefault="00A07F1F">
            <w:pPr>
              <w:widowControl w:val="0"/>
              <w:rPr>
                <w:b/>
                <w:color w:val="000000"/>
                <w:sz w:val="20"/>
              </w:rPr>
            </w:pPr>
            <w:r>
              <w:rPr>
                <w:b/>
                <w:color w:val="000000"/>
                <w:sz w:val="20"/>
              </w:rPr>
              <w:t>Parameters (in)</w:t>
            </w: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70CD52D" w14:textId="77777777" w:rsidR="00C457C0" w:rsidRDefault="00A07F1F">
            <w:pPr>
              <w:widowControl w:val="0"/>
              <w:rPr>
                <w:b/>
                <w:color w:val="000000"/>
                <w:sz w:val="20"/>
              </w:rPr>
            </w:pPr>
            <w:r>
              <w:rPr>
                <w:b/>
                <w:color w:val="000000"/>
                <w:sz w:val="20"/>
              </w:rPr>
              <w:t>Encoding</w:t>
            </w: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225AFE36" w14:textId="77777777" w:rsidR="00C457C0" w:rsidRDefault="00A07F1F">
            <w:pPr>
              <w:widowControl w:val="0"/>
              <w:rPr>
                <w:b/>
                <w:color w:val="000000"/>
                <w:sz w:val="20"/>
              </w:rPr>
            </w:pPr>
            <w:r>
              <w:rPr>
                <w:b/>
                <w:color w:val="000000"/>
                <w:sz w:val="20"/>
              </w:rPr>
              <w:t>Mult.</w:t>
            </w: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7D70F73" w14:textId="77777777" w:rsidR="00C457C0" w:rsidRDefault="00A07F1F">
            <w:pPr>
              <w:widowControl w:val="0"/>
              <w:rPr>
                <w:b/>
                <w:color w:val="000000"/>
                <w:sz w:val="20"/>
              </w:rPr>
            </w:pPr>
            <w:r>
              <w:rPr>
                <w:b/>
                <w:color w:val="000000"/>
                <w:sz w:val="20"/>
              </w:rPr>
              <w:t>Description</w:t>
            </w:r>
          </w:p>
        </w:tc>
      </w:tr>
      <w:tr w:rsidR="00C457C0" w14:paraId="2B66B031" w14:textId="77777777">
        <w:tc>
          <w:tcPr>
            <w:tcW w:w="2122" w:type="dxa"/>
          </w:tcPr>
          <w:p w14:paraId="142A9720" w14:textId="77777777" w:rsidR="00C457C0" w:rsidRDefault="00A07F1F">
            <w:pPr>
              <w:widowControl w:val="0"/>
              <w:rPr>
                <w:color w:val="000000"/>
                <w:sz w:val="20"/>
              </w:rPr>
            </w:pPr>
            <w:r>
              <w:rPr>
                <w:color w:val="000000"/>
                <w:sz w:val="20"/>
              </w:rPr>
              <w:t>AtoNIdentifier</w:t>
            </w:r>
          </w:p>
        </w:tc>
        <w:tc>
          <w:tcPr>
            <w:tcW w:w="1985" w:type="dxa"/>
          </w:tcPr>
          <w:p w14:paraId="40F46C9C" w14:textId="77777777" w:rsidR="00C457C0" w:rsidRDefault="00A07F1F">
            <w:pPr>
              <w:widowControl w:val="0"/>
              <w:rPr>
                <w:color w:val="000000"/>
                <w:sz w:val="20"/>
              </w:rPr>
            </w:pPr>
            <w:r>
              <w:rPr>
                <w:sz w:val="20"/>
                <w:szCs w:val="20"/>
              </w:rPr>
              <w:t>MRN</w:t>
            </w:r>
          </w:p>
        </w:tc>
        <w:tc>
          <w:tcPr>
            <w:tcW w:w="719" w:type="dxa"/>
          </w:tcPr>
          <w:p w14:paraId="7BF7692C" w14:textId="77777777" w:rsidR="00C457C0" w:rsidRDefault="00A07F1F">
            <w:pPr>
              <w:widowControl w:val="0"/>
              <w:rPr>
                <w:color w:val="000000"/>
                <w:sz w:val="20"/>
              </w:rPr>
            </w:pPr>
            <w:r>
              <w:rPr>
                <w:color w:val="000000"/>
                <w:sz w:val="20"/>
              </w:rPr>
              <w:t>0..1</w:t>
            </w:r>
          </w:p>
        </w:tc>
        <w:tc>
          <w:tcPr>
            <w:tcW w:w="4809" w:type="dxa"/>
          </w:tcPr>
          <w:p w14:paraId="5D8AA848" w14:textId="77777777" w:rsidR="00C457C0" w:rsidRDefault="00A07F1F">
            <w:pPr>
              <w:widowControl w:val="0"/>
              <w:rPr>
                <w:color w:val="000000"/>
                <w:sz w:val="20"/>
              </w:rPr>
            </w:pPr>
            <w:r>
              <w:rPr>
                <w:color w:val="000000"/>
                <w:sz w:val="20"/>
              </w:rPr>
              <w:t>An MRN can be provided to query information related to a specific AtoN.</w:t>
            </w:r>
          </w:p>
        </w:tc>
      </w:tr>
      <w:tr w:rsidR="00C457C0" w14:paraId="6E6916D6" w14:textId="77777777">
        <w:tc>
          <w:tcPr>
            <w:tcW w:w="2122" w:type="dxa"/>
          </w:tcPr>
          <w:p w14:paraId="1D822012" w14:textId="77777777" w:rsidR="00C457C0" w:rsidRDefault="00A07F1F">
            <w:pPr>
              <w:widowControl w:val="0"/>
              <w:rPr>
                <w:color w:val="000000"/>
                <w:sz w:val="20"/>
              </w:rPr>
            </w:pPr>
            <w:r>
              <w:rPr>
                <w:color w:val="000000"/>
                <w:sz w:val="20"/>
              </w:rPr>
              <w:lastRenderedPageBreak/>
              <w:t>Geometry</w:t>
            </w:r>
          </w:p>
        </w:tc>
        <w:tc>
          <w:tcPr>
            <w:tcW w:w="1985" w:type="dxa"/>
          </w:tcPr>
          <w:p w14:paraId="241504F8" w14:textId="77777777" w:rsidR="00C457C0" w:rsidRDefault="00A07F1F">
            <w:pPr>
              <w:widowControl w:val="0"/>
              <w:rPr>
                <w:color w:val="000000"/>
                <w:sz w:val="20"/>
              </w:rPr>
            </w:pPr>
            <w:r>
              <w:rPr>
                <w:sz w:val="20"/>
                <w:szCs w:val="20"/>
              </w:rPr>
              <w:t>see technical design</w:t>
            </w:r>
          </w:p>
        </w:tc>
        <w:tc>
          <w:tcPr>
            <w:tcW w:w="719" w:type="dxa"/>
          </w:tcPr>
          <w:p w14:paraId="556C5AEF" w14:textId="77777777" w:rsidR="00C457C0" w:rsidRDefault="00A07F1F">
            <w:pPr>
              <w:widowControl w:val="0"/>
              <w:rPr>
                <w:color w:val="000000"/>
                <w:sz w:val="20"/>
              </w:rPr>
            </w:pPr>
            <w:r>
              <w:rPr>
                <w:color w:val="000000"/>
                <w:sz w:val="20"/>
              </w:rPr>
              <w:t>0..1</w:t>
            </w:r>
          </w:p>
        </w:tc>
        <w:tc>
          <w:tcPr>
            <w:tcW w:w="4809" w:type="dxa"/>
          </w:tcPr>
          <w:p w14:paraId="38E96F8C" w14:textId="77777777" w:rsidR="00C457C0" w:rsidRDefault="00A07F1F">
            <w:pPr>
              <w:widowControl w:val="0"/>
              <w:rPr>
                <w:color w:val="000000"/>
                <w:sz w:val="20"/>
              </w:rPr>
            </w:pPr>
            <w:r>
              <w:rPr>
                <w:color w:val="000000"/>
                <w:sz w:val="20"/>
              </w:rPr>
              <w:t>Geometry condition for geolocated information objects. This can be used to filter on geometric shapes (e.g. filter AtoN information by a bounding box).</w:t>
            </w:r>
          </w:p>
        </w:tc>
      </w:tr>
      <w:tr w:rsidR="00C457C0" w14:paraId="1DF2ABFA" w14:textId="77777777">
        <w:tc>
          <w:tcPr>
            <w:tcW w:w="2122" w:type="dxa"/>
          </w:tcPr>
          <w:p w14:paraId="509E0CCC" w14:textId="77777777" w:rsidR="00C457C0" w:rsidRDefault="00A07F1F">
            <w:pPr>
              <w:widowControl w:val="0"/>
              <w:rPr>
                <w:color w:val="000000"/>
                <w:sz w:val="20"/>
              </w:rPr>
            </w:pPr>
            <w:r>
              <w:rPr>
                <w:color w:val="000000"/>
                <w:sz w:val="20"/>
              </w:rPr>
              <w:t>AreaName</w:t>
            </w:r>
          </w:p>
        </w:tc>
        <w:tc>
          <w:tcPr>
            <w:tcW w:w="1985" w:type="dxa"/>
          </w:tcPr>
          <w:p w14:paraId="5A5DCE17" w14:textId="77777777" w:rsidR="00C457C0" w:rsidRDefault="00A07F1F">
            <w:pPr>
              <w:widowControl w:val="0"/>
              <w:rPr>
                <w:sz w:val="20"/>
                <w:szCs w:val="20"/>
              </w:rPr>
            </w:pPr>
            <w:r>
              <w:rPr>
                <w:sz w:val="20"/>
                <w:szCs w:val="20"/>
              </w:rPr>
              <w:t>see technical design</w:t>
            </w:r>
          </w:p>
        </w:tc>
        <w:tc>
          <w:tcPr>
            <w:tcW w:w="719" w:type="dxa"/>
          </w:tcPr>
          <w:p w14:paraId="5BB83C58" w14:textId="77777777" w:rsidR="00C457C0" w:rsidRDefault="00A07F1F">
            <w:pPr>
              <w:widowControl w:val="0"/>
              <w:rPr>
                <w:color w:val="000000"/>
                <w:sz w:val="20"/>
              </w:rPr>
            </w:pPr>
            <w:r>
              <w:rPr>
                <w:color w:val="000000"/>
                <w:sz w:val="20"/>
              </w:rPr>
              <w:t>0..1</w:t>
            </w:r>
          </w:p>
        </w:tc>
        <w:tc>
          <w:tcPr>
            <w:tcW w:w="4809" w:type="dxa"/>
          </w:tcPr>
          <w:p w14:paraId="45EFDCB3" w14:textId="77777777" w:rsidR="00C457C0" w:rsidRDefault="00A07F1F">
            <w:pPr>
              <w:widowControl w:val="0"/>
              <w:rPr>
                <w:color w:val="000000"/>
                <w:sz w:val="20"/>
              </w:rPr>
            </w:pPr>
            <w:r>
              <w:rPr>
                <w:color w:val="000000"/>
                <w:sz w:val="20"/>
              </w:rPr>
              <w:t>Name of defined area (e.g. “German Bight”)</w:t>
            </w:r>
          </w:p>
        </w:tc>
      </w:tr>
      <w:tr w:rsidR="00C457C0" w14:paraId="25699FF8" w14:textId="77777777">
        <w:tc>
          <w:tcPr>
            <w:tcW w:w="2122" w:type="dxa"/>
          </w:tcPr>
          <w:p w14:paraId="01BC4D59" w14:textId="77777777" w:rsidR="00C457C0" w:rsidRDefault="00A07F1F">
            <w:pPr>
              <w:widowControl w:val="0"/>
              <w:rPr>
                <w:color w:val="000000"/>
                <w:sz w:val="20"/>
              </w:rPr>
            </w:pPr>
            <w:commentRangeStart w:id="81"/>
            <w:r>
              <w:rPr>
                <w:color w:val="000000"/>
                <w:sz w:val="20"/>
              </w:rPr>
              <w:t>UN/LOCODE</w:t>
            </w:r>
            <w:commentRangeEnd w:id="81"/>
            <w:r>
              <w:commentReference w:id="81"/>
            </w:r>
          </w:p>
        </w:tc>
        <w:tc>
          <w:tcPr>
            <w:tcW w:w="1985" w:type="dxa"/>
          </w:tcPr>
          <w:p w14:paraId="2FEFF34D" w14:textId="77777777" w:rsidR="00C457C0" w:rsidRDefault="00A07F1F">
            <w:pPr>
              <w:widowControl w:val="0"/>
              <w:rPr>
                <w:sz w:val="20"/>
                <w:szCs w:val="20"/>
              </w:rPr>
            </w:pPr>
            <w:r>
              <w:rPr>
                <w:sz w:val="20"/>
                <w:szCs w:val="20"/>
              </w:rPr>
              <w:t>see technical design</w:t>
            </w:r>
          </w:p>
        </w:tc>
        <w:tc>
          <w:tcPr>
            <w:tcW w:w="719" w:type="dxa"/>
          </w:tcPr>
          <w:p w14:paraId="23558BA5" w14:textId="77777777" w:rsidR="00C457C0" w:rsidRDefault="00A07F1F">
            <w:pPr>
              <w:widowControl w:val="0"/>
              <w:rPr>
                <w:color w:val="000000"/>
                <w:sz w:val="20"/>
              </w:rPr>
            </w:pPr>
            <w:r>
              <w:rPr>
                <w:color w:val="000000"/>
                <w:sz w:val="20"/>
              </w:rPr>
              <w:t>0..1</w:t>
            </w:r>
          </w:p>
        </w:tc>
        <w:tc>
          <w:tcPr>
            <w:tcW w:w="4809" w:type="dxa"/>
          </w:tcPr>
          <w:p w14:paraId="23DB0C0A" w14:textId="77777777" w:rsidR="00C457C0" w:rsidRDefault="00A07F1F">
            <w:pPr>
              <w:widowControl w:val="0"/>
              <w:rPr>
                <w:color w:val="000000"/>
                <w:sz w:val="20"/>
              </w:rPr>
            </w:pPr>
            <w:r>
              <w:rPr>
                <w:color w:val="000000"/>
                <w:sz w:val="20"/>
              </w:rPr>
              <w:t>Code of defined object (e.g. “CN” for China)</w:t>
            </w:r>
          </w:p>
        </w:tc>
      </w:tr>
      <w:tr w:rsidR="00C457C0" w14:paraId="0816CFE1" w14:textId="77777777">
        <w:tc>
          <w:tcPr>
            <w:tcW w:w="2122" w:type="dxa"/>
          </w:tcPr>
          <w:p w14:paraId="602AB9BE" w14:textId="77777777" w:rsidR="00C457C0" w:rsidRDefault="00A07F1F">
            <w:pPr>
              <w:widowControl w:val="0"/>
              <w:rPr>
                <w:color w:val="000000"/>
                <w:sz w:val="20"/>
              </w:rPr>
            </w:pPr>
            <w:r>
              <w:rPr>
                <w:color w:val="000000"/>
                <w:sz w:val="20"/>
              </w:rPr>
              <w:t>TimePeriod</w:t>
            </w:r>
          </w:p>
        </w:tc>
        <w:tc>
          <w:tcPr>
            <w:tcW w:w="1985" w:type="dxa"/>
          </w:tcPr>
          <w:p w14:paraId="6224A741" w14:textId="77777777" w:rsidR="00C457C0" w:rsidRDefault="00A07F1F">
            <w:pPr>
              <w:widowControl w:val="0"/>
              <w:rPr>
                <w:sz w:val="20"/>
                <w:szCs w:val="20"/>
              </w:rPr>
            </w:pPr>
            <w:r>
              <w:rPr>
                <w:sz w:val="20"/>
                <w:szCs w:val="20"/>
              </w:rPr>
              <w:t>see technical design</w:t>
            </w:r>
          </w:p>
        </w:tc>
        <w:tc>
          <w:tcPr>
            <w:tcW w:w="719" w:type="dxa"/>
          </w:tcPr>
          <w:p w14:paraId="333164C5" w14:textId="77777777" w:rsidR="00C457C0" w:rsidRDefault="00A07F1F">
            <w:pPr>
              <w:widowControl w:val="0"/>
              <w:rPr>
                <w:color w:val="000000"/>
                <w:sz w:val="20"/>
              </w:rPr>
            </w:pPr>
            <w:r>
              <w:rPr>
                <w:color w:val="000000"/>
                <w:sz w:val="20"/>
              </w:rPr>
              <w:t>0..1</w:t>
            </w:r>
          </w:p>
        </w:tc>
        <w:tc>
          <w:tcPr>
            <w:tcW w:w="4809" w:type="dxa"/>
          </w:tcPr>
          <w:p w14:paraId="08F3B296" w14:textId="77777777" w:rsidR="00C457C0" w:rsidRDefault="00A07F1F">
            <w:pPr>
              <w:widowControl w:val="0"/>
              <w:rPr>
                <w:color w:val="000000"/>
                <w:sz w:val="20"/>
              </w:rPr>
            </w:pPr>
            <w:r>
              <w:rPr>
                <w:color w:val="000000"/>
                <w:sz w:val="20"/>
              </w:rPr>
              <w:t>Time related to validity of information objects</w:t>
            </w: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71A41B2B" w14:textId="77777777">
        <w:tc>
          <w:tcPr>
            <w:tcW w:w="2554" w:type="dxa"/>
            <w:shd w:val="pct30" w:color="auto" w:fill="FFFFFF"/>
          </w:tcPr>
          <w:p w14:paraId="6E31A4BB" w14:textId="77777777" w:rsidR="00C457C0" w:rsidRDefault="00A07F1F">
            <w:pPr>
              <w:widowControl w:val="0"/>
              <w:rPr>
                <w:b/>
                <w:color w:val="000000"/>
                <w:sz w:val="20"/>
              </w:rPr>
            </w:pPr>
            <w:r>
              <w:rPr>
                <w:b/>
                <w:color w:val="000000"/>
                <w:sz w:val="20"/>
              </w:rPr>
              <w:t>ReturnType (out)</w:t>
            </w:r>
          </w:p>
          <w:p w14:paraId="01898A68" w14:textId="77777777" w:rsidR="00C457C0" w:rsidRDefault="00C457C0">
            <w:pPr>
              <w:widowControl w:val="0"/>
              <w:rPr>
                <w:color w:val="000000"/>
                <w:sz w:val="20"/>
              </w:rPr>
            </w:pPr>
          </w:p>
        </w:tc>
        <w:tc>
          <w:tcPr>
            <w:tcW w:w="2407" w:type="dxa"/>
            <w:shd w:val="pct30" w:color="auto" w:fill="FFFFFF"/>
          </w:tcPr>
          <w:p w14:paraId="148F5D9F" w14:textId="77777777" w:rsidR="00C457C0" w:rsidRDefault="00A07F1F">
            <w:pPr>
              <w:widowControl w:val="0"/>
              <w:rPr>
                <w:b/>
                <w:color w:val="000000"/>
                <w:sz w:val="20"/>
              </w:rPr>
            </w:pPr>
            <w:r>
              <w:rPr>
                <w:b/>
                <w:color w:val="000000"/>
                <w:sz w:val="20"/>
              </w:rPr>
              <w:t>Encoding</w:t>
            </w:r>
          </w:p>
        </w:tc>
        <w:tc>
          <w:tcPr>
            <w:tcW w:w="995" w:type="dxa"/>
            <w:shd w:val="pct30" w:color="auto" w:fill="FFFFFF"/>
          </w:tcPr>
          <w:p w14:paraId="5B076C30" w14:textId="77777777" w:rsidR="00C457C0" w:rsidRDefault="00A07F1F">
            <w:pPr>
              <w:widowControl w:val="0"/>
              <w:rPr>
                <w:b/>
                <w:color w:val="000000"/>
                <w:sz w:val="20"/>
              </w:rPr>
            </w:pPr>
            <w:r>
              <w:rPr>
                <w:b/>
                <w:color w:val="000000"/>
                <w:sz w:val="20"/>
              </w:rPr>
              <w:t>Mult.</w:t>
            </w:r>
          </w:p>
        </w:tc>
        <w:tc>
          <w:tcPr>
            <w:tcW w:w="3681" w:type="dxa"/>
            <w:shd w:val="pct30" w:color="auto" w:fill="FFFFFF"/>
          </w:tcPr>
          <w:p w14:paraId="46CE4118" w14:textId="77777777" w:rsidR="00C457C0" w:rsidRDefault="00A07F1F">
            <w:pPr>
              <w:widowControl w:val="0"/>
              <w:rPr>
                <w:b/>
                <w:color w:val="000000"/>
                <w:sz w:val="20"/>
              </w:rPr>
            </w:pPr>
            <w:r>
              <w:rPr>
                <w:b/>
                <w:color w:val="000000"/>
                <w:sz w:val="20"/>
              </w:rPr>
              <w:t>Description</w:t>
            </w:r>
          </w:p>
        </w:tc>
      </w:tr>
      <w:tr w:rsidR="00C457C0" w14:paraId="49143318" w14:textId="77777777">
        <w:tc>
          <w:tcPr>
            <w:tcW w:w="2554" w:type="dxa"/>
          </w:tcPr>
          <w:p w14:paraId="3FB33E93" w14:textId="77777777" w:rsidR="00C457C0" w:rsidRDefault="00A07F1F">
            <w:pPr>
              <w:widowControl w:val="0"/>
              <w:rPr>
                <w:color w:val="000000"/>
                <w:sz w:val="20"/>
              </w:rPr>
            </w:pPr>
            <w:r>
              <w:rPr>
                <w:color w:val="000000"/>
                <w:sz w:val="20"/>
              </w:rPr>
              <w:t xml:space="preserve">List of </w:t>
            </w:r>
            <w:commentRangeStart w:id="82"/>
            <w:r>
              <w:rPr>
                <w:color w:val="000000"/>
                <w:sz w:val="20"/>
              </w:rPr>
              <w:t>[ReferenceIdentifier, Name, Description, Size, Status]</w:t>
            </w:r>
            <w:commentRangeEnd w:id="82"/>
            <w:r>
              <w:commentReference w:id="82"/>
            </w:r>
          </w:p>
        </w:tc>
        <w:tc>
          <w:tcPr>
            <w:tcW w:w="2407" w:type="dxa"/>
          </w:tcPr>
          <w:p w14:paraId="5A747447" w14:textId="77777777" w:rsidR="00C457C0" w:rsidRDefault="00A07F1F">
            <w:pPr>
              <w:widowControl w:val="0"/>
              <w:rPr>
                <w:color w:val="000000"/>
                <w:sz w:val="20"/>
              </w:rPr>
            </w:pPr>
            <w:r>
              <w:rPr>
                <w:color w:val="000000"/>
                <w:sz w:val="20"/>
              </w:rPr>
              <w:t xml:space="preserve">List </w:t>
            </w:r>
          </w:p>
        </w:tc>
        <w:tc>
          <w:tcPr>
            <w:tcW w:w="995" w:type="dxa"/>
          </w:tcPr>
          <w:p w14:paraId="409DB0B1" w14:textId="77777777" w:rsidR="00C457C0" w:rsidRDefault="00A07F1F">
            <w:pPr>
              <w:widowControl w:val="0"/>
              <w:rPr>
                <w:color w:val="000000"/>
                <w:sz w:val="20"/>
              </w:rPr>
            </w:pPr>
            <w:r>
              <w:rPr>
                <w:color w:val="000000"/>
                <w:sz w:val="20"/>
              </w:rPr>
              <w:t>0..*</w:t>
            </w:r>
          </w:p>
        </w:tc>
        <w:tc>
          <w:tcPr>
            <w:tcW w:w="3681" w:type="dxa"/>
          </w:tcPr>
          <w:p w14:paraId="7C905B87" w14:textId="77777777" w:rsidR="00C457C0" w:rsidRDefault="00A07F1F">
            <w:pPr>
              <w:widowControl w:val="0"/>
              <w:rPr>
                <w:color w:val="000000"/>
                <w:sz w:val="20"/>
              </w:rPr>
            </w:pPr>
            <w:r>
              <w:rPr>
                <w:color w:val="000000"/>
                <w:sz w:val="20"/>
              </w:rPr>
              <w:t>Metadata of available AtoN information, that match the search parameters.</w:t>
            </w:r>
          </w:p>
        </w:tc>
      </w:tr>
    </w:tbl>
    <w:p w14:paraId="26F8ECAC" w14:textId="77777777" w:rsidR="00C457C0" w:rsidRDefault="00C457C0">
      <w:pPr>
        <w:spacing w:after="0"/>
        <w:rPr>
          <w:rFonts w:ascii="Calibri" w:eastAsia="Calibri" w:hAnsi="Calibri" w:cs="Calibri"/>
          <w:b/>
          <w:color w:val="4F81BC"/>
          <w:kern w:val="2"/>
          <w:sz w:val="28"/>
          <w:szCs w:val="28"/>
        </w:rPr>
      </w:pPr>
    </w:p>
    <w:p w14:paraId="369C4ADE" w14:textId="77777777" w:rsidR="00C457C0" w:rsidRDefault="00A07F1F">
      <w:pPr>
        <w:pStyle w:val="berschrift3"/>
        <w:ind w:left="720"/>
      </w:pPr>
      <w:r>
        <w:t>Dependency</w:t>
      </w:r>
    </w:p>
    <w:p w14:paraId="24F0EBF6" w14:textId="77777777" w:rsidR="00C457C0" w:rsidRDefault="00A07F1F">
      <w:pPr>
        <w:jc w:val="both"/>
        <w:rPr>
          <w:rStyle w:val="SchwacheHervorhebung"/>
        </w:rPr>
      </w:pPr>
      <w:r>
        <w:rPr>
          <w:rStyle w:val="SchwacheHervorhebung"/>
        </w:rPr>
        <w:t>ConsumerInterface</w:t>
      </w:r>
    </w:p>
    <w:p w14:paraId="4998F084" w14:textId="77777777" w:rsidR="00C457C0" w:rsidRDefault="00A07F1F">
      <w:pPr>
        <w:pStyle w:val="Listenabsatz"/>
        <w:numPr>
          <w:ilvl w:val="0"/>
          <w:numId w:val="10"/>
        </w:numPr>
        <w:jc w:val="both"/>
        <w:rPr>
          <w:lang w:val="en-US"/>
        </w:rPr>
      </w:pPr>
      <w:r>
        <w:rPr>
          <w:lang w:val="en-US"/>
        </w:rPr>
        <w:t>No dependency.</w:t>
      </w:r>
    </w:p>
    <w:p w14:paraId="0B4FE1FB" w14:textId="77777777" w:rsidR="00C457C0" w:rsidRDefault="00A07F1F">
      <w:pPr>
        <w:jc w:val="both"/>
        <w:rPr>
          <w:rStyle w:val="SchwacheHervorhebung"/>
        </w:rPr>
      </w:pPr>
      <w:r>
        <w:rPr>
          <w:rStyle w:val="SchwacheHervorhebung"/>
          <w:lang w:val="en-US"/>
        </w:rPr>
        <w:t xml:space="preserve">ExchangePattern </w:t>
      </w:r>
    </w:p>
    <w:p w14:paraId="129D0E7D" w14:textId="77777777" w:rsidR="00C457C0" w:rsidRDefault="00A07F1F">
      <w:pPr>
        <w:pStyle w:val="Listenabsatz"/>
        <w:numPr>
          <w:ilvl w:val="0"/>
          <w:numId w:val="10"/>
        </w:numPr>
      </w:pPr>
      <w:r>
        <w:t>REQUEST_RESPONSE</w:t>
      </w:r>
    </w:p>
    <w:p w14:paraId="2E417CA5" w14:textId="77777777" w:rsidR="00C457C0" w:rsidRDefault="00C457C0">
      <w:pPr>
        <w:jc w:val="both"/>
      </w:pPr>
    </w:p>
    <w:p w14:paraId="2157985D" w14:textId="77777777" w:rsidR="00C457C0" w:rsidRDefault="00C457C0">
      <w:pPr>
        <w:jc w:val="both"/>
      </w:pPr>
    </w:p>
    <w:p w14:paraId="387CFA22" w14:textId="77777777" w:rsidR="00C457C0" w:rsidRDefault="00A07F1F">
      <w:pPr>
        <w:pStyle w:val="berschrift2"/>
      </w:pPr>
      <w:r>
        <w:rPr>
          <w:rFonts w:eastAsia="Calibri"/>
        </w:rPr>
        <w:t>Subscribe Interface</w:t>
      </w:r>
    </w:p>
    <w:p w14:paraId="2D94B5BB" w14:textId="77777777" w:rsidR="00C457C0" w:rsidRDefault="00A07F1F">
      <w:r>
        <w:t>The purpose of the interface is to facilitate request subscription of AtoN information, filtered by specific information according to parameters, or the information decided upon by information provider.</w:t>
      </w:r>
    </w:p>
    <w:p w14:paraId="3D0C966F" w14:textId="77777777" w:rsidR="00C457C0" w:rsidRDefault="00A07F1F">
      <w:pPr>
        <w:pStyle w:val="berschrift3"/>
        <w:ind w:left="720"/>
        <w:rPr>
          <w:rFonts w:eastAsia="Calibri"/>
        </w:rPr>
      </w:pPr>
      <w:r>
        <w:rPr>
          <w:rFonts w:eastAsia="Calibri"/>
        </w:rPr>
        <w:t>Operation</w:t>
      </w:r>
    </w:p>
    <w:p w14:paraId="26F3EF73" w14:textId="77777777" w:rsidR="00C457C0" w:rsidRDefault="00A07F1F">
      <w:pPr>
        <w:keepNext/>
        <w:jc w:val="center"/>
      </w:pPr>
      <w:r>
        <w:rPr>
          <w:noProof/>
        </w:rPr>
        <w:lastRenderedPageBreak/>
        <w:drawing>
          <wp:inline distT="0" distB="0" distL="0" distR="0" wp14:anchorId="662E893D" wp14:editId="2253D0B7">
            <wp:extent cx="6301105" cy="1511935"/>
            <wp:effectExtent l="0" t="0" r="0" b="0"/>
            <wp:docPr id="7" name="Grafik 2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8" descr="Ein Bild, das Text enthält.&#10;&#10;Automatisch generierte Beschreibung"/>
                    <pic:cNvPicPr>
                      <a:picLocks noChangeAspect="1" noChangeArrowheads="1"/>
                    </pic:cNvPicPr>
                  </pic:nvPicPr>
                  <pic:blipFill>
                    <a:blip r:embed="rId21"/>
                    <a:stretch>
                      <a:fillRect/>
                    </a:stretch>
                  </pic:blipFill>
                  <pic:spPr bwMode="auto">
                    <a:xfrm>
                      <a:off x="0" y="0"/>
                      <a:ext cx="6301105" cy="1511935"/>
                    </a:xfrm>
                    <a:prstGeom prst="rect">
                      <a:avLst/>
                    </a:prstGeom>
                  </pic:spPr>
                </pic:pic>
              </a:graphicData>
            </a:graphic>
          </wp:inline>
        </w:drawing>
      </w:r>
    </w:p>
    <w:p w14:paraId="7735E16C" w14:textId="77777777" w:rsidR="00C457C0" w:rsidRDefault="00A07F1F">
      <w:pPr>
        <w:pStyle w:val="Beschriftung"/>
      </w:pPr>
      <w:r>
        <w:t xml:space="preserve">Figure </w:t>
      </w:r>
      <w:r>
        <w:fldChar w:fldCharType="begin"/>
      </w:r>
      <w:r>
        <w:instrText>SEQ Figure \* ARABIC</w:instrText>
      </w:r>
      <w:r>
        <w:fldChar w:fldCharType="separate"/>
      </w:r>
      <w:r>
        <w:t>7</w:t>
      </w:r>
      <w:r>
        <w:fldChar w:fldCharType="end"/>
      </w:r>
      <w:r>
        <w:t>: Subscribe Interface</w:t>
      </w:r>
    </w:p>
    <w:p w14:paraId="6915D37C" w14:textId="77777777" w:rsidR="00C457C0" w:rsidRDefault="00A07F1F">
      <w:pPr>
        <w:pStyle w:val="berschrift3"/>
        <w:ind w:left="720"/>
        <w:rPr>
          <w:rFonts w:eastAsia="Calibri"/>
        </w:rPr>
      </w:pPr>
      <w:r>
        <w:rPr>
          <w:rFonts w:eastAsia="Calibri"/>
        </w:rPr>
        <w:t>Operation Functionality</w:t>
      </w:r>
    </w:p>
    <w:p w14:paraId="055F2194" w14:textId="77777777" w:rsidR="00C457C0" w:rsidRDefault="00A07F1F">
      <w:r>
        <w:t>The Subscribe interface should be used to subscribe to AtoN information. A specific AtoN dataset is identified by the DataReference parameter. The reference identifier of AtoN information datasets can be retrieved by the Get Summary interface. If no id is specified, the consumer subscribes to updates on all datasets that match the provided query parameters. If an id is provided, the query parameters will be ignored.</w:t>
      </w:r>
    </w:p>
    <w:p w14:paraId="2D97E2F7" w14:textId="77777777" w:rsidR="00C457C0" w:rsidRDefault="00A07F1F">
      <w:pPr>
        <w:pStyle w:val="berschrift3"/>
        <w:ind w:left="720"/>
        <w:rPr>
          <w:rFonts w:eastAsia="Calibri"/>
        </w:rPr>
      </w:pPr>
      <w:r>
        <w:rPr>
          <w:rFonts w:eastAsia="Calibri"/>
        </w:rPr>
        <w:t>Operation Parameters</w:t>
      </w:r>
    </w:p>
    <w:p w14:paraId="36EADA0C"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703"/>
        <w:gridCol w:w="3959"/>
      </w:tblGrid>
      <w:tr w:rsidR="00C457C0" w14:paraId="2C8B6608" w14:textId="77777777">
        <w:tc>
          <w:tcPr>
            <w:tcW w:w="2069" w:type="dxa"/>
            <w:shd w:val="pct30" w:color="auto" w:fill="FFFFFF"/>
          </w:tcPr>
          <w:p w14:paraId="6ABBE0AA" w14:textId="77777777" w:rsidR="00C457C0" w:rsidRDefault="00A07F1F">
            <w:pPr>
              <w:widowControl w:val="0"/>
              <w:rPr>
                <w:b/>
                <w:color w:val="000000"/>
                <w:sz w:val="20"/>
              </w:rPr>
            </w:pPr>
            <w:r>
              <w:rPr>
                <w:b/>
                <w:color w:val="000000"/>
                <w:sz w:val="20"/>
              </w:rPr>
              <w:t>Parameters (in)</w:t>
            </w:r>
          </w:p>
        </w:tc>
        <w:tc>
          <w:tcPr>
            <w:tcW w:w="2268" w:type="dxa"/>
            <w:shd w:val="pct30" w:color="auto" w:fill="FFFFFF"/>
          </w:tcPr>
          <w:p w14:paraId="44A6BF96"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4C10B190" w14:textId="77777777" w:rsidR="00C457C0" w:rsidRDefault="00A07F1F">
            <w:pPr>
              <w:widowControl w:val="0"/>
              <w:rPr>
                <w:b/>
                <w:color w:val="000000"/>
                <w:sz w:val="20"/>
              </w:rPr>
            </w:pPr>
            <w:r>
              <w:rPr>
                <w:b/>
                <w:color w:val="000000"/>
                <w:sz w:val="20"/>
              </w:rPr>
              <w:t>Mult.</w:t>
            </w:r>
          </w:p>
        </w:tc>
        <w:tc>
          <w:tcPr>
            <w:tcW w:w="3959" w:type="dxa"/>
            <w:shd w:val="pct30" w:color="auto" w:fill="FFFFFF"/>
          </w:tcPr>
          <w:p w14:paraId="3778B382" w14:textId="77777777" w:rsidR="00C457C0" w:rsidRDefault="00A07F1F">
            <w:pPr>
              <w:widowControl w:val="0"/>
              <w:rPr>
                <w:b/>
                <w:color w:val="000000"/>
                <w:sz w:val="20"/>
              </w:rPr>
            </w:pPr>
            <w:r>
              <w:rPr>
                <w:b/>
                <w:color w:val="000000"/>
                <w:sz w:val="20"/>
              </w:rPr>
              <w:t>Description</w:t>
            </w:r>
          </w:p>
        </w:tc>
      </w:tr>
      <w:tr w:rsidR="00C457C0" w14:paraId="50385A28" w14:textId="77777777">
        <w:tc>
          <w:tcPr>
            <w:tcW w:w="2069" w:type="dxa"/>
          </w:tcPr>
          <w:p w14:paraId="7AD618A5" w14:textId="77777777" w:rsidR="00C457C0" w:rsidRDefault="00C457C0">
            <w:pPr>
              <w:widowControl w:val="0"/>
              <w:rPr>
                <w:color w:val="000000"/>
                <w:sz w:val="20"/>
              </w:rPr>
            </w:pPr>
          </w:p>
        </w:tc>
        <w:tc>
          <w:tcPr>
            <w:tcW w:w="2268" w:type="dxa"/>
          </w:tcPr>
          <w:p w14:paraId="027C66AF" w14:textId="77777777" w:rsidR="00C457C0" w:rsidRDefault="00C457C0">
            <w:pPr>
              <w:widowControl w:val="0"/>
              <w:rPr>
                <w:color w:val="000000"/>
                <w:sz w:val="20"/>
              </w:rPr>
            </w:pPr>
          </w:p>
        </w:tc>
        <w:tc>
          <w:tcPr>
            <w:tcW w:w="703" w:type="dxa"/>
          </w:tcPr>
          <w:p w14:paraId="797BFB0C" w14:textId="77777777" w:rsidR="00C457C0" w:rsidRDefault="00C457C0">
            <w:pPr>
              <w:widowControl w:val="0"/>
              <w:rPr>
                <w:color w:val="000000"/>
                <w:sz w:val="20"/>
              </w:rPr>
            </w:pPr>
          </w:p>
        </w:tc>
        <w:tc>
          <w:tcPr>
            <w:tcW w:w="3959" w:type="dxa"/>
          </w:tcPr>
          <w:p w14:paraId="245AF366" w14:textId="77777777" w:rsidR="00C457C0" w:rsidRDefault="00C457C0">
            <w:pPr>
              <w:widowControl w:val="0"/>
              <w:rPr>
                <w:color w:val="000000"/>
                <w:sz w:val="20"/>
              </w:rPr>
            </w:pPr>
          </w:p>
        </w:tc>
      </w:tr>
      <w:tr w:rsidR="00C457C0" w14:paraId="4A230766" w14:textId="77777777">
        <w:tc>
          <w:tcPr>
            <w:tcW w:w="2069" w:type="dxa"/>
          </w:tcPr>
          <w:p w14:paraId="1CE7A306" w14:textId="77777777" w:rsidR="00C457C0" w:rsidRDefault="00C457C0">
            <w:pPr>
              <w:widowControl w:val="0"/>
              <w:rPr>
                <w:color w:val="000000"/>
                <w:sz w:val="20"/>
              </w:rPr>
            </w:pPr>
          </w:p>
        </w:tc>
        <w:tc>
          <w:tcPr>
            <w:tcW w:w="2268" w:type="dxa"/>
          </w:tcPr>
          <w:p w14:paraId="7D65E5A2" w14:textId="77777777" w:rsidR="00C457C0" w:rsidRDefault="00C457C0">
            <w:pPr>
              <w:widowControl w:val="0"/>
              <w:rPr>
                <w:color w:val="000000"/>
                <w:sz w:val="20"/>
              </w:rPr>
            </w:pPr>
          </w:p>
        </w:tc>
        <w:tc>
          <w:tcPr>
            <w:tcW w:w="703" w:type="dxa"/>
          </w:tcPr>
          <w:p w14:paraId="49276A7E" w14:textId="77777777" w:rsidR="00C457C0" w:rsidRDefault="00C457C0">
            <w:pPr>
              <w:widowControl w:val="0"/>
              <w:rPr>
                <w:color w:val="000000"/>
                <w:sz w:val="20"/>
              </w:rPr>
            </w:pPr>
          </w:p>
        </w:tc>
        <w:tc>
          <w:tcPr>
            <w:tcW w:w="3959" w:type="dxa"/>
          </w:tcPr>
          <w:p w14:paraId="082D3A52" w14:textId="77777777" w:rsidR="00C457C0" w:rsidRDefault="00C457C0">
            <w:pPr>
              <w:widowControl w:val="0"/>
              <w:rPr>
                <w:color w:val="000000"/>
                <w:sz w:val="20"/>
              </w:rPr>
            </w:pPr>
          </w:p>
        </w:tc>
      </w:tr>
      <w:tr w:rsidR="00C457C0" w14:paraId="314D95C8" w14:textId="77777777">
        <w:tc>
          <w:tcPr>
            <w:tcW w:w="2069" w:type="dxa"/>
          </w:tcPr>
          <w:p w14:paraId="3CDFA2F4" w14:textId="77777777" w:rsidR="00C457C0" w:rsidRDefault="00C457C0">
            <w:pPr>
              <w:widowControl w:val="0"/>
              <w:rPr>
                <w:color w:val="000000"/>
                <w:sz w:val="20"/>
              </w:rPr>
            </w:pPr>
          </w:p>
        </w:tc>
        <w:tc>
          <w:tcPr>
            <w:tcW w:w="2268" w:type="dxa"/>
          </w:tcPr>
          <w:p w14:paraId="6A7B4EBE" w14:textId="77777777" w:rsidR="00C457C0" w:rsidRDefault="00C457C0">
            <w:pPr>
              <w:widowControl w:val="0"/>
              <w:rPr>
                <w:color w:val="000000"/>
                <w:sz w:val="20"/>
              </w:rPr>
            </w:pPr>
          </w:p>
        </w:tc>
        <w:tc>
          <w:tcPr>
            <w:tcW w:w="703" w:type="dxa"/>
          </w:tcPr>
          <w:p w14:paraId="1788C2A4" w14:textId="77777777" w:rsidR="00C457C0" w:rsidRDefault="00C457C0">
            <w:pPr>
              <w:widowControl w:val="0"/>
              <w:rPr>
                <w:color w:val="000000"/>
                <w:sz w:val="20"/>
              </w:rPr>
            </w:pPr>
          </w:p>
        </w:tc>
        <w:tc>
          <w:tcPr>
            <w:tcW w:w="3959" w:type="dxa"/>
          </w:tcPr>
          <w:p w14:paraId="749FCB77" w14:textId="77777777" w:rsidR="00C457C0" w:rsidRDefault="00C457C0">
            <w:pPr>
              <w:widowControl w:val="0"/>
              <w:rPr>
                <w:color w:val="000000"/>
                <w:sz w:val="20"/>
              </w:rPr>
            </w:pPr>
          </w:p>
        </w:tc>
      </w:tr>
      <w:tr w:rsidR="00C457C0" w14:paraId="2B764F53" w14:textId="77777777">
        <w:tc>
          <w:tcPr>
            <w:tcW w:w="2069" w:type="dxa"/>
          </w:tcPr>
          <w:p w14:paraId="0877F5BF" w14:textId="77777777" w:rsidR="00C457C0" w:rsidRDefault="00C457C0">
            <w:pPr>
              <w:widowControl w:val="0"/>
              <w:rPr>
                <w:color w:val="000000"/>
                <w:sz w:val="20"/>
              </w:rPr>
            </w:pPr>
          </w:p>
        </w:tc>
        <w:tc>
          <w:tcPr>
            <w:tcW w:w="2268" w:type="dxa"/>
          </w:tcPr>
          <w:p w14:paraId="7D1B5CED" w14:textId="77777777" w:rsidR="00C457C0" w:rsidRDefault="00C457C0">
            <w:pPr>
              <w:widowControl w:val="0"/>
              <w:rPr>
                <w:color w:val="000000"/>
                <w:sz w:val="20"/>
              </w:rPr>
            </w:pPr>
          </w:p>
        </w:tc>
        <w:tc>
          <w:tcPr>
            <w:tcW w:w="703" w:type="dxa"/>
          </w:tcPr>
          <w:p w14:paraId="1DC8E750" w14:textId="77777777" w:rsidR="00C457C0" w:rsidRDefault="00C457C0">
            <w:pPr>
              <w:widowControl w:val="0"/>
              <w:rPr>
                <w:color w:val="000000"/>
                <w:sz w:val="20"/>
              </w:rPr>
            </w:pPr>
          </w:p>
        </w:tc>
        <w:tc>
          <w:tcPr>
            <w:tcW w:w="3959" w:type="dxa"/>
          </w:tcPr>
          <w:p w14:paraId="3F5E9B3D" w14:textId="77777777" w:rsidR="00C457C0" w:rsidRDefault="00C457C0">
            <w:pPr>
              <w:widowControl w:val="0"/>
              <w:rPr>
                <w:color w:val="000000"/>
                <w:sz w:val="20"/>
              </w:rPr>
            </w:pPr>
          </w:p>
        </w:tc>
      </w:tr>
      <w:tr w:rsidR="00C457C0" w14:paraId="14CF5842" w14:textId="77777777">
        <w:tc>
          <w:tcPr>
            <w:tcW w:w="2069" w:type="dxa"/>
          </w:tcPr>
          <w:p w14:paraId="74CDE6A9" w14:textId="77777777" w:rsidR="00C457C0" w:rsidRDefault="00C457C0">
            <w:pPr>
              <w:widowControl w:val="0"/>
              <w:rPr>
                <w:color w:val="000000"/>
                <w:sz w:val="20"/>
              </w:rPr>
            </w:pPr>
          </w:p>
        </w:tc>
        <w:tc>
          <w:tcPr>
            <w:tcW w:w="2268" w:type="dxa"/>
          </w:tcPr>
          <w:p w14:paraId="1A16D47D" w14:textId="77777777" w:rsidR="00C457C0" w:rsidRDefault="00C457C0">
            <w:pPr>
              <w:widowControl w:val="0"/>
              <w:rPr>
                <w:sz w:val="20"/>
                <w:szCs w:val="20"/>
              </w:rPr>
            </w:pPr>
          </w:p>
        </w:tc>
        <w:tc>
          <w:tcPr>
            <w:tcW w:w="703" w:type="dxa"/>
          </w:tcPr>
          <w:p w14:paraId="78E272E2" w14:textId="77777777" w:rsidR="00C457C0" w:rsidRDefault="00C457C0">
            <w:pPr>
              <w:widowControl w:val="0"/>
              <w:rPr>
                <w:color w:val="000000"/>
                <w:sz w:val="20"/>
              </w:rPr>
            </w:pPr>
          </w:p>
        </w:tc>
        <w:tc>
          <w:tcPr>
            <w:tcW w:w="3959" w:type="dxa"/>
          </w:tcPr>
          <w:p w14:paraId="225E4024" w14:textId="77777777" w:rsidR="00C457C0" w:rsidRDefault="00C457C0">
            <w:pPr>
              <w:widowControl w:val="0"/>
              <w:rPr>
                <w:color w:val="000000"/>
                <w:sz w:val="20"/>
              </w:rPr>
            </w:pPr>
          </w:p>
        </w:tc>
      </w:tr>
      <w:tr w:rsidR="00C457C0" w14:paraId="718A96BA" w14:textId="77777777">
        <w:tc>
          <w:tcPr>
            <w:tcW w:w="2069" w:type="dxa"/>
          </w:tcPr>
          <w:p w14:paraId="717991C6" w14:textId="77777777" w:rsidR="00C457C0" w:rsidRDefault="00A07F1F">
            <w:pPr>
              <w:widowControl w:val="0"/>
              <w:rPr>
                <w:color w:val="000000"/>
                <w:sz w:val="20"/>
              </w:rPr>
            </w:pPr>
            <w:r>
              <w:rPr>
                <w:color w:val="000000"/>
                <w:sz w:val="20"/>
              </w:rPr>
              <w:t>DataReference</w:t>
            </w:r>
          </w:p>
        </w:tc>
        <w:tc>
          <w:tcPr>
            <w:tcW w:w="2268" w:type="dxa"/>
          </w:tcPr>
          <w:p w14:paraId="5FDA42CD" w14:textId="77777777" w:rsidR="00C457C0" w:rsidRDefault="00A07F1F">
            <w:pPr>
              <w:widowControl w:val="0"/>
              <w:rPr>
                <w:sz w:val="20"/>
                <w:szCs w:val="20"/>
              </w:rPr>
            </w:pPr>
            <w:r>
              <w:rPr>
                <w:color w:val="000000"/>
                <w:sz w:val="20"/>
              </w:rPr>
              <w:t>see technical design</w:t>
            </w:r>
          </w:p>
        </w:tc>
        <w:tc>
          <w:tcPr>
            <w:tcW w:w="703" w:type="dxa"/>
          </w:tcPr>
          <w:p w14:paraId="5341A5A3" w14:textId="77777777" w:rsidR="00C457C0" w:rsidRDefault="00A07F1F">
            <w:pPr>
              <w:widowControl w:val="0"/>
              <w:rPr>
                <w:color w:val="000000"/>
                <w:sz w:val="20"/>
              </w:rPr>
            </w:pPr>
            <w:r>
              <w:rPr>
                <w:color w:val="000000"/>
                <w:sz w:val="20"/>
              </w:rPr>
              <w:t>0..1</w:t>
            </w:r>
          </w:p>
        </w:tc>
        <w:tc>
          <w:tcPr>
            <w:tcW w:w="3959" w:type="dxa"/>
          </w:tcPr>
          <w:p w14:paraId="187C3F06" w14:textId="77777777" w:rsidR="00C457C0" w:rsidRDefault="00A07F1F">
            <w:pPr>
              <w:widowControl w:val="0"/>
              <w:rPr>
                <w:color w:val="000000"/>
                <w:sz w:val="20"/>
              </w:rPr>
            </w:pPr>
            <w:r>
              <w:rPr>
                <w:color w:val="000000"/>
                <w:sz w:val="20"/>
              </w:rPr>
              <w:t xml:space="preserve">The reference can be provided as matching criteria. A list of references can be retrieved via Get Summary interface. </w:t>
            </w:r>
          </w:p>
        </w:tc>
      </w:tr>
      <w:tr w:rsidR="00C457C0" w14:paraId="702EBA45" w14:textId="77777777">
        <w:tc>
          <w:tcPr>
            <w:tcW w:w="2069" w:type="dxa"/>
          </w:tcPr>
          <w:p w14:paraId="6CC55DB2" w14:textId="77777777" w:rsidR="00C457C0" w:rsidRDefault="00A07F1F">
            <w:pPr>
              <w:widowControl w:val="0"/>
              <w:rPr>
                <w:color w:val="000000"/>
                <w:sz w:val="20"/>
              </w:rPr>
            </w:pPr>
            <w:r>
              <w:rPr>
                <w:color w:val="000000"/>
                <w:sz w:val="20"/>
              </w:rPr>
              <w:t>Geometry</w:t>
            </w:r>
          </w:p>
        </w:tc>
        <w:tc>
          <w:tcPr>
            <w:tcW w:w="2268" w:type="dxa"/>
          </w:tcPr>
          <w:p w14:paraId="6AA866E1" w14:textId="77777777" w:rsidR="00C457C0" w:rsidRDefault="00A07F1F">
            <w:pPr>
              <w:widowControl w:val="0"/>
              <w:rPr>
                <w:sz w:val="20"/>
                <w:szCs w:val="20"/>
              </w:rPr>
            </w:pPr>
            <w:r>
              <w:rPr>
                <w:sz w:val="20"/>
                <w:szCs w:val="20"/>
              </w:rPr>
              <w:t>see technical design</w:t>
            </w:r>
          </w:p>
        </w:tc>
        <w:tc>
          <w:tcPr>
            <w:tcW w:w="703" w:type="dxa"/>
          </w:tcPr>
          <w:p w14:paraId="597FB142" w14:textId="77777777" w:rsidR="00C457C0" w:rsidRDefault="00A07F1F">
            <w:pPr>
              <w:widowControl w:val="0"/>
              <w:rPr>
                <w:color w:val="000000"/>
                <w:sz w:val="20"/>
              </w:rPr>
            </w:pPr>
            <w:r>
              <w:rPr>
                <w:color w:val="000000"/>
                <w:sz w:val="20"/>
              </w:rPr>
              <w:t>0..1</w:t>
            </w:r>
          </w:p>
        </w:tc>
        <w:tc>
          <w:tcPr>
            <w:tcW w:w="3959" w:type="dxa"/>
          </w:tcPr>
          <w:p w14:paraId="12C023EB" w14:textId="77777777" w:rsidR="00C457C0" w:rsidRDefault="00A07F1F">
            <w:pPr>
              <w:widowControl w:val="0"/>
              <w:rPr>
                <w:color w:val="000000"/>
                <w:sz w:val="20"/>
              </w:rPr>
            </w:pPr>
            <w:r>
              <w:rPr>
                <w:color w:val="000000"/>
                <w:sz w:val="20"/>
              </w:rPr>
              <w:t>Geometry condition for geolocated information objects. This can be used to filter on geometric shapes (e.g. filter AtoN information by a bounding box).</w:t>
            </w:r>
          </w:p>
        </w:tc>
      </w:tr>
      <w:tr w:rsidR="00C457C0" w14:paraId="441A5A66" w14:textId="77777777">
        <w:tc>
          <w:tcPr>
            <w:tcW w:w="2069" w:type="dxa"/>
          </w:tcPr>
          <w:p w14:paraId="4BACE958" w14:textId="77777777" w:rsidR="00C457C0" w:rsidRDefault="00A07F1F">
            <w:pPr>
              <w:widowControl w:val="0"/>
              <w:rPr>
                <w:color w:val="000000"/>
                <w:sz w:val="20"/>
              </w:rPr>
            </w:pPr>
            <w:r>
              <w:rPr>
                <w:color w:val="000000"/>
                <w:sz w:val="20"/>
              </w:rPr>
              <w:t>AreaName</w:t>
            </w:r>
          </w:p>
        </w:tc>
        <w:tc>
          <w:tcPr>
            <w:tcW w:w="2268" w:type="dxa"/>
          </w:tcPr>
          <w:p w14:paraId="4380AD9C" w14:textId="77777777" w:rsidR="00C457C0" w:rsidRDefault="00A07F1F">
            <w:pPr>
              <w:widowControl w:val="0"/>
              <w:rPr>
                <w:sz w:val="20"/>
                <w:szCs w:val="20"/>
              </w:rPr>
            </w:pPr>
            <w:r>
              <w:rPr>
                <w:sz w:val="20"/>
                <w:szCs w:val="20"/>
              </w:rPr>
              <w:t>see technical design</w:t>
            </w:r>
          </w:p>
        </w:tc>
        <w:tc>
          <w:tcPr>
            <w:tcW w:w="703" w:type="dxa"/>
          </w:tcPr>
          <w:p w14:paraId="3A910EF1" w14:textId="77777777" w:rsidR="00C457C0" w:rsidRDefault="00A07F1F">
            <w:pPr>
              <w:widowControl w:val="0"/>
              <w:rPr>
                <w:color w:val="000000"/>
                <w:sz w:val="20"/>
              </w:rPr>
            </w:pPr>
            <w:r>
              <w:rPr>
                <w:color w:val="000000"/>
                <w:sz w:val="20"/>
              </w:rPr>
              <w:t>0..1</w:t>
            </w:r>
          </w:p>
        </w:tc>
        <w:tc>
          <w:tcPr>
            <w:tcW w:w="3959" w:type="dxa"/>
          </w:tcPr>
          <w:p w14:paraId="69F70226" w14:textId="77777777" w:rsidR="00C457C0" w:rsidRDefault="00A07F1F">
            <w:pPr>
              <w:widowControl w:val="0"/>
              <w:rPr>
                <w:color w:val="000000"/>
                <w:sz w:val="20"/>
              </w:rPr>
            </w:pPr>
            <w:r>
              <w:rPr>
                <w:color w:val="000000"/>
                <w:sz w:val="20"/>
              </w:rPr>
              <w:t>Name of defined area (e.g. “German Bight”)</w:t>
            </w:r>
          </w:p>
        </w:tc>
      </w:tr>
      <w:tr w:rsidR="00C457C0" w14:paraId="469FFFD8" w14:textId="77777777">
        <w:tc>
          <w:tcPr>
            <w:tcW w:w="2069" w:type="dxa"/>
          </w:tcPr>
          <w:p w14:paraId="420AD8CA" w14:textId="77777777" w:rsidR="00C457C0" w:rsidRDefault="00A07F1F">
            <w:pPr>
              <w:widowControl w:val="0"/>
              <w:rPr>
                <w:color w:val="000000"/>
                <w:sz w:val="20"/>
              </w:rPr>
            </w:pPr>
            <w:commentRangeStart w:id="83"/>
            <w:r>
              <w:rPr>
                <w:color w:val="000000"/>
                <w:sz w:val="20"/>
              </w:rPr>
              <w:t>UN/LOCODE</w:t>
            </w:r>
            <w:commentRangeEnd w:id="83"/>
            <w:r>
              <w:commentReference w:id="83"/>
            </w:r>
          </w:p>
        </w:tc>
        <w:tc>
          <w:tcPr>
            <w:tcW w:w="2268" w:type="dxa"/>
          </w:tcPr>
          <w:p w14:paraId="352BA024" w14:textId="77777777" w:rsidR="00C457C0" w:rsidRDefault="00A07F1F">
            <w:pPr>
              <w:widowControl w:val="0"/>
              <w:rPr>
                <w:sz w:val="20"/>
                <w:szCs w:val="20"/>
              </w:rPr>
            </w:pPr>
            <w:r>
              <w:rPr>
                <w:sz w:val="20"/>
                <w:szCs w:val="20"/>
              </w:rPr>
              <w:t>see technical design</w:t>
            </w:r>
          </w:p>
        </w:tc>
        <w:tc>
          <w:tcPr>
            <w:tcW w:w="703" w:type="dxa"/>
          </w:tcPr>
          <w:p w14:paraId="65AB47FD" w14:textId="77777777" w:rsidR="00C457C0" w:rsidRDefault="00A07F1F">
            <w:pPr>
              <w:widowControl w:val="0"/>
              <w:rPr>
                <w:color w:val="000000"/>
                <w:sz w:val="20"/>
              </w:rPr>
            </w:pPr>
            <w:r>
              <w:rPr>
                <w:color w:val="000000"/>
                <w:sz w:val="20"/>
              </w:rPr>
              <w:t>0..1</w:t>
            </w:r>
          </w:p>
        </w:tc>
        <w:tc>
          <w:tcPr>
            <w:tcW w:w="3959" w:type="dxa"/>
          </w:tcPr>
          <w:p w14:paraId="76F5969D" w14:textId="77777777" w:rsidR="00C457C0" w:rsidRDefault="00A07F1F">
            <w:pPr>
              <w:widowControl w:val="0"/>
              <w:rPr>
                <w:color w:val="000000"/>
                <w:sz w:val="20"/>
              </w:rPr>
            </w:pPr>
            <w:r>
              <w:rPr>
                <w:color w:val="000000"/>
                <w:sz w:val="20"/>
              </w:rPr>
              <w:t>Code of defined object (e.g. “CN” for China)</w:t>
            </w:r>
          </w:p>
        </w:tc>
      </w:tr>
    </w:tbl>
    <w:p w14:paraId="0326D039"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207"/>
        <w:gridCol w:w="2131"/>
        <w:gridCol w:w="883"/>
        <w:gridCol w:w="3779"/>
      </w:tblGrid>
      <w:tr w:rsidR="00C457C0" w14:paraId="4C825ED4" w14:textId="77777777">
        <w:tc>
          <w:tcPr>
            <w:tcW w:w="2206" w:type="dxa"/>
            <w:shd w:val="pct30" w:color="auto" w:fill="FFFFFF"/>
          </w:tcPr>
          <w:p w14:paraId="030ECA84" w14:textId="77777777" w:rsidR="00C457C0" w:rsidRDefault="00A07F1F">
            <w:pPr>
              <w:widowControl w:val="0"/>
              <w:rPr>
                <w:b/>
                <w:color w:val="000000"/>
                <w:sz w:val="20"/>
              </w:rPr>
            </w:pPr>
            <w:r>
              <w:rPr>
                <w:b/>
                <w:color w:val="000000"/>
                <w:sz w:val="20"/>
              </w:rPr>
              <w:lastRenderedPageBreak/>
              <w:t>ReturnType (out)</w:t>
            </w:r>
          </w:p>
        </w:tc>
        <w:tc>
          <w:tcPr>
            <w:tcW w:w="2131" w:type="dxa"/>
            <w:shd w:val="pct30" w:color="auto" w:fill="FFFFFF"/>
          </w:tcPr>
          <w:p w14:paraId="697BD915"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4F43F522" w14:textId="77777777" w:rsidR="00C457C0" w:rsidRDefault="00A07F1F">
            <w:pPr>
              <w:widowControl w:val="0"/>
              <w:rPr>
                <w:b/>
                <w:color w:val="000000"/>
                <w:sz w:val="20"/>
              </w:rPr>
            </w:pPr>
            <w:r>
              <w:rPr>
                <w:b/>
                <w:color w:val="000000"/>
                <w:sz w:val="20"/>
              </w:rPr>
              <w:t>Mult.</w:t>
            </w:r>
          </w:p>
        </w:tc>
        <w:tc>
          <w:tcPr>
            <w:tcW w:w="3779" w:type="dxa"/>
            <w:shd w:val="pct30" w:color="auto" w:fill="FFFFFF"/>
          </w:tcPr>
          <w:p w14:paraId="7D1FEADF" w14:textId="77777777" w:rsidR="00C457C0" w:rsidRDefault="00A07F1F">
            <w:pPr>
              <w:widowControl w:val="0"/>
              <w:rPr>
                <w:b/>
                <w:color w:val="000000"/>
                <w:sz w:val="20"/>
              </w:rPr>
            </w:pPr>
            <w:r>
              <w:rPr>
                <w:b/>
                <w:color w:val="000000"/>
                <w:sz w:val="20"/>
              </w:rPr>
              <w:t>Description</w:t>
            </w:r>
          </w:p>
        </w:tc>
      </w:tr>
      <w:tr w:rsidR="00C457C0" w14:paraId="27B587DF" w14:textId="77777777">
        <w:tc>
          <w:tcPr>
            <w:tcW w:w="2206" w:type="dxa"/>
          </w:tcPr>
          <w:p w14:paraId="407CC18F" w14:textId="77777777" w:rsidR="00C457C0" w:rsidRDefault="00A07F1F">
            <w:pPr>
              <w:widowControl w:val="0"/>
              <w:rPr>
                <w:color w:val="000000"/>
                <w:sz w:val="20"/>
              </w:rPr>
            </w:pPr>
            <w:r>
              <w:rPr>
                <w:color w:val="000000"/>
                <w:sz w:val="20"/>
              </w:rPr>
              <w:t>Subscription Identifier</w:t>
            </w:r>
          </w:p>
        </w:tc>
        <w:tc>
          <w:tcPr>
            <w:tcW w:w="2131" w:type="dxa"/>
          </w:tcPr>
          <w:p w14:paraId="0D1A5CED" w14:textId="77777777" w:rsidR="00C457C0" w:rsidRDefault="00A07F1F">
            <w:pPr>
              <w:widowControl w:val="0"/>
              <w:rPr>
                <w:color w:val="000000"/>
                <w:sz w:val="20"/>
              </w:rPr>
            </w:pPr>
            <w:r>
              <w:rPr>
                <w:sz w:val="20"/>
                <w:szCs w:val="20"/>
              </w:rPr>
              <w:t>see technical design</w:t>
            </w:r>
          </w:p>
        </w:tc>
        <w:tc>
          <w:tcPr>
            <w:tcW w:w="883" w:type="dxa"/>
          </w:tcPr>
          <w:p w14:paraId="476B98A2" w14:textId="77777777" w:rsidR="00C457C0" w:rsidRDefault="00A07F1F">
            <w:pPr>
              <w:widowControl w:val="0"/>
              <w:rPr>
                <w:color w:val="000000"/>
                <w:sz w:val="20"/>
              </w:rPr>
            </w:pPr>
            <w:r>
              <w:rPr>
                <w:color w:val="000000"/>
                <w:sz w:val="20"/>
              </w:rPr>
              <w:t>0..1</w:t>
            </w:r>
          </w:p>
        </w:tc>
        <w:tc>
          <w:tcPr>
            <w:tcW w:w="3779" w:type="dxa"/>
          </w:tcPr>
          <w:p w14:paraId="05CB62F6" w14:textId="77777777" w:rsidR="00C457C0" w:rsidRDefault="00A07F1F">
            <w:pPr>
              <w:widowControl w:val="0"/>
              <w:rPr>
                <w:color w:val="000000"/>
                <w:sz w:val="20"/>
              </w:rPr>
            </w:pPr>
            <w:r>
              <w:rPr>
                <w:color w:val="000000"/>
                <w:sz w:val="20"/>
              </w:rPr>
              <w:t>Identifier for the created subscription. To be used in remove subscription.</w:t>
            </w:r>
          </w:p>
          <w:p w14:paraId="66A01E41" w14:textId="77777777" w:rsidR="00C457C0" w:rsidRDefault="00A07F1F">
            <w:pPr>
              <w:widowControl w:val="0"/>
              <w:rPr>
                <w:color w:val="000000"/>
                <w:sz w:val="20"/>
              </w:rPr>
            </w:pPr>
            <w:r>
              <w:rPr>
                <w:color w:val="000000"/>
                <w:sz w:val="20"/>
              </w:rPr>
              <w:t>If the subscription request corresponds to more than one information object, all information objects will be part of one subscription.</w:t>
            </w:r>
          </w:p>
        </w:tc>
      </w:tr>
    </w:tbl>
    <w:p w14:paraId="7A2A2AD5" w14:textId="77777777" w:rsidR="00C457C0" w:rsidRDefault="00A07F1F">
      <w:pPr>
        <w:spacing w:after="0"/>
        <w:rPr>
          <w:color w:val="000000"/>
          <w:sz w:val="20"/>
        </w:rPr>
      </w:pPr>
      <w:r>
        <w:rPr>
          <w:sz w:val="20"/>
        </w:rPr>
        <w:t xml:space="preserve"> </w:t>
      </w:r>
    </w:p>
    <w:p w14:paraId="3EBA2FC1" w14:textId="77777777" w:rsidR="00C457C0" w:rsidRDefault="00C457C0">
      <w:pPr>
        <w:rPr>
          <w:sz w:val="20"/>
        </w:rPr>
      </w:pPr>
    </w:p>
    <w:p w14:paraId="07C6DB0E" w14:textId="77777777" w:rsidR="00C457C0" w:rsidRDefault="00A07F1F">
      <w:pPr>
        <w:pStyle w:val="berschrift3"/>
        <w:ind w:left="720"/>
      </w:pPr>
      <w:r>
        <w:t>Dependency</w:t>
      </w:r>
    </w:p>
    <w:p w14:paraId="72CE56B0" w14:textId="77777777" w:rsidR="00C457C0" w:rsidRDefault="00A07F1F">
      <w:pPr>
        <w:jc w:val="both"/>
        <w:rPr>
          <w:rStyle w:val="SchwacheHervorhebung"/>
        </w:rPr>
      </w:pPr>
      <w:r>
        <w:rPr>
          <w:rStyle w:val="SchwacheHervorhebung"/>
        </w:rPr>
        <w:t>ConsumerInterface</w:t>
      </w:r>
    </w:p>
    <w:p w14:paraId="70E09D63" w14:textId="77777777" w:rsidR="00C457C0" w:rsidRDefault="00A07F1F">
      <w:pPr>
        <w:pStyle w:val="Listenabsatz"/>
        <w:numPr>
          <w:ilvl w:val="0"/>
          <w:numId w:val="8"/>
        </w:numPr>
        <w:jc w:val="both"/>
      </w:pPr>
      <w:r>
        <w:t>Upload</w:t>
      </w:r>
    </w:p>
    <w:p w14:paraId="7402DE1E" w14:textId="77777777" w:rsidR="00C457C0" w:rsidRDefault="00A07F1F">
      <w:pPr>
        <w:pStyle w:val="Listenabsatz"/>
        <w:numPr>
          <w:ilvl w:val="0"/>
          <w:numId w:val="8"/>
        </w:numPr>
        <w:jc w:val="both"/>
      </w:pPr>
      <w:r>
        <w:t>Subscription Notification</w:t>
      </w:r>
    </w:p>
    <w:p w14:paraId="2D10082E" w14:textId="77777777" w:rsidR="00C457C0" w:rsidRDefault="00A07F1F">
      <w:pPr>
        <w:jc w:val="both"/>
        <w:rPr>
          <w:rStyle w:val="SchwacheHervorhebung"/>
        </w:rPr>
      </w:pPr>
      <w:r>
        <w:rPr>
          <w:rStyle w:val="SchwacheHervorhebung"/>
          <w:lang w:val="en-US"/>
        </w:rPr>
        <w:t xml:space="preserve">ExchangePattern </w:t>
      </w:r>
    </w:p>
    <w:p w14:paraId="5B169A1C" w14:textId="77777777" w:rsidR="00C457C0" w:rsidRDefault="00A07F1F">
      <w:pPr>
        <w:pStyle w:val="Listenabsatz"/>
        <w:numPr>
          <w:ilvl w:val="0"/>
          <w:numId w:val="10"/>
        </w:numPr>
        <w:rPr>
          <w:lang w:val="en-US"/>
        </w:rPr>
      </w:pPr>
      <w:r>
        <w:rPr>
          <w:lang w:val="en-US"/>
        </w:rPr>
        <w:t>PUBLISH_SUBSCRIBE</w:t>
      </w:r>
      <w:bookmarkStart w:id="84" w:name="move93314261"/>
      <w:bookmarkEnd w:id="84"/>
    </w:p>
    <w:p w14:paraId="0D23165E" w14:textId="77777777" w:rsidR="00C457C0" w:rsidRDefault="00C457C0">
      <w:pPr>
        <w:jc w:val="both"/>
      </w:pPr>
    </w:p>
    <w:p w14:paraId="161DC0BC" w14:textId="77777777" w:rsidR="00C457C0" w:rsidRDefault="00A07F1F">
      <w:pPr>
        <w:pStyle w:val="berschrift2"/>
      </w:pPr>
      <w:r>
        <w:rPr>
          <w:rFonts w:eastAsia="Calibri"/>
        </w:rPr>
        <w:t>Remove Subscription Interface</w:t>
      </w:r>
    </w:p>
    <w:p w14:paraId="0E77A2B3" w14:textId="77777777" w:rsidR="00C457C0" w:rsidRDefault="00A07F1F">
      <w:r>
        <w:t>Subscriptions can be removed either internally by the service provider, or externally by the consumer using this interface.</w:t>
      </w:r>
    </w:p>
    <w:p w14:paraId="1EA95B8F" w14:textId="77777777" w:rsidR="00C457C0" w:rsidRDefault="00A07F1F">
      <w:pPr>
        <w:pStyle w:val="berschrift3"/>
        <w:ind w:left="720"/>
        <w:rPr>
          <w:rFonts w:eastAsia="Calibri"/>
        </w:rPr>
      </w:pPr>
      <w:r>
        <w:rPr>
          <w:rFonts w:eastAsia="Calibri"/>
        </w:rPr>
        <w:t>Operation</w:t>
      </w:r>
    </w:p>
    <w:p w14:paraId="622A4F12" w14:textId="77777777" w:rsidR="00C457C0" w:rsidRDefault="00A07F1F">
      <w:pPr>
        <w:keepNext/>
        <w:jc w:val="center"/>
      </w:pPr>
      <w:r>
        <w:t xml:space="preserve"> </w:t>
      </w:r>
      <w:r>
        <w:rPr>
          <w:noProof/>
        </w:rPr>
        <w:drawing>
          <wp:inline distT="0" distB="0" distL="0" distR="0" wp14:anchorId="047AB102" wp14:editId="71E559DD">
            <wp:extent cx="4326255" cy="1906905"/>
            <wp:effectExtent l="0" t="0" r="0" b="0"/>
            <wp:docPr id="8" name="Grafik 3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30" descr="Ein Bild, das Text enthält.&#10;&#10;Automatisch generierte Beschreibung"/>
                    <pic:cNvPicPr>
                      <a:picLocks noChangeAspect="1" noChangeArrowheads="1"/>
                    </pic:cNvPicPr>
                  </pic:nvPicPr>
                  <pic:blipFill>
                    <a:blip r:embed="rId22"/>
                    <a:stretch>
                      <a:fillRect/>
                    </a:stretch>
                  </pic:blipFill>
                  <pic:spPr bwMode="auto">
                    <a:xfrm>
                      <a:off x="0" y="0"/>
                      <a:ext cx="4326255" cy="1906905"/>
                    </a:xfrm>
                    <a:prstGeom prst="rect">
                      <a:avLst/>
                    </a:prstGeom>
                  </pic:spPr>
                </pic:pic>
              </a:graphicData>
            </a:graphic>
          </wp:inline>
        </w:drawing>
      </w:r>
    </w:p>
    <w:p w14:paraId="0C284261" w14:textId="77777777" w:rsidR="00C457C0" w:rsidRDefault="00A07F1F">
      <w:pPr>
        <w:pStyle w:val="Beschriftung"/>
      </w:pPr>
      <w:r>
        <w:t xml:space="preserve">Figure </w:t>
      </w:r>
      <w:r>
        <w:fldChar w:fldCharType="begin"/>
      </w:r>
      <w:r>
        <w:instrText>SEQ Figure \* ARABIC</w:instrText>
      </w:r>
      <w:r>
        <w:fldChar w:fldCharType="separate"/>
      </w:r>
      <w:r>
        <w:t>8</w:t>
      </w:r>
      <w:r>
        <w:fldChar w:fldCharType="end"/>
      </w:r>
      <w:r>
        <w:t xml:space="preserve">: Remove Subscription Interface </w:t>
      </w:r>
    </w:p>
    <w:p w14:paraId="7F8738BC" w14:textId="77777777" w:rsidR="00C457C0" w:rsidRDefault="00A07F1F">
      <w:pPr>
        <w:pStyle w:val="berschrift3"/>
        <w:ind w:left="720"/>
        <w:rPr>
          <w:rFonts w:eastAsia="Calibri"/>
        </w:rPr>
      </w:pPr>
      <w:r>
        <w:rPr>
          <w:rFonts w:eastAsia="Calibri"/>
        </w:rPr>
        <w:t>Operation Functionality</w:t>
      </w:r>
    </w:p>
    <w:p w14:paraId="019878AA" w14:textId="77777777" w:rsidR="00C457C0" w:rsidRDefault="00A07F1F">
      <w:r>
        <w:t>The Remove Subscription interface should be used to request removal of Subscription(s), which were created earlier through the Subscription Interface.</w:t>
      </w:r>
    </w:p>
    <w:p w14:paraId="5159C8AE" w14:textId="77777777" w:rsidR="00C457C0" w:rsidRDefault="00A07F1F">
      <w:pPr>
        <w:pStyle w:val="berschrift3"/>
        <w:ind w:left="720"/>
        <w:rPr>
          <w:rFonts w:eastAsia="Calibri"/>
        </w:rPr>
      </w:pPr>
      <w:r>
        <w:rPr>
          <w:rFonts w:eastAsia="Calibri"/>
        </w:rPr>
        <w:lastRenderedPageBreak/>
        <w:t>Operation Parameters</w:t>
      </w:r>
    </w:p>
    <w:p w14:paraId="7C749A84"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440"/>
        <w:gridCol w:w="990"/>
        <w:gridCol w:w="3959"/>
      </w:tblGrid>
      <w:tr w:rsidR="00C457C0" w14:paraId="69DF49AA" w14:textId="77777777">
        <w:tc>
          <w:tcPr>
            <w:tcW w:w="2610" w:type="dxa"/>
            <w:shd w:val="pct30" w:color="auto" w:fill="FFFFFF"/>
          </w:tcPr>
          <w:p w14:paraId="2058C76C" w14:textId="77777777" w:rsidR="00C457C0" w:rsidRDefault="00A07F1F">
            <w:pPr>
              <w:widowControl w:val="0"/>
              <w:rPr>
                <w:b/>
                <w:color w:val="000000"/>
                <w:sz w:val="20"/>
              </w:rPr>
            </w:pPr>
            <w:r>
              <w:rPr>
                <w:b/>
                <w:color w:val="000000"/>
                <w:sz w:val="20"/>
              </w:rPr>
              <w:t>Parameters (in)</w:t>
            </w:r>
          </w:p>
        </w:tc>
        <w:tc>
          <w:tcPr>
            <w:tcW w:w="1440" w:type="dxa"/>
            <w:shd w:val="pct30" w:color="auto" w:fill="FFFFFF"/>
          </w:tcPr>
          <w:p w14:paraId="08E72B51" w14:textId="77777777" w:rsidR="00C457C0" w:rsidRDefault="00A07F1F">
            <w:pPr>
              <w:widowControl w:val="0"/>
              <w:rPr>
                <w:b/>
                <w:color w:val="000000"/>
                <w:sz w:val="20"/>
              </w:rPr>
            </w:pPr>
            <w:r>
              <w:rPr>
                <w:b/>
                <w:color w:val="000000"/>
                <w:sz w:val="20"/>
              </w:rPr>
              <w:t>Encoding</w:t>
            </w:r>
          </w:p>
        </w:tc>
        <w:tc>
          <w:tcPr>
            <w:tcW w:w="990" w:type="dxa"/>
            <w:shd w:val="pct30" w:color="auto" w:fill="FFFFFF"/>
          </w:tcPr>
          <w:p w14:paraId="277574EE" w14:textId="77777777" w:rsidR="00C457C0" w:rsidRDefault="00A07F1F">
            <w:pPr>
              <w:widowControl w:val="0"/>
              <w:rPr>
                <w:b/>
                <w:color w:val="000000"/>
                <w:sz w:val="20"/>
              </w:rPr>
            </w:pPr>
            <w:r>
              <w:rPr>
                <w:b/>
                <w:color w:val="000000"/>
                <w:sz w:val="20"/>
              </w:rPr>
              <w:t>Mult.</w:t>
            </w:r>
          </w:p>
        </w:tc>
        <w:tc>
          <w:tcPr>
            <w:tcW w:w="3959" w:type="dxa"/>
            <w:shd w:val="pct30" w:color="auto" w:fill="FFFFFF"/>
          </w:tcPr>
          <w:p w14:paraId="60139245" w14:textId="77777777" w:rsidR="00C457C0" w:rsidRDefault="00A07F1F">
            <w:pPr>
              <w:widowControl w:val="0"/>
              <w:rPr>
                <w:b/>
                <w:color w:val="000000"/>
                <w:sz w:val="20"/>
              </w:rPr>
            </w:pPr>
            <w:r>
              <w:rPr>
                <w:b/>
                <w:color w:val="000000"/>
                <w:sz w:val="20"/>
              </w:rPr>
              <w:t>Description</w:t>
            </w:r>
          </w:p>
        </w:tc>
      </w:tr>
      <w:tr w:rsidR="00C457C0" w14:paraId="78A95A5A" w14:textId="77777777">
        <w:tc>
          <w:tcPr>
            <w:tcW w:w="2610" w:type="dxa"/>
          </w:tcPr>
          <w:p w14:paraId="3619EE7A" w14:textId="77777777" w:rsidR="00C457C0" w:rsidRDefault="00A07F1F">
            <w:pPr>
              <w:widowControl w:val="0"/>
              <w:rPr>
                <w:color w:val="000000"/>
                <w:sz w:val="20"/>
              </w:rPr>
            </w:pPr>
            <w:r>
              <w:rPr>
                <w:color w:val="000000"/>
                <w:sz w:val="20"/>
              </w:rPr>
              <w:t>SubscriptionIdentifier</w:t>
            </w:r>
          </w:p>
        </w:tc>
        <w:tc>
          <w:tcPr>
            <w:tcW w:w="1440" w:type="dxa"/>
          </w:tcPr>
          <w:p w14:paraId="1BDE917E" w14:textId="77777777" w:rsidR="00C457C0" w:rsidRDefault="00A07F1F">
            <w:pPr>
              <w:widowControl w:val="0"/>
              <w:rPr>
                <w:color w:val="000000"/>
                <w:sz w:val="20"/>
              </w:rPr>
            </w:pPr>
            <w:r>
              <w:rPr>
                <w:sz w:val="20"/>
                <w:szCs w:val="20"/>
              </w:rPr>
              <w:t>see technical design</w:t>
            </w:r>
          </w:p>
        </w:tc>
        <w:tc>
          <w:tcPr>
            <w:tcW w:w="990" w:type="dxa"/>
          </w:tcPr>
          <w:p w14:paraId="44805A14" w14:textId="77777777" w:rsidR="00C457C0" w:rsidRDefault="00A07F1F">
            <w:pPr>
              <w:widowControl w:val="0"/>
              <w:rPr>
                <w:color w:val="000000"/>
                <w:sz w:val="20"/>
              </w:rPr>
            </w:pPr>
            <w:r>
              <w:rPr>
                <w:color w:val="000000"/>
                <w:sz w:val="20"/>
              </w:rPr>
              <w:t>0..1</w:t>
            </w:r>
          </w:p>
        </w:tc>
        <w:tc>
          <w:tcPr>
            <w:tcW w:w="3959" w:type="dxa"/>
          </w:tcPr>
          <w:p w14:paraId="0B0C79CD" w14:textId="77777777" w:rsidR="00C457C0" w:rsidRDefault="00A07F1F">
            <w:pPr>
              <w:widowControl w:val="0"/>
              <w:rPr>
                <w:color w:val="000000"/>
                <w:sz w:val="20"/>
              </w:rPr>
            </w:pPr>
            <w:r>
              <w:rPr>
                <w:color w:val="000000"/>
                <w:sz w:val="20"/>
              </w:rPr>
              <w:t>Specific identifier of the information object to remove subscription for. If no id entity provided, all subscriptions for the caller are  removed.</w:t>
            </w:r>
          </w:p>
        </w:tc>
      </w:tr>
    </w:tbl>
    <w:p w14:paraId="13FC2755"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618"/>
        <w:gridCol w:w="1170"/>
        <w:gridCol w:w="3779"/>
      </w:tblGrid>
      <w:tr w:rsidR="00C457C0" w14:paraId="5381911F" w14:textId="77777777">
        <w:tc>
          <w:tcPr>
            <w:tcW w:w="2432" w:type="dxa"/>
            <w:shd w:val="pct30" w:color="auto" w:fill="FFFFFF"/>
          </w:tcPr>
          <w:p w14:paraId="4B7DAC70" w14:textId="77777777" w:rsidR="00C457C0" w:rsidRDefault="00A07F1F">
            <w:pPr>
              <w:widowControl w:val="0"/>
              <w:rPr>
                <w:b/>
                <w:color w:val="000000"/>
                <w:sz w:val="20"/>
              </w:rPr>
            </w:pPr>
            <w:r>
              <w:rPr>
                <w:b/>
                <w:color w:val="000000"/>
                <w:sz w:val="20"/>
              </w:rPr>
              <w:t>ReturnType (out)</w:t>
            </w:r>
          </w:p>
        </w:tc>
        <w:tc>
          <w:tcPr>
            <w:tcW w:w="1618" w:type="dxa"/>
            <w:shd w:val="pct30" w:color="auto" w:fill="FFFFFF"/>
          </w:tcPr>
          <w:p w14:paraId="2F4D263F" w14:textId="77777777" w:rsidR="00C457C0" w:rsidRDefault="00A07F1F">
            <w:pPr>
              <w:widowControl w:val="0"/>
              <w:rPr>
                <w:b/>
                <w:color w:val="000000"/>
                <w:sz w:val="20"/>
              </w:rPr>
            </w:pPr>
            <w:r>
              <w:rPr>
                <w:b/>
                <w:color w:val="000000"/>
                <w:sz w:val="20"/>
              </w:rPr>
              <w:t>Encoding</w:t>
            </w:r>
          </w:p>
        </w:tc>
        <w:tc>
          <w:tcPr>
            <w:tcW w:w="1170" w:type="dxa"/>
            <w:shd w:val="pct30" w:color="auto" w:fill="FFFFFF"/>
          </w:tcPr>
          <w:p w14:paraId="3DC10565" w14:textId="77777777" w:rsidR="00C457C0" w:rsidRDefault="00A07F1F">
            <w:pPr>
              <w:widowControl w:val="0"/>
              <w:rPr>
                <w:b/>
                <w:color w:val="000000"/>
                <w:sz w:val="20"/>
              </w:rPr>
            </w:pPr>
            <w:r>
              <w:rPr>
                <w:b/>
                <w:color w:val="000000"/>
                <w:sz w:val="20"/>
              </w:rPr>
              <w:t>Mult.</w:t>
            </w:r>
          </w:p>
        </w:tc>
        <w:tc>
          <w:tcPr>
            <w:tcW w:w="3779" w:type="dxa"/>
            <w:shd w:val="pct30" w:color="auto" w:fill="FFFFFF"/>
          </w:tcPr>
          <w:p w14:paraId="30F8CA9C" w14:textId="77777777" w:rsidR="00C457C0" w:rsidRDefault="00A07F1F">
            <w:pPr>
              <w:widowControl w:val="0"/>
              <w:rPr>
                <w:b/>
                <w:color w:val="000000"/>
                <w:sz w:val="20"/>
              </w:rPr>
            </w:pPr>
            <w:r>
              <w:rPr>
                <w:b/>
                <w:color w:val="000000"/>
                <w:sz w:val="20"/>
              </w:rPr>
              <w:t>Description</w:t>
            </w:r>
          </w:p>
        </w:tc>
      </w:tr>
      <w:tr w:rsidR="00C457C0" w14:paraId="029C5482" w14:textId="77777777">
        <w:tc>
          <w:tcPr>
            <w:tcW w:w="2432" w:type="dxa"/>
          </w:tcPr>
          <w:p w14:paraId="2CA932EC" w14:textId="77777777" w:rsidR="00C457C0" w:rsidRDefault="00A07F1F">
            <w:pPr>
              <w:widowControl w:val="0"/>
              <w:rPr>
                <w:color w:val="000000"/>
                <w:sz w:val="20"/>
              </w:rPr>
            </w:pPr>
            <w:r>
              <w:rPr>
                <w:color w:val="000000"/>
                <w:sz w:val="20"/>
              </w:rPr>
              <w:t>Result from operation</w:t>
            </w:r>
          </w:p>
        </w:tc>
        <w:tc>
          <w:tcPr>
            <w:tcW w:w="1618" w:type="dxa"/>
          </w:tcPr>
          <w:p w14:paraId="72134759" w14:textId="77777777" w:rsidR="00C457C0" w:rsidRDefault="00A07F1F">
            <w:pPr>
              <w:widowControl w:val="0"/>
              <w:rPr>
                <w:color w:val="000000"/>
                <w:sz w:val="20"/>
              </w:rPr>
            </w:pPr>
            <w:r>
              <w:rPr>
                <w:sz w:val="20"/>
                <w:szCs w:val="20"/>
              </w:rPr>
              <w:t>see technical design</w:t>
            </w:r>
          </w:p>
        </w:tc>
        <w:tc>
          <w:tcPr>
            <w:tcW w:w="1170" w:type="dxa"/>
          </w:tcPr>
          <w:p w14:paraId="68A50356" w14:textId="77777777" w:rsidR="00C457C0" w:rsidRDefault="00A07F1F">
            <w:pPr>
              <w:widowControl w:val="0"/>
              <w:rPr>
                <w:color w:val="000000"/>
                <w:sz w:val="20"/>
              </w:rPr>
            </w:pPr>
            <w:r>
              <w:rPr>
                <w:color w:val="000000"/>
                <w:sz w:val="20"/>
              </w:rPr>
              <w:t>0..1</w:t>
            </w:r>
          </w:p>
        </w:tc>
        <w:tc>
          <w:tcPr>
            <w:tcW w:w="3779" w:type="dxa"/>
          </w:tcPr>
          <w:p w14:paraId="1D7DEA90" w14:textId="77777777" w:rsidR="00C457C0" w:rsidRDefault="00A07F1F">
            <w:pPr>
              <w:widowControl w:val="0"/>
              <w:rPr>
                <w:color w:val="000000"/>
                <w:sz w:val="20"/>
              </w:rPr>
            </w:pPr>
            <w:r>
              <w:rPr>
                <w:color w:val="000000"/>
                <w:sz w:val="20"/>
              </w:rPr>
              <w:t>Confirmation or error message</w:t>
            </w:r>
          </w:p>
        </w:tc>
      </w:tr>
    </w:tbl>
    <w:p w14:paraId="4262A990" w14:textId="77777777" w:rsidR="00C457C0" w:rsidRDefault="00C457C0">
      <w:pPr>
        <w:rPr>
          <w:sz w:val="20"/>
        </w:rPr>
      </w:pPr>
      <w:bookmarkStart w:id="85" w:name="move93318888"/>
      <w:bookmarkEnd w:id="85"/>
    </w:p>
    <w:p w14:paraId="5E0FC4D7" w14:textId="77777777" w:rsidR="00C457C0" w:rsidRDefault="00C457C0">
      <w:pPr>
        <w:jc w:val="both"/>
      </w:pPr>
    </w:p>
    <w:p w14:paraId="1DFF608C" w14:textId="77777777" w:rsidR="00C457C0" w:rsidRDefault="00A07F1F">
      <w:pPr>
        <w:pStyle w:val="berschrift2"/>
      </w:pPr>
      <w:commentRangeStart w:id="86"/>
      <w:r>
        <w:t>Acknowledgement interface</w:t>
      </w:r>
      <w:commentRangeEnd w:id="86"/>
      <w:r>
        <w:commentReference w:id="86"/>
      </w:r>
    </w:p>
    <w:p w14:paraId="692798AC" w14:textId="77777777" w:rsidR="00C457C0" w:rsidRDefault="00A07F1F">
      <w:r>
        <w:t xml:space="preserve">Interface provided to cater for acknowledgement of received information. </w:t>
      </w:r>
    </w:p>
    <w:p w14:paraId="2F18F912" w14:textId="77777777" w:rsidR="00C457C0" w:rsidRDefault="00A07F1F">
      <w:r>
        <w:rPr>
          <w:b/>
        </w:rPr>
        <w:t>Note</w:t>
      </w:r>
      <w:r>
        <w:t xml:space="preserve">: This may not be implemented as a separate interface as different technologies already implement this functionality on other levels (e.g., see TCP ACKs or RabbitMQ/Kafka message Acknowledgement). </w:t>
      </w:r>
    </w:p>
    <w:p w14:paraId="6C17E14E" w14:textId="77777777" w:rsidR="00C457C0" w:rsidRDefault="00A07F1F">
      <w:pPr>
        <w:pStyle w:val="berschrift3"/>
        <w:ind w:left="720"/>
      </w:pPr>
      <w:r>
        <w:t>Operation</w:t>
      </w:r>
    </w:p>
    <w:p w14:paraId="6B2B6F42" w14:textId="77777777" w:rsidR="00C457C0" w:rsidRDefault="00A07F1F">
      <w:pPr>
        <w:keepNext/>
        <w:jc w:val="center"/>
      </w:pPr>
      <w:r>
        <w:t xml:space="preserve"> </w:t>
      </w:r>
      <w:r>
        <w:rPr>
          <w:noProof/>
        </w:rPr>
        <w:drawing>
          <wp:inline distT="0" distB="0" distL="0" distR="0" wp14:anchorId="06B55FB6" wp14:editId="7725764C">
            <wp:extent cx="4368800" cy="1661160"/>
            <wp:effectExtent l="0" t="0" r="0" b="0"/>
            <wp:docPr id="9" name="Grafik 6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64" descr="Ein Bild, das Text enthält.&#10;&#10;Automatisch generierte Beschreibung"/>
                    <pic:cNvPicPr>
                      <a:picLocks noChangeAspect="1" noChangeArrowheads="1"/>
                    </pic:cNvPicPr>
                  </pic:nvPicPr>
                  <pic:blipFill>
                    <a:blip r:embed="rId23"/>
                    <a:stretch>
                      <a:fillRect/>
                    </a:stretch>
                  </pic:blipFill>
                  <pic:spPr bwMode="auto">
                    <a:xfrm>
                      <a:off x="0" y="0"/>
                      <a:ext cx="4368800" cy="1661160"/>
                    </a:xfrm>
                    <a:prstGeom prst="rect">
                      <a:avLst/>
                    </a:prstGeom>
                  </pic:spPr>
                </pic:pic>
              </a:graphicData>
            </a:graphic>
          </wp:inline>
        </w:drawing>
      </w:r>
    </w:p>
    <w:p w14:paraId="7C5835FA" w14:textId="77777777" w:rsidR="00C457C0" w:rsidRDefault="00A07F1F">
      <w:pPr>
        <w:pStyle w:val="Beschriftung"/>
        <w:rPr>
          <w:lang w:val="en-US"/>
        </w:rPr>
      </w:pPr>
      <w:r>
        <w:t xml:space="preserve">Figure </w:t>
      </w:r>
      <w:r>
        <w:fldChar w:fldCharType="begin"/>
      </w:r>
      <w:r>
        <w:instrText>SEQ Figure \* ARABIC</w:instrText>
      </w:r>
      <w:r>
        <w:fldChar w:fldCharType="separate"/>
      </w:r>
      <w:r>
        <w:t>9</w:t>
      </w:r>
      <w:r>
        <w:fldChar w:fldCharType="end"/>
      </w:r>
      <w:r>
        <w:t>: Acknowledgement Interface</w:t>
      </w:r>
    </w:p>
    <w:p w14:paraId="5F1BB386" w14:textId="77777777" w:rsidR="00C457C0" w:rsidRDefault="00A07F1F">
      <w:pPr>
        <w:jc w:val="both"/>
        <w:rPr>
          <w:lang w:val="en-US"/>
        </w:rPr>
      </w:pPr>
      <w:r>
        <w:t>During upload of information, an acknowledgement can be requested, when the information has been delivered to the end system by the consumer service. The acknowledgement contains reference to the information product delivered</w:t>
      </w:r>
    </w:p>
    <w:p w14:paraId="44C317B0" w14:textId="77777777" w:rsidR="00C457C0" w:rsidRDefault="00A07F1F">
      <w:pPr>
        <w:pStyle w:val="berschrift3"/>
        <w:ind w:left="720"/>
      </w:pPr>
      <w:r>
        <w:rPr>
          <w:rFonts w:eastAsia="Calibri"/>
        </w:rPr>
        <w:t>Operation Functionality</w:t>
      </w:r>
    </w:p>
    <w:p w14:paraId="0B708605" w14:textId="77777777" w:rsidR="00C457C0" w:rsidRDefault="00A07F1F">
      <w:r>
        <w:t>The operation shall be used, for uploading an acknowledgement when uploaded information product is forwarded to parent application or message opened by the operator.</w:t>
      </w:r>
    </w:p>
    <w:p w14:paraId="76D22170" w14:textId="77777777" w:rsidR="00C457C0" w:rsidRDefault="00C457C0"/>
    <w:p w14:paraId="7659CBA8" w14:textId="77777777" w:rsidR="00C457C0" w:rsidRDefault="00A07F1F">
      <w:pPr>
        <w:pStyle w:val="berschrift3"/>
        <w:ind w:left="720"/>
      </w:pPr>
      <w: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791872F8"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DE6E38A" w14:textId="77777777" w:rsidR="00C457C0" w:rsidRDefault="00A07F1F">
            <w:pPr>
              <w:widowControl w:val="0"/>
              <w:rPr>
                <w:b/>
                <w:color w:val="000000"/>
                <w:sz w:val="20"/>
              </w:rPr>
            </w:pPr>
            <w:r>
              <w:rPr>
                <w:b/>
                <w:color w:val="000000"/>
                <w:sz w:val="20"/>
              </w:rPr>
              <w:t>Parameters (in)</w:t>
            </w: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DB41A8C" w14:textId="77777777" w:rsidR="00C457C0" w:rsidRDefault="00A07F1F">
            <w:pPr>
              <w:widowControl w:val="0"/>
              <w:rPr>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16B389D" w14:textId="77777777" w:rsidR="00C457C0" w:rsidRDefault="00A07F1F">
            <w:pPr>
              <w:widowControl w:val="0"/>
              <w:rPr>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967AB03" w14:textId="77777777" w:rsidR="00C457C0" w:rsidRDefault="00A07F1F">
            <w:pPr>
              <w:widowControl w:val="0"/>
              <w:rPr>
                <w:b/>
                <w:color w:val="000000"/>
                <w:sz w:val="20"/>
              </w:rPr>
            </w:pPr>
            <w:r>
              <w:rPr>
                <w:b/>
                <w:color w:val="000000"/>
                <w:sz w:val="20"/>
              </w:rPr>
              <w:t>Description</w:t>
            </w:r>
          </w:p>
        </w:tc>
      </w:tr>
      <w:tr w:rsidR="00C457C0" w14:paraId="478B398C" w14:textId="77777777">
        <w:tc>
          <w:tcPr>
            <w:tcW w:w="2841" w:type="dxa"/>
          </w:tcPr>
          <w:p w14:paraId="39FF8EFA" w14:textId="77777777" w:rsidR="00C457C0" w:rsidRDefault="00A07F1F">
            <w:pPr>
              <w:widowControl w:val="0"/>
              <w:rPr>
                <w:color w:val="000000"/>
                <w:sz w:val="20"/>
              </w:rPr>
            </w:pPr>
            <w:r>
              <w:rPr>
                <w:sz w:val="20"/>
                <w:szCs w:val="20"/>
              </w:rPr>
              <w:t>Reference</w:t>
            </w:r>
          </w:p>
        </w:tc>
        <w:tc>
          <w:tcPr>
            <w:tcW w:w="2117" w:type="dxa"/>
          </w:tcPr>
          <w:p w14:paraId="1C1CE277" w14:textId="77777777" w:rsidR="00C457C0" w:rsidRDefault="00A07F1F">
            <w:pPr>
              <w:widowControl w:val="0"/>
              <w:rPr>
                <w:color w:val="000000"/>
                <w:sz w:val="20"/>
              </w:rPr>
            </w:pPr>
            <w:r>
              <w:rPr>
                <w:sz w:val="20"/>
                <w:szCs w:val="20"/>
              </w:rPr>
              <w:t>UUID</w:t>
            </w:r>
          </w:p>
        </w:tc>
        <w:tc>
          <w:tcPr>
            <w:tcW w:w="708" w:type="dxa"/>
          </w:tcPr>
          <w:p w14:paraId="1B28BA50" w14:textId="77777777" w:rsidR="00C457C0" w:rsidRDefault="00A07F1F">
            <w:pPr>
              <w:widowControl w:val="0"/>
              <w:rPr>
                <w:color w:val="000000"/>
                <w:sz w:val="20"/>
              </w:rPr>
            </w:pPr>
            <w:r>
              <w:rPr>
                <w:sz w:val="20"/>
                <w:szCs w:val="20"/>
              </w:rPr>
              <w:t>1</w:t>
            </w:r>
          </w:p>
        </w:tc>
        <w:tc>
          <w:tcPr>
            <w:tcW w:w="3969" w:type="dxa"/>
          </w:tcPr>
          <w:p w14:paraId="048042B1" w14:textId="77777777" w:rsidR="00C457C0" w:rsidRDefault="00A07F1F">
            <w:pPr>
              <w:widowControl w:val="0"/>
              <w:rPr>
                <w:color w:val="000000"/>
                <w:sz w:val="20"/>
              </w:rPr>
            </w:pPr>
            <w:r>
              <w:rPr>
                <w:sz w:val="20"/>
                <w:szCs w:val="20"/>
              </w:rPr>
              <w:t>Reference to acknowledged object</w:t>
            </w:r>
          </w:p>
        </w:tc>
      </w:tr>
      <w:tr w:rsidR="00C457C0" w14:paraId="524807FA" w14:textId="77777777">
        <w:tc>
          <w:tcPr>
            <w:tcW w:w="2841" w:type="dxa"/>
          </w:tcPr>
          <w:p w14:paraId="432B8102" w14:textId="77777777" w:rsidR="00C457C0" w:rsidRDefault="00A07F1F">
            <w:pPr>
              <w:widowControl w:val="0"/>
              <w:rPr>
                <w:color w:val="000000"/>
                <w:sz w:val="20"/>
              </w:rPr>
            </w:pPr>
            <w:r>
              <w:rPr>
                <w:sz w:val="20"/>
                <w:szCs w:val="20"/>
              </w:rPr>
              <w:t>Time</w:t>
            </w:r>
          </w:p>
        </w:tc>
        <w:tc>
          <w:tcPr>
            <w:tcW w:w="2117" w:type="dxa"/>
          </w:tcPr>
          <w:p w14:paraId="7700F8B3" w14:textId="77777777" w:rsidR="00C457C0" w:rsidRDefault="00A07F1F">
            <w:pPr>
              <w:widowControl w:val="0"/>
              <w:rPr>
                <w:color w:val="000000"/>
                <w:sz w:val="20"/>
              </w:rPr>
            </w:pPr>
            <w:r>
              <w:rPr>
                <w:sz w:val="20"/>
                <w:szCs w:val="20"/>
              </w:rPr>
              <w:t>see technical design</w:t>
            </w:r>
          </w:p>
        </w:tc>
        <w:tc>
          <w:tcPr>
            <w:tcW w:w="708" w:type="dxa"/>
          </w:tcPr>
          <w:p w14:paraId="7B51D619" w14:textId="77777777" w:rsidR="00C457C0" w:rsidRDefault="00A07F1F">
            <w:pPr>
              <w:widowControl w:val="0"/>
              <w:rPr>
                <w:color w:val="000000"/>
                <w:sz w:val="20"/>
              </w:rPr>
            </w:pPr>
            <w:r>
              <w:rPr>
                <w:sz w:val="20"/>
                <w:szCs w:val="20"/>
              </w:rPr>
              <w:t>1</w:t>
            </w:r>
          </w:p>
        </w:tc>
        <w:tc>
          <w:tcPr>
            <w:tcW w:w="3969" w:type="dxa"/>
          </w:tcPr>
          <w:p w14:paraId="0D8F6CA7" w14:textId="77777777" w:rsidR="00C457C0" w:rsidRDefault="00A07F1F">
            <w:pPr>
              <w:widowControl w:val="0"/>
              <w:rPr>
                <w:color w:val="000000"/>
                <w:sz w:val="20"/>
              </w:rPr>
            </w:pPr>
            <w:r>
              <w:rPr>
                <w:sz w:val="20"/>
                <w:szCs w:val="20"/>
              </w:rPr>
              <w:t>Time when delivered or opened</w:t>
            </w:r>
          </w:p>
        </w:tc>
      </w:tr>
      <w:tr w:rsidR="00C457C0" w14:paraId="63FBF4BB" w14:textId="77777777">
        <w:tc>
          <w:tcPr>
            <w:tcW w:w="2841" w:type="dxa"/>
          </w:tcPr>
          <w:p w14:paraId="3066DC56" w14:textId="77777777" w:rsidR="00C457C0" w:rsidRDefault="00A07F1F">
            <w:pPr>
              <w:widowControl w:val="0"/>
              <w:rPr>
                <w:color w:val="000000"/>
                <w:sz w:val="20"/>
              </w:rPr>
            </w:pPr>
            <w:r>
              <w:rPr>
                <w:sz w:val="20"/>
                <w:szCs w:val="20"/>
              </w:rPr>
              <w:t>AcknowledgementType</w:t>
            </w:r>
          </w:p>
        </w:tc>
        <w:tc>
          <w:tcPr>
            <w:tcW w:w="2117" w:type="dxa"/>
          </w:tcPr>
          <w:p w14:paraId="751F92E6" w14:textId="77777777" w:rsidR="00C457C0" w:rsidRDefault="00A07F1F">
            <w:pPr>
              <w:widowControl w:val="0"/>
              <w:rPr>
                <w:color w:val="000000"/>
                <w:sz w:val="20"/>
              </w:rPr>
            </w:pPr>
            <w:r>
              <w:rPr>
                <w:sz w:val="20"/>
                <w:szCs w:val="20"/>
              </w:rPr>
              <w:t>see technical design</w:t>
            </w:r>
          </w:p>
        </w:tc>
        <w:tc>
          <w:tcPr>
            <w:tcW w:w="708" w:type="dxa"/>
          </w:tcPr>
          <w:p w14:paraId="57538295" w14:textId="77777777" w:rsidR="00C457C0" w:rsidRDefault="00A07F1F">
            <w:pPr>
              <w:widowControl w:val="0"/>
              <w:rPr>
                <w:color w:val="000000"/>
                <w:sz w:val="20"/>
              </w:rPr>
            </w:pPr>
            <w:r>
              <w:rPr>
                <w:sz w:val="20"/>
                <w:szCs w:val="20"/>
              </w:rPr>
              <w:t>1</w:t>
            </w:r>
          </w:p>
        </w:tc>
        <w:tc>
          <w:tcPr>
            <w:tcW w:w="3969" w:type="dxa"/>
          </w:tcPr>
          <w:p w14:paraId="39C55FE0" w14:textId="77777777" w:rsidR="00C457C0" w:rsidRDefault="00A07F1F">
            <w:pPr>
              <w:widowControl w:val="0"/>
              <w:rPr>
                <w:color w:val="000000"/>
                <w:sz w:val="20"/>
              </w:rPr>
            </w:pPr>
            <w:r>
              <w:rPr>
                <w:sz w:val="20"/>
                <w:szCs w:val="20"/>
              </w:rPr>
              <w:t>Type of acknowledgement (technical delivery ACK, or operational “message opened” ACK)</w:t>
            </w:r>
          </w:p>
        </w:tc>
      </w:tr>
    </w:tbl>
    <w:p w14:paraId="53E89A66" w14:textId="77777777" w:rsidR="00C457C0" w:rsidRDefault="00A07F1F">
      <w:r>
        <w:tab/>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0B9A490F"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D782D8C" w14:textId="77777777" w:rsidR="00C457C0" w:rsidRDefault="00A07F1F">
            <w:pPr>
              <w:widowControl w:val="0"/>
              <w:rPr>
                <w:b/>
                <w:color w:val="000000"/>
                <w:sz w:val="20"/>
              </w:rPr>
            </w:pPr>
            <w:r>
              <w:rPr>
                <w:b/>
                <w:color w:val="000000"/>
                <w:sz w:val="20"/>
              </w:rPr>
              <w:t>ReturnType (out)</w:t>
            </w: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26781C51" w14:textId="77777777" w:rsidR="00C457C0" w:rsidRDefault="00A07F1F">
            <w:pPr>
              <w:widowControl w:val="0"/>
              <w:rPr>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8E31BB3" w14:textId="77777777" w:rsidR="00C457C0" w:rsidRDefault="00A07F1F">
            <w:pPr>
              <w:widowControl w:val="0"/>
              <w:rPr>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BAA9EC8" w14:textId="77777777" w:rsidR="00C457C0" w:rsidRDefault="00A07F1F">
            <w:pPr>
              <w:widowControl w:val="0"/>
              <w:rPr>
                <w:b/>
                <w:color w:val="000000"/>
                <w:sz w:val="20"/>
              </w:rPr>
            </w:pPr>
            <w:r>
              <w:rPr>
                <w:b/>
                <w:color w:val="000000"/>
                <w:sz w:val="20"/>
              </w:rPr>
              <w:t>Description</w:t>
            </w:r>
          </w:p>
        </w:tc>
      </w:tr>
      <w:tr w:rsidR="00C457C0" w14:paraId="023948E8" w14:textId="77777777">
        <w:tc>
          <w:tcPr>
            <w:tcW w:w="2841" w:type="dxa"/>
          </w:tcPr>
          <w:p w14:paraId="38F1753A" w14:textId="77777777" w:rsidR="00C457C0" w:rsidRDefault="00A07F1F">
            <w:pPr>
              <w:widowControl w:val="0"/>
              <w:rPr>
                <w:color w:val="000000"/>
                <w:sz w:val="20"/>
              </w:rPr>
            </w:pPr>
            <w:r>
              <w:rPr>
                <w:sz w:val="20"/>
                <w:szCs w:val="20"/>
              </w:rPr>
              <w:t>result from operation</w:t>
            </w:r>
          </w:p>
        </w:tc>
        <w:tc>
          <w:tcPr>
            <w:tcW w:w="2117" w:type="dxa"/>
          </w:tcPr>
          <w:p w14:paraId="222B156D" w14:textId="77777777" w:rsidR="00C457C0" w:rsidRDefault="00A07F1F">
            <w:pPr>
              <w:widowControl w:val="0"/>
              <w:rPr>
                <w:color w:val="000000"/>
                <w:sz w:val="20"/>
              </w:rPr>
            </w:pPr>
            <w:r>
              <w:rPr>
                <w:sz w:val="20"/>
                <w:szCs w:val="20"/>
              </w:rPr>
              <w:t>see technical design</w:t>
            </w:r>
          </w:p>
        </w:tc>
        <w:tc>
          <w:tcPr>
            <w:tcW w:w="708" w:type="dxa"/>
          </w:tcPr>
          <w:p w14:paraId="69E1CAE4" w14:textId="77777777" w:rsidR="00C457C0" w:rsidRDefault="00A07F1F">
            <w:pPr>
              <w:widowControl w:val="0"/>
              <w:rPr>
                <w:color w:val="000000"/>
                <w:sz w:val="20"/>
              </w:rPr>
            </w:pPr>
            <w:r>
              <w:rPr>
                <w:sz w:val="20"/>
                <w:szCs w:val="20"/>
              </w:rPr>
              <w:t>1</w:t>
            </w:r>
          </w:p>
        </w:tc>
        <w:tc>
          <w:tcPr>
            <w:tcW w:w="3969" w:type="dxa"/>
          </w:tcPr>
          <w:p w14:paraId="163173EF" w14:textId="77777777" w:rsidR="00C457C0" w:rsidRDefault="00C457C0">
            <w:pPr>
              <w:widowControl w:val="0"/>
              <w:rPr>
                <w:color w:val="000000"/>
                <w:sz w:val="20"/>
              </w:rPr>
            </w:pPr>
          </w:p>
        </w:tc>
      </w:tr>
    </w:tbl>
    <w:p w14:paraId="6AAE9EC8" w14:textId="77777777" w:rsidR="00C457C0" w:rsidRDefault="00A07F1F">
      <w:pPr>
        <w:pStyle w:val="berschrift3"/>
        <w:ind w:left="720"/>
      </w:pPr>
      <w:r>
        <w:t>Dependency</w:t>
      </w:r>
    </w:p>
    <w:p w14:paraId="480E48D5" w14:textId="77777777" w:rsidR="00C457C0" w:rsidRDefault="00A07F1F">
      <w:pPr>
        <w:jc w:val="both"/>
        <w:rPr>
          <w:rStyle w:val="SchwacheHervorhebung"/>
        </w:rPr>
      </w:pPr>
      <w:r>
        <w:rPr>
          <w:rStyle w:val="SchwacheHervorhebung"/>
        </w:rPr>
        <w:t>ConsumerInterface</w:t>
      </w:r>
    </w:p>
    <w:p w14:paraId="670CEC9E" w14:textId="77777777" w:rsidR="00C457C0" w:rsidRDefault="00A07F1F">
      <w:pPr>
        <w:pStyle w:val="Listenabsatz"/>
        <w:numPr>
          <w:ilvl w:val="0"/>
          <w:numId w:val="10"/>
        </w:numPr>
        <w:jc w:val="both"/>
        <w:rPr>
          <w:lang w:val="en-US"/>
        </w:rPr>
      </w:pPr>
      <w:r>
        <w:rPr>
          <w:lang w:val="en-US"/>
        </w:rPr>
        <w:t>No dependency.</w:t>
      </w:r>
    </w:p>
    <w:p w14:paraId="75DE500C" w14:textId="77777777" w:rsidR="00C457C0" w:rsidRDefault="00A07F1F">
      <w:pPr>
        <w:jc w:val="both"/>
        <w:rPr>
          <w:rStyle w:val="SchwacheHervorhebung"/>
        </w:rPr>
      </w:pPr>
      <w:r>
        <w:rPr>
          <w:rStyle w:val="SchwacheHervorhebung"/>
          <w:lang w:val="en-US"/>
        </w:rPr>
        <w:t xml:space="preserve">ExchangePattern </w:t>
      </w:r>
    </w:p>
    <w:p w14:paraId="6CB1D6B7" w14:textId="77777777" w:rsidR="00C457C0" w:rsidRDefault="00A07F1F">
      <w:pPr>
        <w:pStyle w:val="Listenabsatz"/>
        <w:numPr>
          <w:ilvl w:val="0"/>
          <w:numId w:val="11"/>
        </w:numPr>
        <w:jc w:val="both"/>
        <w:rPr>
          <w:lang w:val="en-US"/>
        </w:rPr>
      </w:pPr>
      <w:r>
        <w:rPr>
          <w:lang w:val="en-US"/>
        </w:rPr>
        <w:t xml:space="preserve">ONE_WAY </w:t>
      </w:r>
    </w:p>
    <w:p w14:paraId="7D871C25" w14:textId="77777777" w:rsidR="00C457C0" w:rsidRDefault="00A07F1F">
      <w:pPr>
        <w:pStyle w:val="berschrift2"/>
      </w:pPr>
      <w:commentRangeStart w:id="87"/>
      <w:r>
        <w:rPr>
          <w:rFonts w:eastAsia="Calibri"/>
        </w:rPr>
        <w:t>Capability Interface</w:t>
      </w:r>
      <w:commentRangeEnd w:id="87"/>
      <w:r>
        <w:commentReference w:id="87"/>
      </w:r>
    </w:p>
    <w:p w14:paraId="434FA669" w14:textId="77777777" w:rsidR="00C457C0" w:rsidRDefault="00A07F1F">
      <w:pPr>
        <w:jc w:val="both"/>
        <w:rPr>
          <w:color w:val="000000"/>
          <w:sz w:val="20"/>
        </w:rPr>
      </w:pPr>
      <w:r>
        <w:t>The purpose of the interface is to provide a dynamic method to ask a service instance at runtime what interfaces that are accessible and what payload formats and versions are valid</w:t>
      </w:r>
      <w:r>
        <w:rPr>
          <w:color w:val="000000"/>
          <w:sz w:val="20"/>
        </w:rPr>
        <w:t>.</w:t>
      </w:r>
    </w:p>
    <w:p w14:paraId="61AFE46E" w14:textId="77777777" w:rsidR="00C457C0" w:rsidRDefault="00A07F1F">
      <w:pPr>
        <w:pStyle w:val="berschrift3"/>
        <w:ind w:left="720"/>
        <w:rPr>
          <w:rFonts w:eastAsia="Calibri"/>
        </w:rPr>
      </w:pPr>
      <w:r>
        <w:rPr>
          <w:rFonts w:eastAsia="Calibri"/>
        </w:rPr>
        <w:t>Operation</w:t>
      </w:r>
    </w:p>
    <w:p w14:paraId="33DB4B72" w14:textId="77777777" w:rsidR="00C457C0" w:rsidRDefault="00A07F1F">
      <w:pPr>
        <w:keepNext/>
        <w:jc w:val="center"/>
      </w:pPr>
      <w:r>
        <w:rPr>
          <w:noProof/>
        </w:rPr>
        <w:drawing>
          <wp:inline distT="0" distB="0" distL="0" distR="0" wp14:anchorId="73382FC0" wp14:editId="4D8CD98D">
            <wp:extent cx="4973320" cy="1654175"/>
            <wp:effectExtent l="0" t="0" r="0" b="0"/>
            <wp:docPr id="10" name="Bildobjek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objekt 20"/>
                    <pic:cNvPicPr>
                      <a:picLocks noChangeAspect="1" noChangeArrowheads="1"/>
                    </pic:cNvPicPr>
                  </pic:nvPicPr>
                  <pic:blipFill>
                    <a:blip r:embed="rId24"/>
                    <a:stretch>
                      <a:fillRect/>
                    </a:stretch>
                  </pic:blipFill>
                  <pic:spPr bwMode="auto">
                    <a:xfrm>
                      <a:off x="0" y="0"/>
                      <a:ext cx="4973320" cy="1654175"/>
                    </a:xfrm>
                    <a:prstGeom prst="rect">
                      <a:avLst/>
                    </a:prstGeom>
                  </pic:spPr>
                </pic:pic>
              </a:graphicData>
            </a:graphic>
          </wp:inline>
        </w:drawing>
      </w:r>
    </w:p>
    <w:p w14:paraId="7EEA1513" w14:textId="77777777" w:rsidR="00C457C0" w:rsidRDefault="00A07F1F">
      <w:pPr>
        <w:pStyle w:val="Beschriftung"/>
      </w:pPr>
      <w:r>
        <w:t xml:space="preserve">Figure </w:t>
      </w:r>
      <w:r>
        <w:fldChar w:fldCharType="begin"/>
      </w:r>
      <w:r>
        <w:instrText>SEQ Figure \* ARABIC</w:instrText>
      </w:r>
      <w:r>
        <w:fldChar w:fldCharType="separate"/>
      </w:r>
      <w:r>
        <w:t>10</w:t>
      </w:r>
      <w:r>
        <w:fldChar w:fldCharType="end"/>
      </w:r>
      <w:r>
        <w:t>: Capability Interface</w:t>
      </w:r>
    </w:p>
    <w:p w14:paraId="753770BC" w14:textId="77777777" w:rsidR="00C457C0" w:rsidRDefault="00A07F1F">
      <w:pPr>
        <w:pStyle w:val="berschrift3"/>
        <w:ind w:left="720"/>
        <w:rPr>
          <w:rFonts w:eastAsia="Calibri"/>
        </w:rPr>
      </w:pPr>
      <w:r>
        <w:rPr>
          <w:rFonts w:eastAsia="Calibri"/>
        </w:rPr>
        <w:t>Operation Functionality</w:t>
      </w:r>
    </w:p>
    <w:p w14:paraId="6AECDFCB" w14:textId="77777777" w:rsidR="00C457C0" w:rsidRDefault="00A07F1F">
      <w:pPr>
        <w:rPr>
          <w:lang w:val="en-US"/>
        </w:rPr>
      </w:pPr>
      <w:r>
        <w:rPr>
          <w:lang w:val="en-US"/>
        </w:rPr>
        <w:lastRenderedPageBreak/>
        <w:t>This interface should be used to get a List of available capabilities of this service. This can also include any kind of Service Metadata.</w:t>
      </w:r>
    </w:p>
    <w:p w14:paraId="1C52668F" w14:textId="77777777" w:rsidR="00C457C0" w:rsidRDefault="00A07F1F">
      <w:pPr>
        <w:pStyle w:val="berschrift3"/>
        <w:ind w:left="720"/>
        <w:rPr>
          <w:rFonts w:eastAsia="Calibri"/>
        </w:rPr>
      </w:pPr>
      <w:r>
        <w:rPr>
          <w:rFonts w:eastAsia="Calibri"/>
        </w:rPr>
        <w:t>Operation Parameters</w:t>
      </w: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534B1D2" w14:textId="77777777">
        <w:tc>
          <w:tcPr>
            <w:tcW w:w="2610" w:type="dxa"/>
            <w:shd w:val="pct30" w:color="auto" w:fill="FFFFFF"/>
          </w:tcPr>
          <w:p w14:paraId="20354083" w14:textId="77777777" w:rsidR="00C457C0" w:rsidRDefault="00A07F1F">
            <w:pPr>
              <w:widowControl w:val="0"/>
              <w:rPr>
                <w:b/>
                <w:color w:val="000000"/>
                <w:sz w:val="20"/>
              </w:rPr>
            </w:pPr>
            <w:r>
              <w:rPr>
                <w:b/>
                <w:color w:val="000000"/>
                <w:sz w:val="20"/>
              </w:rPr>
              <w:t>Parameters (in)</w:t>
            </w:r>
          </w:p>
        </w:tc>
        <w:tc>
          <w:tcPr>
            <w:tcW w:w="1727" w:type="dxa"/>
            <w:shd w:val="pct30" w:color="auto" w:fill="FFFFFF"/>
          </w:tcPr>
          <w:p w14:paraId="35F89CC9"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1DA39188" w14:textId="77777777" w:rsidR="00C457C0" w:rsidRDefault="00A07F1F">
            <w:pPr>
              <w:widowControl w:val="0"/>
              <w:rPr>
                <w:b/>
                <w:color w:val="000000"/>
                <w:sz w:val="20"/>
              </w:rPr>
            </w:pPr>
            <w:r>
              <w:rPr>
                <w:b/>
                <w:color w:val="000000"/>
                <w:sz w:val="20"/>
              </w:rPr>
              <w:t>Mult.</w:t>
            </w:r>
          </w:p>
        </w:tc>
        <w:tc>
          <w:tcPr>
            <w:tcW w:w="3959" w:type="dxa"/>
            <w:shd w:val="pct30" w:color="auto" w:fill="FFFFFF"/>
          </w:tcPr>
          <w:p w14:paraId="2712BEF6" w14:textId="77777777" w:rsidR="00C457C0" w:rsidRDefault="00A07F1F">
            <w:pPr>
              <w:widowControl w:val="0"/>
              <w:rPr>
                <w:b/>
                <w:color w:val="000000"/>
                <w:sz w:val="20"/>
              </w:rPr>
            </w:pPr>
            <w:r>
              <w:rPr>
                <w:b/>
                <w:color w:val="000000"/>
                <w:sz w:val="20"/>
              </w:rPr>
              <w:t>Description</w:t>
            </w:r>
          </w:p>
        </w:tc>
      </w:tr>
      <w:tr w:rsidR="00C457C0" w14:paraId="4C70515E" w14:textId="77777777">
        <w:tc>
          <w:tcPr>
            <w:tcW w:w="2610" w:type="dxa"/>
          </w:tcPr>
          <w:p w14:paraId="21967F96" w14:textId="77777777" w:rsidR="00C457C0" w:rsidRDefault="00A07F1F">
            <w:pPr>
              <w:widowControl w:val="0"/>
              <w:rPr>
                <w:color w:val="000000"/>
                <w:sz w:val="20"/>
              </w:rPr>
            </w:pPr>
            <w:r>
              <w:rPr>
                <w:color w:val="000000"/>
                <w:sz w:val="20"/>
              </w:rPr>
              <w:t>-</w:t>
            </w:r>
          </w:p>
        </w:tc>
        <w:tc>
          <w:tcPr>
            <w:tcW w:w="1727" w:type="dxa"/>
          </w:tcPr>
          <w:p w14:paraId="25A95D1C" w14:textId="77777777" w:rsidR="00C457C0" w:rsidRDefault="00C457C0">
            <w:pPr>
              <w:widowControl w:val="0"/>
              <w:rPr>
                <w:color w:val="000000"/>
                <w:sz w:val="20"/>
              </w:rPr>
            </w:pPr>
          </w:p>
        </w:tc>
        <w:tc>
          <w:tcPr>
            <w:tcW w:w="703" w:type="dxa"/>
          </w:tcPr>
          <w:p w14:paraId="6D65B6D0" w14:textId="77777777" w:rsidR="00C457C0" w:rsidRDefault="00C457C0">
            <w:pPr>
              <w:widowControl w:val="0"/>
              <w:rPr>
                <w:color w:val="000000"/>
                <w:sz w:val="20"/>
              </w:rPr>
            </w:pPr>
          </w:p>
        </w:tc>
        <w:tc>
          <w:tcPr>
            <w:tcW w:w="3959" w:type="dxa"/>
          </w:tcPr>
          <w:p w14:paraId="722339E1" w14:textId="77777777" w:rsidR="00C457C0" w:rsidRDefault="00C457C0">
            <w:pPr>
              <w:widowControl w:val="0"/>
              <w:rPr>
                <w:color w:val="000000"/>
                <w:sz w:val="20"/>
              </w:rPr>
            </w:pPr>
          </w:p>
        </w:tc>
      </w:tr>
    </w:tbl>
    <w:p w14:paraId="0BEE5AE5"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7B1885EB" w14:textId="77777777">
        <w:tc>
          <w:tcPr>
            <w:tcW w:w="2069" w:type="dxa"/>
            <w:shd w:val="pct30" w:color="auto" w:fill="FFFFFF"/>
          </w:tcPr>
          <w:p w14:paraId="5221AB34" w14:textId="77777777" w:rsidR="00C457C0" w:rsidRDefault="00A07F1F">
            <w:pPr>
              <w:widowControl w:val="0"/>
              <w:rPr>
                <w:b/>
                <w:color w:val="000000"/>
                <w:sz w:val="20"/>
              </w:rPr>
            </w:pPr>
            <w:r>
              <w:rPr>
                <w:b/>
                <w:color w:val="000000"/>
                <w:sz w:val="20"/>
              </w:rPr>
              <w:t>ReturnType (out)</w:t>
            </w:r>
          </w:p>
        </w:tc>
        <w:tc>
          <w:tcPr>
            <w:tcW w:w="2268" w:type="dxa"/>
            <w:shd w:val="pct30" w:color="auto" w:fill="FFFFFF"/>
          </w:tcPr>
          <w:p w14:paraId="70B1C394"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6EA8EEDD" w14:textId="77777777" w:rsidR="00C457C0" w:rsidRDefault="00A07F1F">
            <w:pPr>
              <w:widowControl w:val="0"/>
              <w:rPr>
                <w:b/>
                <w:color w:val="000000"/>
                <w:sz w:val="20"/>
              </w:rPr>
            </w:pPr>
            <w:r>
              <w:rPr>
                <w:b/>
                <w:color w:val="000000"/>
                <w:sz w:val="20"/>
              </w:rPr>
              <w:t>Mult.</w:t>
            </w:r>
          </w:p>
        </w:tc>
        <w:tc>
          <w:tcPr>
            <w:tcW w:w="3779" w:type="dxa"/>
            <w:shd w:val="pct30" w:color="auto" w:fill="FFFFFF"/>
          </w:tcPr>
          <w:p w14:paraId="61E075EA" w14:textId="77777777" w:rsidR="00C457C0" w:rsidRDefault="00A07F1F">
            <w:pPr>
              <w:widowControl w:val="0"/>
              <w:rPr>
                <w:b/>
                <w:color w:val="000000"/>
                <w:sz w:val="20"/>
              </w:rPr>
            </w:pPr>
            <w:r>
              <w:rPr>
                <w:b/>
                <w:color w:val="000000"/>
                <w:sz w:val="20"/>
              </w:rPr>
              <w:t>Description</w:t>
            </w:r>
          </w:p>
        </w:tc>
      </w:tr>
      <w:tr w:rsidR="00C457C0" w14:paraId="088B26A4" w14:textId="77777777">
        <w:tc>
          <w:tcPr>
            <w:tcW w:w="2069" w:type="dxa"/>
          </w:tcPr>
          <w:p w14:paraId="76D6887F" w14:textId="77777777" w:rsidR="00C457C0" w:rsidRDefault="00A07F1F">
            <w:pPr>
              <w:widowControl w:val="0"/>
              <w:rPr>
                <w:color w:val="000000"/>
                <w:sz w:val="20"/>
              </w:rPr>
            </w:pPr>
            <w:r>
              <w:rPr>
                <w:color w:val="000000"/>
                <w:sz w:val="20"/>
              </w:rPr>
              <w:t>Capability</w:t>
            </w:r>
          </w:p>
        </w:tc>
        <w:tc>
          <w:tcPr>
            <w:tcW w:w="2268" w:type="dxa"/>
          </w:tcPr>
          <w:p w14:paraId="1F3F615B" w14:textId="77777777" w:rsidR="00C457C0" w:rsidRDefault="00A07F1F">
            <w:pPr>
              <w:widowControl w:val="0"/>
              <w:rPr>
                <w:color w:val="000000"/>
                <w:sz w:val="20"/>
              </w:rPr>
            </w:pPr>
            <w:r>
              <w:rPr>
                <w:sz w:val="20"/>
                <w:szCs w:val="20"/>
              </w:rPr>
              <w:t>see technical design</w:t>
            </w:r>
          </w:p>
        </w:tc>
        <w:tc>
          <w:tcPr>
            <w:tcW w:w="883" w:type="dxa"/>
          </w:tcPr>
          <w:p w14:paraId="5D86A537" w14:textId="77777777" w:rsidR="00C457C0" w:rsidRDefault="00A07F1F">
            <w:pPr>
              <w:widowControl w:val="0"/>
              <w:rPr>
                <w:color w:val="000000"/>
                <w:sz w:val="20"/>
              </w:rPr>
            </w:pPr>
            <w:r>
              <w:rPr>
                <w:color w:val="000000"/>
                <w:sz w:val="20"/>
              </w:rPr>
              <w:t>1</w:t>
            </w:r>
          </w:p>
        </w:tc>
        <w:tc>
          <w:tcPr>
            <w:tcW w:w="3779" w:type="dxa"/>
          </w:tcPr>
          <w:p w14:paraId="117D21EC" w14:textId="77777777" w:rsidR="00C457C0" w:rsidRDefault="00A07F1F">
            <w:pPr>
              <w:widowControl w:val="0"/>
              <w:rPr>
                <w:color w:val="000000"/>
                <w:sz w:val="20"/>
              </w:rPr>
            </w:pPr>
            <w:r>
              <w:rPr>
                <w:color w:val="000000"/>
                <w:sz w:val="20"/>
              </w:rPr>
              <w:t>Description of service capabilities. S-100 sections 4a-5.7 and 14-8 may be referred here. Additionally including the accepted payload format and version, and specific requirements in payload etc.</w:t>
            </w:r>
          </w:p>
        </w:tc>
      </w:tr>
    </w:tbl>
    <w:p w14:paraId="5D561521" w14:textId="77777777" w:rsidR="00C457C0" w:rsidRDefault="00A07F1F">
      <w:pPr>
        <w:pStyle w:val="berschrift3"/>
        <w:ind w:left="720"/>
      </w:pPr>
      <w:r>
        <w:t>Dependency</w:t>
      </w:r>
    </w:p>
    <w:p w14:paraId="4A756BA1" w14:textId="77777777" w:rsidR="00C457C0" w:rsidRDefault="00A07F1F">
      <w:pPr>
        <w:jc w:val="both"/>
        <w:rPr>
          <w:rStyle w:val="SchwacheHervorhebung"/>
        </w:rPr>
      </w:pPr>
      <w:r>
        <w:rPr>
          <w:rStyle w:val="SchwacheHervorhebung"/>
        </w:rPr>
        <w:t>ConsumerInterface</w:t>
      </w:r>
    </w:p>
    <w:p w14:paraId="15AED4C2" w14:textId="77777777" w:rsidR="00C457C0" w:rsidRDefault="00A07F1F">
      <w:pPr>
        <w:pStyle w:val="Listenabsatz"/>
        <w:numPr>
          <w:ilvl w:val="0"/>
          <w:numId w:val="9"/>
        </w:numPr>
        <w:jc w:val="both"/>
      </w:pPr>
      <w:r>
        <w:t>No dependency.</w:t>
      </w:r>
    </w:p>
    <w:p w14:paraId="6F24E513" w14:textId="77777777" w:rsidR="00C457C0" w:rsidRDefault="00A07F1F">
      <w:pPr>
        <w:jc w:val="both"/>
        <w:rPr>
          <w:rStyle w:val="SchwacheHervorhebung"/>
        </w:rPr>
      </w:pPr>
      <w:r>
        <w:rPr>
          <w:rStyle w:val="SchwacheHervorhebung"/>
          <w:lang w:val="en-US"/>
        </w:rPr>
        <w:t xml:space="preserve">ExchangePattern </w:t>
      </w:r>
    </w:p>
    <w:p w14:paraId="7574F87E" w14:textId="77777777" w:rsidR="00C457C0" w:rsidRDefault="00A07F1F">
      <w:pPr>
        <w:pStyle w:val="Listenabsatz"/>
        <w:numPr>
          <w:ilvl w:val="0"/>
          <w:numId w:val="10"/>
        </w:numPr>
        <w:jc w:val="both"/>
        <w:rPr>
          <w:color w:val="000000"/>
          <w:sz w:val="20"/>
          <w:lang w:val="en-US"/>
        </w:rPr>
      </w:pPr>
      <w:r>
        <w:rPr>
          <w:lang w:val="en-US"/>
        </w:rPr>
        <w:t>REQUEST_RESPONSE</w:t>
      </w:r>
    </w:p>
    <w:p w14:paraId="236DFDE0" w14:textId="77777777" w:rsidR="00C457C0" w:rsidRDefault="00C457C0">
      <w:pPr>
        <w:pStyle w:val="Listenabsatz"/>
        <w:jc w:val="both"/>
        <w:rPr>
          <w:color w:val="000000"/>
          <w:sz w:val="20"/>
          <w:lang w:val="en-US"/>
        </w:rPr>
      </w:pPr>
    </w:p>
    <w:p w14:paraId="4DB136D7" w14:textId="77777777" w:rsidR="00C457C0" w:rsidRDefault="00A07F1F">
      <w:pPr>
        <w:pStyle w:val="berschrift2"/>
        <w:jc w:val="both"/>
      </w:pPr>
      <w:bookmarkStart w:id="88" w:name="_Toc30495673"/>
      <w:commentRangeStart w:id="89"/>
      <w:r>
        <w:t>Upload interface</w:t>
      </w:r>
      <w:bookmarkEnd w:id="88"/>
      <w:r>
        <w:t xml:space="preserve"> (consumer interface)</w:t>
      </w:r>
      <w:commentRangeEnd w:id="89"/>
      <w:r>
        <w:commentReference w:id="89"/>
      </w:r>
    </w:p>
    <w:p w14:paraId="2291C65A" w14:textId="77777777" w:rsidR="00C457C0" w:rsidRDefault="00A07F1F">
      <w:pPr>
        <w:jc w:val="both"/>
        <w:rPr>
          <w:lang w:val="en-US"/>
        </w:rPr>
      </w:pPr>
      <w:r>
        <w:rPr>
          <w:lang w:val="en-US"/>
        </w:rPr>
        <w:t>The purpose of this interface is to upload (push) AtoN information object to a consumer. This is only the case if a consumer added subscriptions using the Subscription interface.</w:t>
      </w:r>
    </w:p>
    <w:p w14:paraId="4D7321EB" w14:textId="77777777" w:rsidR="00C457C0" w:rsidRDefault="00A07F1F">
      <w:r>
        <w:rPr>
          <w:b/>
        </w:rPr>
        <w:t>Note</w:t>
      </w:r>
      <w:r>
        <w:t xml:space="preserve">: This may not be implemented as a separate interface as different technologies already implement this functionality on other levels (e.g., by using a message-oriented middleware like </w:t>
      </w:r>
      <w:commentRangeStart w:id="90"/>
      <w:r>
        <w:t>RabbitMQ or Kafka</w:t>
      </w:r>
      <w:commentRangeEnd w:id="90"/>
      <w:r>
        <w:commentReference w:id="90"/>
      </w:r>
      <w:r>
        <w:t xml:space="preserve">). </w:t>
      </w:r>
    </w:p>
    <w:p w14:paraId="54E90930" w14:textId="77777777" w:rsidR="00C457C0" w:rsidRDefault="00A07F1F">
      <w:pPr>
        <w:jc w:val="both"/>
        <w:rPr>
          <w:lang w:val="en-US"/>
        </w:rPr>
      </w:pPr>
      <w:r>
        <w:rPr>
          <w:lang w:val="en-US"/>
        </w:rPr>
        <w:t xml:space="preserve"> </w:t>
      </w:r>
    </w:p>
    <w:p w14:paraId="0B1267F5" w14:textId="77777777" w:rsidR="00C457C0" w:rsidRDefault="00A07F1F">
      <w:pPr>
        <w:pStyle w:val="berschrift3"/>
        <w:ind w:left="720"/>
        <w:jc w:val="both"/>
      </w:pPr>
      <w:bookmarkStart w:id="91" w:name="_Toc30495674"/>
      <w:r>
        <w:t>Operation</w:t>
      </w:r>
      <w:bookmarkEnd w:id="91"/>
    </w:p>
    <w:p w14:paraId="5C2ADC99" w14:textId="77777777" w:rsidR="00C457C0" w:rsidRDefault="00A07F1F">
      <w:pPr>
        <w:keepNext/>
        <w:jc w:val="center"/>
      </w:pPr>
      <w:r>
        <w:rPr>
          <w:noProof/>
        </w:rPr>
        <w:lastRenderedPageBreak/>
        <w:drawing>
          <wp:inline distT="0" distB="0" distL="0" distR="0" wp14:anchorId="2F82D95B" wp14:editId="49D93773">
            <wp:extent cx="4258945" cy="1682750"/>
            <wp:effectExtent l="0" t="0" r="0" b="0"/>
            <wp:docPr id="11" name="Grafik 6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65" descr="Ein Bild, das Text enthält.&#10;&#10;Automatisch generierte Beschreibung"/>
                    <pic:cNvPicPr>
                      <a:picLocks noChangeAspect="1" noChangeArrowheads="1"/>
                    </pic:cNvPicPr>
                  </pic:nvPicPr>
                  <pic:blipFill>
                    <a:blip r:embed="rId25"/>
                    <a:stretch>
                      <a:fillRect/>
                    </a:stretch>
                  </pic:blipFill>
                  <pic:spPr bwMode="auto">
                    <a:xfrm>
                      <a:off x="0" y="0"/>
                      <a:ext cx="4258945" cy="1682750"/>
                    </a:xfrm>
                    <a:prstGeom prst="rect">
                      <a:avLst/>
                    </a:prstGeom>
                  </pic:spPr>
                </pic:pic>
              </a:graphicData>
            </a:graphic>
          </wp:inline>
        </w:drawing>
      </w:r>
      <w:bookmarkStart w:id="92" w:name="_Toc30495580"/>
      <w:r>
        <w:t xml:space="preserve">Figure </w:t>
      </w:r>
      <w:r>
        <w:fldChar w:fldCharType="begin"/>
      </w:r>
      <w:r>
        <w:instrText>SEQ Figure \* ARABIC</w:instrText>
      </w:r>
      <w:r>
        <w:fldChar w:fldCharType="separate"/>
      </w:r>
      <w:r>
        <w:t>11</w:t>
      </w:r>
      <w:r>
        <w:fldChar w:fldCharType="end"/>
      </w:r>
      <w:r>
        <w:t>: Upload interface</w:t>
      </w:r>
      <w:bookmarkEnd w:id="92"/>
    </w:p>
    <w:p w14:paraId="735DB511" w14:textId="77777777" w:rsidR="00C457C0" w:rsidRDefault="00A07F1F">
      <w:pPr>
        <w:jc w:val="both"/>
        <w:rPr>
          <w:lang w:val="en-US"/>
        </w:rPr>
      </w:pPr>
      <w:commentRangeStart w:id="93"/>
      <w:r>
        <w:rPr>
          <w:lang w:val="en-US"/>
        </w:rPr>
        <w:t xml:space="preserve">This operation is used both in single uploads and uploads during subscription. The parameter &lt;FromSubscription&gt; indicates true/false whether upload within or outside any subscription by the consumer. </w:t>
      </w:r>
      <w:commentRangeEnd w:id="93"/>
      <w:r>
        <w:commentReference w:id="93"/>
      </w:r>
    </w:p>
    <w:p w14:paraId="6CF8450F" w14:textId="77777777" w:rsidR="00C457C0" w:rsidRDefault="00A07F1F">
      <w:pPr>
        <w:jc w:val="both"/>
        <w:rPr>
          <w:lang w:val="en-US"/>
        </w:rPr>
      </w:pPr>
      <w:r>
        <w:rPr>
          <w:lang w:val="en-US"/>
        </w:rPr>
        <w:t xml:space="preserve">When uploading the message, an acknowledgement can be requested which is expected to be received when the uploaded message has been delivered to end system (technical acknowledgement), and, if supported, an acknowledgement when the message has been opened (read) by the end user (operational acknowledgement). </w:t>
      </w:r>
    </w:p>
    <w:p w14:paraId="0B7E4245" w14:textId="77777777" w:rsidR="00C457C0" w:rsidRDefault="00A07F1F">
      <w:pPr>
        <w:pStyle w:val="berschrift3"/>
        <w:ind w:left="720"/>
        <w:rPr>
          <w:rFonts w:eastAsia="Calibri"/>
        </w:rPr>
      </w:pPr>
      <w:bookmarkStart w:id="94" w:name="_Toc30495675"/>
      <w:r>
        <w:rPr>
          <w:rFonts w:eastAsia="Calibri"/>
        </w:rPr>
        <w:t>Operation Functionality</w:t>
      </w:r>
      <w:bookmarkEnd w:id="94"/>
    </w:p>
    <w:p w14:paraId="05C10140" w14:textId="77777777" w:rsidR="00C457C0" w:rsidRDefault="00A07F1F">
      <w:pPr>
        <w:rPr>
          <w:lang w:val="en-US"/>
        </w:rPr>
      </w:pPr>
      <w:r>
        <w:rPr>
          <w:lang w:val="en-US"/>
        </w:rPr>
        <w:t xml:space="preserve">The operation shall be used for uploading (push) information product to a consumer. The operation expects one single information product (S-124 Dataset) in specified format as payload. </w:t>
      </w:r>
    </w:p>
    <w:p w14:paraId="58599FDB" w14:textId="77777777" w:rsidR="00C457C0" w:rsidRDefault="00A07F1F">
      <w:pPr>
        <w:pStyle w:val="berschrift3"/>
        <w:ind w:left="720"/>
        <w:rPr>
          <w:rFonts w:eastAsia="Calibri"/>
        </w:rPr>
      </w:pPr>
      <w:bookmarkStart w:id="95" w:name="_Toc30495676"/>
      <w:r>
        <w:rPr>
          <w:rFonts w:eastAsia="Calibri"/>
        </w:rPr>
        <w:t>Operation Parameters</w:t>
      </w:r>
      <w:bookmarkEnd w:id="95"/>
    </w:p>
    <w:tbl>
      <w:tblPr>
        <w:tblW w:w="9256" w:type="dxa"/>
        <w:tblInd w:w="5" w:type="dxa"/>
        <w:tblLayout w:type="fixed"/>
        <w:tblLook w:val="0000" w:firstRow="0" w:lastRow="0" w:firstColumn="0" w:lastColumn="0" w:noHBand="0" w:noVBand="0"/>
      </w:tblPr>
      <w:tblGrid>
        <w:gridCol w:w="2315"/>
        <w:gridCol w:w="2314"/>
        <w:gridCol w:w="721"/>
        <w:gridCol w:w="3906"/>
      </w:tblGrid>
      <w:tr w:rsidR="00C457C0" w14:paraId="09C0EEFB" w14:textId="77777777">
        <w:trPr>
          <w:trHeight w:val="159"/>
        </w:trPr>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15689D3" w14:textId="77777777" w:rsidR="00C457C0" w:rsidRDefault="00A07F1F">
            <w:pPr>
              <w:widowControl w:val="0"/>
              <w:rPr>
                <w:b/>
                <w:color w:val="000000"/>
                <w:sz w:val="20"/>
              </w:rPr>
            </w:pPr>
            <w:r>
              <w:rPr>
                <w:b/>
                <w:color w:val="000000"/>
                <w:sz w:val="20"/>
              </w:rPr>
              <w:t>Parameters (in)</w:t>
            </w:r>
          </w:p>
        </w:tc>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FF22164" w14:textId="77777777" w:rsidR="00C457C0" w:rsidRDefault="00A07F1F">
            <w:pPr>
              <w:widowControl w:val="0"/>
              <w:rPr>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6F7ECF2" w14:textId="77777777" w:rsidR="00C457C0" w:rsidRDefault="00A07F1F">
            <w:pPr>
              <w:widowControl w:val="0"/>
              <w:rPr>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049C96B" w14:textId="77777777" w:rsidR="00C457C0" w:rsidRDefault="00A07F1F">
            <w:pPr>
              <w:widowControl w:val="0"/>
              <w:rPr>
                <w:b/>
                <w:color w:val="000000"/>
                <w:sz w:val="20"/>
              </w:rPr>
            </w:pPr>
            <w:r>
              <w:rPr>
                <w:b/>
                <w:color w:val="000000"/>
                <w:sz w:val="20"/>
              </w:rPr>
              <w:t>Description</w:t>
            </w:r>
          </w:p>
        </w:tc>
      </w:tr>
      <w:tr w:rsidR="00C457C0" w14:paraId="318F7A6C" w14:textId="77777777">
        <w:trPr>
          <w:trHeight w:val="251"/>
        </w:trPr>
        <w:tc>
          <w:tcPr>
            <w:tcW w:w="2314" w:type="dxa"/>
            <w:tcBorders>
              <w:top w:val="single" w:sz="4" w:space="0" w:color="000000"/>
              <w:left w:val="single" w:sz="4" w:space="0" w:color="000000"/>
              <w:bottom w:val="single" w:sz="4" w:space="0" w:color="000000"/>
              <w:right w:val="single" w:sz="4" w:space="0" w:color="000000"/>
            </w:tcBorders>
          </w:tcPr>
          <w:p w14:paraId="499CD63F"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S125DataSetResponse</w:t>
            </w:r>
          </w:p>
        </w:tc>
        <w:tc>
          <w:tcPr>
            <w:tcW w:w="2314" w:type="dxa"/>
            <w:tcBorders>
              <w:top w:val="single" w:sz="4" w:space="0" w:color="000000"/>
              <w:left w:val="single" w:sz="4" w:space="0" w:color="000000"/>
              <w:bottom w:val="single" w:sz="4" w:space="0" w:color="000000"/>
              <w:right w:val="single" w:sz="4" w:space="0" w:color="000000"/>
            </w:tcBorders>
          </w:tcPr>
          <w:p w14:paraId="20D3F82B"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See technical design</w:t>
            </w:r>
          </w:p>
        </w:tc>
        <w:tc>
          <w:tcPr>
            <w:tcW w:w="721" w:type="dxa"/>
            <w:tcBorders>
              <w:top w:val="single" w:sz="4" w:space="0" w:color="000000"/>
              <w:left w:val="single" w:sz="4" w:space="0" w:color="000000"/>
              <w:bottom w:val="single" w:sz="4" w:space="0" w:color="000000"/>
              <w:right w:val="single" w:sz="4" w:space="0" w:color="000000"/>
            </w:tcBorders>
          </w:tcPr>
          <w:p w14:paraId="7EE455D2"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14:paraId="18BD4F14"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 xml:space="preserve">S-125 Dataset which conforms to data product specification including the service metdata (see section </w:t>
            </w:r>
            <w:r>
              <w:rPr>
                <w:rFonts w:ascii="Arial" w:hAnsi="Arial" w:cs="Arial"/>
                <w:color w:val="000000"/>
                <w:sz w:val="20"/>
                <w:szCs w:val="20"/>
                <w:lang w:val="en-US"/>
              </w:rPr>
              <w:fldChar w:fldCharType="begin"/>
            </w:r>
            <w:r>
              <w:rPr>
                <w:rFonts w:ascii="Arial" w:hAnsi="Arial" w:cs="Arial"/>
                <w:color w:val="000000"/>
                <w:sz w:val="20"/>
                <w:szCs w:val="20"/>
                <w:lang w:val="en-US"/>
              </w:rPr>
              <w:instrText>REF _Ref93320872 \r \h</w:instrText>
            </w:r>
            <w:r>
              <w:rPr>
                <w:rFonts w:ascii="Arial" w:hAnsi="Arial" w:cs="Arial"/>
                <w:color w:val="000000"/>
                <w:sz w:val="20"/>
                <w:szCs w:val="20"/>
                <w:lang w:val="en-US"/>
              </w:rPr>
            </w:r>
            <w:r>
              <w:rPr>
                <w:rFonts w:ascii="Arial" w:hAnsi="Arial" w:cs="Arial"/>
                <w:color w:val="000000"/>
                <w:sz w:val="20"/>
                <w:szCs w:val="20"/>
                <w:lang w:val="en-US"/>
              </w:rPr>
              <w:fldChar w:fldCharType="separate"/>
            </w:r>
            <w:r>
              <w:rPr>
                <w:rFonts w:ascii="Arial" w:hAnsi="Arial" w:cs="Arial"/>
                <w:color w:val="000000"/>
                <w:sz w:val="20"/>
                <w:szCs w:val="20"/>
                <w:lang w:val="en-US"/>
              </w:rPr>
              <w:t>5.1</w:t>
            </w:r>
            <w:r>
              <w:rPr>
                <w:rFonts w:ascii="Arial" w:hAnsi="Arial" w:cs="Arial"/>
                <w:color w:val="000000"/>
                <w:sz w:val="20"/>
                <w:szCs w:val="20"/>
                <w:lang w:val="en-US"/>
              </w:rPr>
              <w:fldChar w:fldCharType="end"/>
            </w:r>
            <w:r>
              <w:rPr>
                <w:rFonts w:ascii="Arial" w:hAnsi="Arial" w:cs="Arial"/>
                <w:color w:val="000000"/>
                <w:sz w:val="20"/>
                <w:szCs w:val="20"/>
                <w:lang w:val="en-US"/>
              </w:rPr>
              <w:t>).</w:t>
            </w:r>
          </w:p>
        </w:tc>
      </w:tr>
      <w:tr w:rsidR="00C457C0" w14:paraId="0138D016" w14:textId="77777777">
        <w:trPr>
          <w:trHeight w:val="251"/>
        </w:trPr>
        <w:tc>
          <w:tcPr>
            <w:tcW w:w="2314" w:type="dxa"/>
            <w:tcBorders>
              <w:top w:val="single" w:sz="4" w:space="0" w:color="000000"/>
              <w:left w:val="single" w:sz="4" w:space="0" w:color="000000"/>
              <w:bottom w:val="single" w:sz="4" w:space="0" w:color="000000"/>
              <w:right w:val="single" w:sz="4" w:space="0" w:color="000000"/>
            </w:tcBorders>
          </w:tcPr>
          <w:p w14:paraId="68585800" w14:textId="77777777" w:rsidR="00C457C0" w:rsidRDefault="00C457C0">
            <w:pPr>
              <w:widowControl w:val="0"/>
              <w:spacing w:after="0" w:line="240" w:lineRule="auto"/>
              <w:rPr>
                <w:rFonts w:ascii="Arial" w:hAnsi="Arial" w:cs="Arial"/>
                <w:color w:val="000000"/>
                <w:sz w:val="20"/>
                <w:szCs w:val="20"/>
                <w:lang w:val="sv-SE"/>
              </w:rPr>
            </w:pPr>
          </w:p>
        </w:tc>
        <w:tc>
          <w:tcPr>
            <w:tcW w:w="2314" w:type="dxa"/>
            <w:tcBorders>
              <w:top w:val="single" w:sz="4" w:space="0" w:color="000000"/>
              <w:left w:val="single" w:sz="4" w:space="0" w:color="000000"/>
              <w:bottom w:val="single" w:sz="4" w:space="0" w:color="000000"/>
              <w:right w:val="single" w:sz="4" w:space="0" w:color="000000"/>
            </w:tcBorders>
          </w:tcPr>
          <w:p w14:paraId="2034DEE1" w14:textId="77777777" w:rsidR="00C457C0" w:rsidRDefault="00C457C0">
            <w:pPr>
              <w:widowControl w:val="0"/>
              <w:spacing w:after="0" w:line="240" w:lineRule="auto"/>
              <w:rPr>
                <w:rFonts w:ascii="Arial" w:hAnsi="Arial" w:cs="Arial"/>
                <w:color w:val="000000"/>
                <w:sz w:val="20"/>
                <w:szCs w:val="20"/>
                <w:lang w:val="sv-SE"/>
              </w:rPr>
            </w:pPr>
          </w:p>
        </w:tc>
        <w:tc>
          <w:tcPr>
            <w:tcW w:w="721" w:type="dxa"/>
            <w:tcBorders>
              <w:top w:val="single" w:sz="4" w:space="0" w:color="000000"/>
              <w:left w:val="single" w:sz="4" w:space="0" w:color="000000"/>
              <w:bottom w:val="single" w:sz="4" w:space="0" w:color="000000"/>
              <w:right w:val="single" w:sz="4" w:space="0" w:color="000000"/>
            </w:tcBorders>
          </w:tcPr>
          <w:p w14:paraId="27572047" w14:textId="77777777" w:rsidR="00C457C0" w:rsidRDefault="00C457C0">
            <w:pPr>
              <w:widowControl w:val="0"/>
              <w:spacing w:after="0" w:line="240" w:lineRule="auto"/>
              <w:rPr>
                <w:rFonts w:ascii="Arial" w:hAnsi="Arial" w:cs="Arial"/>
                <w:color w:val="000000"/>
                <w:sz w:val="20"/>
                <w:szCs w:val="20"/>
                <w:lang w:val="sv-SE"/>
              </w:rPr>
            </w:pPr>
          </w:p>
        </w:tc>
        <w:tc>
          <w:tcPr>
            <w:tcW w:w="3906" w:type="dxa"/>
            <w:tcBorders>
              <w:top w:val="single" w:sz="4" w:space="0" w:color="000000"/>
              <w:left w:val="single" w:sz="4" w:space="0" w:color="000000"/>
              <w:bottom w:val="single" w:sz="4" w:space="0" w:color="000000"/>
              <w:right w:val="single" w:sz="4" w:space="0" w:color="000000"/>
            </w:tcBorders>
          </w:tcPr>
          <w:p w14:paraId="547E02A8" w14:textId="77777777" w:rsidR="00C457C0" w:rsidRDefault="00C457C0">
            <w:pPr>
              <w:widowControl w:val="0"/>
              <w:spacing w:after="0" w:line="240" w:lineRule="auto"/>
              <w:rPr>
                <w:rFonts w:ascii="Arial" w:hAnsi="Arial" w:cs="Arial"/>
                <w:color w:val="000000"/>
                <w:sz w:val="20"/>
                <w:szCs w:val="20"/>
                <w:lang w:val="en-US"/>
              </w:rPr>
            </w:pPr>
          </w:p>
        </w:tc>
      </w:tr>
      <w:tr w:rsidR="00C457C0" w14:paraId="228F08A0" w14:textId="77777777">
        <w:trPr>
          <w:trHeight w:val="519"/>
        </w:trPr>
        <w:tc>
          <w:tcPr>
            <w:tcW w:w="2314" w:type="dxa"/>
            <w:tcBorders>
              <w:top w:val="single" w:sz="4" w:space="0" w:color="000000"/>
              <w:left w:val="single" w:sz="4" w:space="0" w:color="000000"/>
              <w:bottom w:val="single" w:sz="4" w:space="0" w:color="000000"/>
              <w:right w:val="single" w:sz="4" w:space="0" w:color="000000"/>
            </w:tcBorders>
          </w:tcPr>
          <w:p w14:paraId="7B93826D"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FromSubscription</w:t>
            </w:r>
          </w:p>
        </w:tc>
        <w:tc>
          <w:tcPr>
            <w:tcW w:w="2314" w:type="dxa"/>
            <w:tcBorders>
              <w:top w:val="single" w:sz="4" w:space="0" w:color="000000"/>
              <w:left w:val="single" w:sz="4" w:space="0" w:color="000000"/>
              <w:bottom w:val="single" w:sz="4" w:space="0" w:color="000000"/>
              <w:right w:val="single" w:sz="4" w:space="0" w:color="000000"/>
            </w:tcBorders>
          </w:tcPr>
          <w:p w14:paraId="64FF96C4"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14:paraId="3C47DCA8"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14:paraId="2BE8F1BF"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Flag to indicate whether the payload has been uploaded within an active subscription or not.</w:t>
            </w:r>
          </w:p>
        </w:tc>
      </w:tr>
      <w:tr w:rsidR="00C457C0" w14:paraId="1793DFD9" w14:textId="77777777">
        <w:trPr>
          <w:trHeight w:val="635"/>
        </w:trPr>
        <w:tc>
          <w:tcPr>
            <w:tcW w:w="2314" w:type="dxa"/>
            <w:tcBorders>
              <w:top w:val="single" w:sz="4" w:space="0" w:color="000000"/>
              <w:left w:val="single" w:sz="4" w:space="0" w:color="000000"/>
              <w:bottom w:val="single" w:sz="4" w:space="0" w:color="000000"/>
              <w:right w:val="single" w:sz="4" w:space="0" w:color="000000"/>
            </w:tcBorders>
          </w:tcPr>
          <w:p w14:paraId="644AAC9A"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AckRequest</w:t>
            </w:r>
          </w:p>
        </w:tc>
        <w:tc>
          <w:tcPr>
            <w:tcW w:w="2314" w:type="dxa"/>
            <w:tcBorders>
              <w:top w:val="single" w:sz="4" w:space="0" w:color="000000"/>
              <w:left w:val="single" w:sz="4" w:space="0" w:color="000000"/>
              <w:bottom w:val="single" w:sz="4" w:space="0" w:color="000000"/>
              <w:right w:val="single" w:sz="4" w:space="0" w:color="000000"/>
            </w:tcBorders>
          </w:tcPr>
          <w:p w14:paraId="1FCC7EEB"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14:paraId="032DB13A"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14:paraId="0AF4A5DC"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Flag to indicate that acknowledgement is expected when delivered, and an acknowledgement when message has been opened (read) by end user.</w:t>
            </w:r>
          </w:p>
          <w:p w14:paraId="668BADB5"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True if acknowledgement is requested</w:t>
            </w:r>
          </w:p>
        </w:tc>
      </w:tr>
    </w:tbl>
    <w:p w14:paraId="1EFF4FFE" w14:textId="77777777" w:rsidR="00C457C0" w:rsidRDefault="00C457C0"/>
    <w:tbl>
      <w:tblPr>
        <w:tblW w:w="9256" w:type="dxa"/>
        <w:tblInd w:w="5" w:type="dxa"/>
        <w:tblLayout w:type="fixed"/>
        <w:tblLook w:val="0000" w:firstRow="0" w:lastRow="0" w:firstColumn="0" w:lastColumn="0" w:noHBand="0" w:noVBand="0"/>
      </w:tblPr>
      <w:tblGrid>
        <w:gridCol w:w="2315"/>
        <w:gridCol w:w="2314"/>
        <w:gridCol w:w="721"/>
        <w:gridCol w:w="3906"/>
      </w:tblGrid>
      <w:tr w:rsidR="00C457C0" w14:paraId="6C260364" w14:textId="77777777">
        <w:trPr>
          <w:trHeight w:val="135"/>
        </w:trPr>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3AC73AD" w14:textId="77777777" w:rsidR="00C457C0" w:rsidRDefault="00A07F1F">
            <w:pPr>
              <w:widowControl w:val="0"/>
              <w:rPr>
                <w:b/>
                <w:color w:val="000000"/>
                <w:sz w:val="20"/>
              </w:rPr>
            </w:pPr>
            <w:r>
              <w:rPr>
                <w:b/>
                <w:color w:val="000000"/>
                <w:sz w:val="20"/>
              </w:rPr>
              <w:t>ReturnType (out)</w:t>
            </w:r>
          </w:p>
        </w:tc>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9DE9AB9" w14:textId="77777777" w:rsidR="00C457C0" w:rsidRDefault="00A07F1F">
            <w:pPr>
              <w:widowControl w:val="0"/>
              <w:rPr>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BE2941A" w14:textId="77777777" w:rsidR="00C457C0" w:rsidRDefault="00A07F1F">
            <w:pPr>
              <w:widowControl w:val="0"/>
              <w:rPr>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E58B50A" w14:textId="77777777" w:rsidR="00C457C0" w:rsidRDefault="00A07F1F">
            <w:pPr>
              <w:widowControl w:val="0"/>
              <w:rPr>
                <w:b/>
                <w:color w:val="000000"/>
                <w:sz w:val="20"/>
              </w:rPr>
            </w:pPr>
            <w:r>
              <w:rPr>
                <w:b/>
                <w:color w:val="000000"/>
                <w:sz w:val="20"/>
              </w:rPr>
              <w:t>Description</w:t>
            </w:r>
          </w:p>
        </w:tc>
      </w:tr>
      <w:tr w:rsidR="00C457C0" w14:paraId="1AE17440" w14:textId="77777777">
        <w:trPr>
          <w:trHeight w:val="135"/>
        </w:trPr>
        <w:tc>
          <w:tcPr>
            <w:tcW w:w="2314" w:type="dxa"/>
            <w:tcBorders>
              <w:top w:val="single" w:sz="4" w:space="0" w:color="000000"/>
              <w:left w:val="single" w:sz="4" w:space="0" w:color="000000"/>
              <w:bottom w:val="single" w:sz="4" w:space="0" w:color="000000"/>
              <w:right w:val="single" w:sz="4" w:space="0" w:color="000000"/>
            </w:tcBorders>
          </w:tcPr>
          <w:p w14:paraId="095D0D77"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result from operation</w:t>
            </w:r>
          </w:p>
        </w:tc>
        <w:tc>
          <w:tcPr>
            <w:tcW w:w="2314" w:type="dxa"/>
            <w:tcBorders>
              <w:top w:val="single" w:sz="4" w:space="0" w:color="000000"/>
              <w:left w:val="single" w:sz="4" w:space="0" w:color="000000"/>
              <w:bottom w:val="single" w:sz="4" w:space="0" w:color="000000"/>
              <w:right w:val="single" w:sz="4" w:space="0" w:color="000000"/>
            </w:tcBorders>
          </w:tcPr>
          <w:p w14:paraId="51DA44B4"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see technical design</w:t>
            </w:r>
          </w:p>
        </w:tc>
        <w:tc>
          <w:tcPr>
            <w:tcW w:w="721" w:type="dxa"/>
            <w:tcBorders>
              <w:top w:val="single" w:sz="4" w:space="0" w:color="000000"/>
              <w:left w:val="single" w:sz="4" w:space="0" w:color="000000"/>
              <w:bottom w:val="single" w:sz="4" w:space="0" w:color="000000"/>
              <w:right w:val="single" w:sz="4" w:space="0" w:color="000000"/>
            </w:tcBorders>
          </w:tcPr>
          <w:p w14:paraId="3D8A8941"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14:paraId="06C0509E"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Reference for acknowledgement</w:t>
            </w:r>
          </w:p>
        </w:tc>
      </w:tr>
      <w:tr w:rsidR="00C457C0" w14:paraId="212FB72C" w14:textId="77777777">
        <w:trPr>
          <w:trHeight w:val="135"/>
        </w:trPr>
        <w:tc>
          <w:tcPr>
            <w:tcW w:w="2314" w:type="dxa"/>
            <w:tcBorders>
              <w:top w:val="single" w:sz="4" w:space="0" w:color="000000"/>
              <w:left w:val="single" w:sz="4" w:space="0" w:color="000000"/>
              <w:bottom w:val="single" w:sz="4" w:space="0" w:color="000000"/>
              <w:right w:val="single" w:sz="4" w:space="0" w:color="000000"/>
            </w:tcBorders>
          </w:tcPr>
          <w:p w14:paraId="56356D3A" w14:textId="77777777" w:rsidR="00C457C0" w:rsidRDefault="00C457C0">
            <w:pPr>
              <w:widowControl w:val="0"/>
              <w:spacing w:after="0" w:line="240" w:lineRule="auto"/>
              <w:rPr>
                <w:rFonts w:ascii="Arial" w:hAnsi="Arial" w:cs="Arial"/>
                <w:color w:val="000000"/>
                <w:sz w:val="20"/>
                <w:szCs w:val="20"/>
                <w:lang w:val="sv-SE"/>
              </w:rPr>
            </w:pPr>
          </w:p>
        </w:tc>
        <w:tc>
          <w:tcPr>
            <w:tcW w:w="2314" w:type="dxa"/>
            <w:tcBorders>
              <w:top w:val="single" w:sz="4" w:space="0" w:color="000000"/>
              <w:left w:val="single" w:sz="4" w:space="0" w:color="000000"/>
              <w:bottom w:val="single" w:sz="4" w:space="0" w:color="000000"/>
              <w:right w:val="single" w:sz="4" w:space="0" w:color="000000"/>
            </w:tcBorders>
          </w:tcPr>
          <w:p w14:paraId="5AAC29D4" w14:textId="77777777" w:rsidR="00C457C0" w:rsidRDefault="00C457C0">
            <w:pPr>
              <w:widowControl w:val="0"/>
              <w:spacing w:after="0" w:line="240" w:lineRule="auto"/>
              <w:rPr>
                <w:rFonts w:ascii="Arial" w:hAnsi="Arial" w:cs="Arial"/>
                <w:color w:val="000000"/>
                <w:sz w:val="20"/>
                <w:szCs w:val="20"/>
                <w:lang w:val="sv-SE"/>
              </w:rPr>
            </w:pPr>
          </w:p>
        </w:tc>
        <w:tc>
          <w:tcPr>
            <w:tcW w:w="721" w:type="dxa"/>
            <w:tcBorders>
              <w:top w:val="single" w:sz="4" w:space="0" w:color="000000"/>
              <w:left w:val="single" w:sz="4" w:space="0" w:color="000000"/>
              <w:bottom w:val="single" w:sz="4" w:space="0" w:color="000000"/>
              <w:right w:val="single" w:sz="4" w:space="0" w:color="000000"/>
            </w:tcBorders>
          </w:tcPr>
          <w:p w14:paraId="19CD891A" w14:textId="77777777" w:rsidR="00C457C0" w:rsidRDefault="00C457C0">
            <w:pPr>
              <w:widowControl w:val="0"/>
              <w:spacing w:after="0" w:line="240" w:lineRule="auto"/>
              <w:rPr>
                <w:rFonts w:ascii="Arial" w:hAnsi="Arial" w:cs="Arial"/>
                <w:color w:val="000000"/>
                <w:sz w:val="20"/>
                <w:szCs w:val="20"/>
                <w:lang w:val="sv-SE"/>
              </w:rPr>
            </w:pPr>
          </w:p>
        </w:tc>
        <w:tc>
          <w:tcPr>
            <w:tcW w:w="3906" w:type="dxa"/>
            <w:tcBorders>
              <w:top w:val="single" w:sz="4" w:space="0" w:color="000000"/>
              <w:left w:val="single" w:sz="4" w:space="0" w:color="000000"/>
              <w:bottom w:val="single" w:sz="4" w:space="0" w:color="000000"/>
              <w:right w:val="single" w:sz="4" w:space="0" w:color="000000"/>
            </w:tcBorders>
          </w:tcPr>
          <w:p w14:paraId="7D11712D" w14:textId="77777777" w:rsidR="00C457C0" w:rsidRDefault="00C457C0">
            <w:pPr>
              <w:widowControl w:val="0"/>
              <w:spacing w:after="0" w:line="240" w:lineRule="auto"/>
              <w:rPr>
                <w:rFonts w:ascii="Arial" w:hAnsi="Arial" w:cs="Arial"/>
                <w:color w:val="000000"/>
                <w:sz w:val="20"/>
                <w:szCs w:val="20"/>
                <w:lang w:val="sv-SE"/>
              </w:rPr>
            </w:pPr>
          </w:p>
        </w:tc>
      </w:tr>
    </w:tbl>
    <w:p w14:paraId="3E92D525" w14:textId="77777777" w:rsidR="00C457C0" w:rsidRDefault="00C457C0"/>
    <w:p w14:paraId="2207D531" w14:textId="77777777" w:rsidR="00C457C0" w:rsidRDefault="00A07F1F">
      <w:pPr>
        <w:pStyle w:val="berschrift3"/>
        <w:ind w:left="720"/>
      </w:pPr>
      <w:bookmarkStart w:id="96" w:name="_Toc30495677"/>
      <w:r>
        <w:t>Dependency</w:t>
      </w:r>
      <w:bookmarkEnd w:id="96"/>
    </w:p>
    <w:p w14:paraId="218A9018" w14:textId="77777777" w:rsidR="00C457C0" w:rsidRDefault="00A07F1F">
      <w:pPr>
        <w:jc w:val="both"/>
        <w:rPr>
          <w:rStyle w:val="SchwacheHervorhebung"/>
        </w:rPr>
      </w:pPr>
      <w:r>
        <w:rPr>
          <w:rStyle w:val="SchwacheHervorhebung"/>
        </w:rPr>
        <w:lastRenderedPageBreak/>
        <w:t>ConsumerInterface</w:t>
      </w:r>
    </w:p>
    <w:p w14:paraId="5BC6B3A5" w14:textId="77777777" w:rsidR="00C457C0" w:rsidRDefault="00A07F1F">
      <w:pPr>
        <w:pStyle w:val="Listenabsatz"/>
        <w:numPr>
          <w:ilvl w:val="0"/>
          <w:numId w:val="11"/>
        </w:numPr>
        <w:jc w:val="both"/>
        <w:rPr>
          <w:lang w:val="en-US"/>
        </w:rPr>
      </w:pPr>
      <w:r>
        <w:rPr>
          <w:lang w:val="en-US"/>
        </w:rPr>
        <w:t xml:space="preserve">Consumes the Acknowledgement service interface, if requested. </w:t>
      </w:r>
    </w:p>
    <w:p w14:paraId="70E6B35B" w14:textId="77777777" w:rsidR="00C457C0" w:rsidRDefault="00A07F1F">
      <w:pPr>
        <w:jc w:val="both"/>
        <w:rPr>
          <w:rStyle w:val="SchwacheHervorhebung"/>
        </w:rPr>
      </w:pPr>
      <w:r>
        <w:rPr>
          <w:rStyle w:val="SchwacheHervorhebung"/>
          <w:lang w:val="en-US"/>
        </w:rPr>
        <w:t xml:space="preserve">ExchangePattern </w:t>
      </w:r>
    </w:p>
    <w:p w14:paraId="5D7B91E8" w14:textId="77777777" w:rsidR="00C457C0" w:rsidRDefault="00A07F1F">
      <w:pPr>
        <w:pStyle w:val="Listenabsatz"/>
        <w:numPr>
          <w:ilvl w:val="0"/>
          <w:numId w:val="11"/>
        </w:numPr>
        <w:jc w:val="both"/>
        <w:rPr>
          <w:lang w:val="en-US"/>
        </w:rPr>
      </w:pPr>
      <w:r>
        <w:rPr>
          <w:lang w:val="en-US"/>
        </w:rPr>
        <w:t xml:space="preserve">REQUEST_CALLBACK if Acknowledgement is requested. </w:t>
      </w:r>
    </w:p>
    <w:p w14:paraId="68996831" w14:textId="77777777" w:rsidR="00C457C0" w:rsidRDefault="00C457C0"/>
    <w:p w14:paraId="603F03C1" w14:textId="77777777" w:rsidR="00C457C0" w:rsidRDefault="00A07F1F">
      <w:pPr>
        <w:pStyle w:val="berschrift2"/>
      </w:pPr>
      <w:commentRangeStart w:id="97"/>
      <w:commentRangeEnd w:id="97"/>
      <w:r>
        <w:commentReference w:id="97"/>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3662E135"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C7FE8CA" w14:textId="77777777" w:rsidR="00C457C0" w:rsidRDefault="00C457C0">
            <w:pPr>
              <w:widowControl w:val="0"/>
              <w:rPr>
                <w:b/>
                <w:color w:val="000000"/>
                <w:sz w:val="20"/>
              </w:rPr>
            </w:pP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21279E2" w14:textId="77777777" w:rsidR="00C457C0" w:rsidRDefault="00C457C0">
            <w:pPr>
              <w:widowControl w:val="0"/>
              <w:rPr>
                <w:b/>
                <w:color w:val="000000"/>
                <w:sz w:val="20"/>
              </w:rPr>
            </w:pP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9DA872E" w14:textId="77777777" w:rsidR="00C457C0" w:rsidRDefault="00C457C0">
            <w:pPr>
              <w:widowControl w:val="0"/>
              <w:rPr>
                <w:b/>
                <w:color w:val="000000"/>
                <w:sz w:val="20"/>
              </w:rPr>
            </w:pP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F80AC67" w14:textId="77777777" w:rsidR="00C457C0" w:rsidRDefault="00C457C0">
            <w:pPr>
              <w:widowControl w:val="0"/>
              <w:rPr>
                <w:b/>
                <w:color w:val="000000"/>
                <w:sz w:val="20"/>
              </w:rPr>
            </w:pPr>
          </w:p>
        </w:tc>
      </w:tr>
      <w:tr w:rsidR="00C457C0" w14:paraId="11848736" w14:textId="77777777">
        <w:tc>
          <w:tcPr>
            <w:tcW w:w="2841" w:type="dxa"/>
          </w:tcPr>
          <w:p w14:paraId="0A66766A" w14:textId="77777777" w:rsidR="00C457C0" w:rsidRDefault="00C457C0">
            <w:pPr>
              <w:widowControl w:val="0"/>
              <w:rPr>
                <w:color w:val="000000"/>
                <w:sz w:val="20"/>
              </w:rPr>
            </w:pPr>
          </w:p>
        </w:tc>
        <w:tc>
          <w:tcPr>
            <w:tcW w:w="2117" w:type="dxa"/>
          </w:tcPr>
          <w:p w14:paraId="17D970EA" w14:textId="77777777" w:rsidR="00C457C0" w:rsidRDefault="00C457C0">
            <w:pPr>
              <w:widowControl w:val="0"/>
              <w:rPr>
                <w:color w:val="000000"/>
                <w:sz w:val="20"/>
              </w:rPr>
            </w:pPr>
          </w:p>
        </w:tc>
        <w:tc>
          <w:tcPr>
            <w:tcW w:w="708" w:type="dxa"/>
          </w:tcPr>
          <w:p w14:paraId="0BCD8186" w14:textId="77777777" w:rsidR="00C457C0" w:rsidRDefault="00C457C0">
            <w:pPr>
              <w:widowControl w:val="0"/>
              <w:rPr>
                <w:color w:val="000000"/>
                <w:sz w:val="20"/>
              </w:rPr>
            </w:pPr>
          </w:p>
        </w:tc>
        <w:tc>
          <w:tcPr>
            <w:tcW w:w="3969" w:type="dxa"/>
          </w:tcPr>
          <w:p w14:paraId="65EEB437" w14:textId="77777777" w:rsidR="00C457C0" w:rsidRDefault="00C457C0">
            <w:pPr>
              <w:widowControl w:val="0"/>
              <w:rPr>
                <w:color w:val="000000"/>
                <w:sz w:val="20"/>
              </w:rPr>
            </w:pPr>
          </w:p>
        </w:tc>
      </w:tr>
      <w:tr w:rsidR="00C457C0" w14:paraId="57648832" w14:textId="77777777">
        <w:tc>
          <w:tcPr>
            <w:tcW w:w="2841" w:type="dxa"/>
          </w:tcPr>
          <w:p w14:paraId="2443E54E" w14:textId="77777777" w:rsidR="00C457C0" w:rsidRDefault="00C457C0">
            <w:pPr>
              <w:widowControl w:val="0"/>
              <w:rPr>
                <w:color w:val="000000"/>
                <w:sz w:val="20"/>
              </w:rPr>
            </w:pPr>
          </w:p>
        </w:tc>
        <w:tc>
          <w:tcPr>
            <w:tcW w:w="2117" w:type="dxa"/>
          </w:tcPr>
          <w:p w14:paraId="5BC0AE23" w14:textId="77777777" w:rsidR="00C457C0" w:rsidRDefault="00C457C0">
            <w:pPr>
              <w:widowControl w:val="0"/>
              <w:rPr>
                <w:color w:val="000000"/>
                <w:sz w:val="20"/>
              </w:rPr>
            </w:pPr>
          </w:p>
        </w:tc>
        <w:tc>
          <w:tcPr>
            <w:tcW w:w="708" w:type="dxa"/>
          </w:tcPr>
          <w:p w14:paraId="09E55587" w14:textId="77777777" w:rsidR="00C457C0" w:rsidRDefault="00C457C0">
            <w:pPr>
              <w:widowControl w:val="0"/>
              <w:rPr>
                <w:color w:val="000000"/>
                <w:sz w:val="20"/>
              </w:rPr>
            </w:pPr>
          </w:p>
        </w:tc>
        <w:tc>
          <w:tcPr>
            <w:tcW w:w="3969" w:type="dxa"/>
          </w:tcPr>
          <w:p w14:paraId="3E0EC33B" w14:textId="77777777" w:rsidR="00C457C0" w:rsidRDefault="00C457C0">
            <w:pPr>
              <w:widowControl w:val="0"/>
              <w:rPr>
                <w:color w:val="000000"/>
                <w:sz w:val="20"/>
              </w:rPr>
            </w:pPr>
          </w:p>
        </w:tc>
      </w:tr>
      <w:tr w:rsidR="00C457C0" w14:paraId="36AF42E7" w14:textId="77777777">
        <w:tc>
          <w:tcPr>
            <w:tcW w:w="2841" w:type="dxa"/>
          </w:tcPr>
          <w:p w14:paraId="46C9D73B" w14:textId="77777777" w:rsidR="00C457C0" w:rsidRDefault="00C457C0">
            <w:pPr>
              <w:widowControl w:val="0"/>
              <w:rPr>
                <w:color w:val="000000"/>
                <w:sz w:val="20"/>
              </w:rPr>
            </w:pPr>
          </w:p>
        </w:tc>
        <w:tc>
          <w:tcPr>
            <w:tcW w:w="2117" w:type="dxa"/>
          </w:tcPr>
          <w:p w14:paraId="4852CFF2" w14:textId="77777777" w:rsidR="00C457C0" w:rsidRDefault="00C457C0">
            <w:pPr>
              <w:widowControl w:val="0"/>
              <w:rPr>
                <w:color w:val="000000"/>
                <w:sz w:val="20"/>
              </w:rPr>
            </w:pPr>
          </w:p>
        </w:tc>
        <w:tc>
          <w:tcPr>
            <w:tcW w:w="708" w:type="dxa"/>
          </w:tcPr>
          <w:p w14:paraId="2C0044C4" w14:textId="77777777" w:rsidR="00C457C0" w:rsidRDefault="00C457C0">
            <w:pPr>
              <w:widowControl w:val="0"/>
              <w:rPr>
                <w:color w:val="000000"/>
                <w:sz w:val="20"/>
              </w:rPr>
            </w:pPr>
          </w:p>
        </w:tc>
        <w:tc>
          <w:tcPr>
            <w:tcW w:w="3969" w:type="dxa"/>
          </w:tcPr>
          <w:p w14:paraId="215AE27B" w14:textId="77777777" w:rsidR="00C457C0" w:rsidRDefault="00C457C0">
            <w:pPr>
              <w:widowControl w:val="0"/>
              <w:rPr>
                <w:color w:val="000000"/>
                <w:sz w:val="20"/>
              </w:rPr>
            </w:pPr>
          </w:p>
        </w:tc>
      </w:tr>
    </w:tbl>
    <w:p w14:paraId="7CA676EC" w14:textId="77777777" w:rsidR="00C457C0" w:rsidRDefault="00C457C0"/>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19BBD619"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92D483A" w14:textId="77777777" w:rsidR="00C457C0" w:rsidRDefault="00C457C0">
            <w:pPr>
              <w:widowControl w:val="0"/>
              <w:rPr>
                <w:b/>
                <w:color w:val="000000"/>
                <w:sz w:val="20"/>
              </w:rPr>
            </w:pP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7938A2B9" w14:textId="77777777" w:rsidR="00C457C0" w:rsidRDefault="00C457C0">
            <w:pPr>
              <w:widowControl w:val="0"/>
              <w:rPr>
                <w:b/>
                <w:color w:val="000000"/>
                <w:sz w:val="20"/>
              </w:rPr>
            </w:pP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CC78241" w14:textId="77777777" w:rsidR="00C457C0" w:rsidRDefault="00C457C0">
            <w:pPr>
              <w:widowControl w:val="0"/>
              <w:rPr>
                <w:b/>
                <w:color w:val="000000"/>
                <w:sz w:val="20"/>
              </w:rPr>
            </w:pP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CDCB295" w14:textId="77777777" w:rsidR="00C457C0" w:rsidRDefault="00C457C0">
            <w:pPr>
              <w:widowControl w:val="0"/>
              <w:rPr>
                <w:b/>
                <w:color w:val="000000"/>
                <w:sz w:val="20"/>
              </w:rPr>
            </w:pPr>
          </w:p>
        </w:tc>
      </w:tr>
      <w:tr w:rsidR="00C457C0" w14:paraId="53735CCF" w14:textId="77777777">
        <w:tc>
          <w:tcPr>
            <w:tcW w:w="2841" w:type="dxa"/>
          </w:tcPr>
          <w:p w14:paraId="561139FF" w14:textId="77777777" w:rsidR="00C457C0" w:rsidRDefault="00C457C0">
            <w:pPr>
              <w:widowControl w:val="0"/>
              <w:rPr>
                <w:color w:val="000000"/>
                <w:sz w:val="20"/>
              </w:rPr>
            </w:pPr>
          </w:p>
        </w:tc>
        <w:tc>
          <w:tcPr>
            <w:tcW w:w="2117" w:type="dxa"/>
          </w:tcPr>
          <w:p w14:paraId="6DEADF53" w14:textId="77777777" w:rsidR="00C457C0" w:rsidRDefault="00C457C0">
            <w:pPr>
              <w:widowControl w:val="0"/>
              <w:rPr>
                <w:color w:val="000000"/>
                <w:sz w:val="20"/>
              </w:rPr>
            </w:pPr>
          </w:p>
        </w:tc>
        <w:tc>
          <w:tcPr>
            <w:tcW w:w="708" w:type="dxa"/>
          </w:tcPr>
          <w:p w14:paraId="66865E5F" w14:textId="77777777" w:rsidR="00C457C0" w:rsidRDefault="00C457C0">
            <w:pPr>
              <w:widowControl w:val="0"/>
              <w:rPr>
                <w:color w:val="000000"/>
                <w:sz w:val="20"/>
              </w:rPr>
            </w:pPr>
          </w:p>
        </w:tc>
        <w:tc>
          <w:tcPr>
            <w:tcW w:w="3969" w:type="dxa"/>
          </w:tcPr>
          <w:p w14:paraId="4BDF6004" w14:textId="77777777" w:rsidR="00C457C0" w:rsidRDefault="00C457C0">
            <w:pPr>
              <w:widowControl w:val="0"/>
              <w:rPr>
                <w:color w:val="000000"/>
                <w:sz w:val="20"/>
              </w:rPr>
            </w:pPr>
          </w:p>
        </w:tc>
      </w:tr>
    </w:tbl>
    <w:p w14:paraId="0BBC457F" w14:textId="77777777" w:rsidR="00C457C0" w:rsidRDefault="00C457C0">
      <w:pPr>
        <w:pStyle w:val="berschrift3"/>
        <w:ind w:left="720"/>
        <w:rPr>
          <w:rFonts w:eastAsia="Calibri"/>
        </w:rPr>
      </w:pP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1F056E30"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0C2D9E0" w14:textId="77777777" w:rsidR="00C457C0" w:rsidRDefault="00C457C0">
            <w:pPr>
              <w:widowControl w:val="0"/>
              <w:rPr>
                <w:b/>
                <w:color w:val="000000"/>
                <w:sz w:val="20"/>
              </w:rPr>
            </w:pP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E2D3DD1" w14:textId="77777777" w:rsidR="00C457C0" w:rsidRDefault="00C457C0">
            <w:pPr>
              <w:widowControl w:val="0"/>
              <w:rPr>
                <w:b/>
                <w:color w:val="000000"/>
                <w:sz w:val="20"/>
              </w:rPr>
            </w:pP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8A953CB" w14:textId="77777777" w:rsidR="00C457C0" w:rsidRDefault="00C457C0">
            <w:pPr>
              <w:widowControl w:val="0"/>
              <w:rPr>
                <w:b/>
                <w:color w:val="000000"/>
                <w:sz w:val="20"/>
              </w:rPr>
            </w:pP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300568E" w14:textId="77777777" w:rsidR="00C457C0" w:rsidRDefault="00C457C0">
            <w:pPr>
              <w:widowControl w:val="0"/>
              <w:rPr>
                <w:b/>
                <w:color w:val="000000"/>
                <w:sz w:val="20"/>
              </w:rPr>
            </w:pPr>
          </w:p>
        </w:tc>
      </w:tr>
      <w:tr w:rsidR="00C457C0" w14:paraId="4730D57C" w14:textId="77777777">
        <w:tc>
          <w:tcPr>
            <w:tcW w:w="2122" w:type="dxa"/>
          </w:tcPr>
          <w:p w14:paraId="2E60F0CB" w14:textId="77777777" w:rsidR="00C457C0" w:rsidRDefault="00C457C0">
            <w:pPr>
              <w:widowControl w:val="0"/>
              <w:rPr>
                <w:color w:val="000000"/>
                <w:sz w:val="20"/>
              </w:rPr>
            </w:pPr>
          </w:p>
        </w:tc>
        <w:tc>
          <w:tcPr>
            <w:tcW w:w="1985" w:type="dxa"/>
          </w:tcPr>
          <w:p w14:paraId="58026EEA" w14:textId="77777777" w:rsidR="00C457C0" w:rsidRDefault="00C457C0">
            <w:pPr>
              <w:widowControl w:val="0"/>
              <w:rPr>
                <w:color w:val="000000"/>
                <w:sz w:val="20"/>
              </w:rPr>
            </w:pPr>
          </w:p>
        </w:tc>
        <w:tc>
          <w:tcPr>
            <w:tcW w:w="719" w:type="dxa"/>
          </w:tcPr>
          <w:p w14:paraId="7065F8AC" w14:textId="77777777" w:rsidR="00C457C0" w:rsidRDefault="00C457C0">
            <w:pPr>
              <w:widowControl w:val="0"/>
              <w:rPr>
                <w:color w:val="000000"/>
                <w:sz w:val="20"/>
              </w:rPr>
            </w:pPr>
          </w:p>
        </w:tc>
        <w:tc>
          <w:tcPr>
            <w:tcW w:w="4809" w:type="dxa"/>
          </w:tcPr>
          <w:p w14:paraId="1301CD62" w14:textId="77777777" w:rsidR="00C457C0" w:rsidRDefault="00C457C0">
            <w:pPr>
              <w:widowControl w:val="0"/>
              <w:rPr>
                <w:color w:val="000000"/>
                <w:sz w:val="20"/>
              </w:rPr>
            </w:pPr>
          </w:p>
        </w:tc>
      </w:tr>
      <w:tr w:rsidR="00C457C0" w14:paraId="6DA763C0" w14:textId="77777777">
        <w:tc>
          <w:tcPr>
            <w:tcW w:w="2122" w:type="dxa"/>
          </w:tcPr>
          <w:p w14:paraId="377AC852" w14:textId="77777777" w:rsidR="00C457C0" w:rsidRDefault="00C457C0">
            <w:pPr>
              <w:widowControl w:val="0"/>
              <w:rPr>
                <w:color w:val="000000"/>
                <w:sz w:val="20"/>
              </w:rPr>
            </w:pPr>
          </w:p>
        </w:tc>
        <w:tc>
          <w:tcPr>
            <w:tcW w:w="1985" w:type="dxa"/>
          </w:tcPr>
          <w:p w14:paraId="7C63B632" w14:textId="77777777" w:rsidR="00C457C0" w:rsidRDefault="00C457C0">
            <w:pPr>
              <w:widowControl w:val="0"/>
              <w:rPr>
                <w:color w:val="000000"/>
                <w:sz w:val="20"/>
              </w:rPr>
            </w:pPr>
          </w:p>
        </w:tc>
        <w:tc>
          <w:tcPr>
            <w:tcW w:w="719" w:type="dxa"/>
          </w:tcPr>
          <w:p w14:paraId="18519626" w14:textId="77777777" w:rsidR="00C457C0" w:rsidRDefault="00C457C0">
            <w:pPr>
              <w:widowControl w:val="0"/>
              <w:rPr>
                <w:color w:val="000000"/>
                <w:sz w:val="20"/>
              </w:rPr>
            </w:pPr>
          </w:p>
        </w:tc>
        <w:tc>
          <w:tcPr>
            <w:tcW w:w="4809" w:type="dxa"/>
          </w:tcPr>
          <w:p w14:paraId="0CF9FE8F" w14:textId="77777777" w:rsidR="00C457C0" w:rsidRDefault="00C457C0">
            <w:pPr>
              <w:widowControl w:val="0"/>
              <w:rPr>
                <w:color w:val="000000"/>
                <w:sz w:val="20"/>
              </w:rPr>
            </w:pPr>
          </w:p>
        </w:tc>
      </w:tr>
      <w:tr w:rsidR="00C457C0" w14:paraId="721A42C6" w14:textId="77777777">
        <w:tc>
          <w:tcPr>
            <w:tcW w:w="2122" w:type="dxa"/>
          </w:tcPr>
          <w:p w14:paraId="49AAB89B" w14:textId="77777777" w:rsidR="00C457C0" w:rsidRDefault="00C457C0">
            <w:pPr>
              <w:widowControl w:val="0"/>
              <w:rPr>
                <w:color w:val="000000"/>
                <w:sz w:val="20"/>
              </w:rPr>
            </w:pPr>
          </w:p>
        </w:tc>
        <w:tc>
          <w:tcPr>
            <w:tcW w:w="1985" w:type="dxa"/>
          </w:tcPr>
          <w:p w14:paraId="3578F5E4" w14:textId="77777777" w:rsidR="00C457C0" w:rsidRDefault="00C457C0">
            <w:pPr>
              <w:widowControl w:val="0"/>
              <w:rPr>
                <w:color w:val="000000"/>
                <w:sz w:val="20"/>
              </w:rPr>
            </w:pPr>
          </w:p>
        </w:tc>
        <w:tc>
          <w:tcPr>
            <w:tcW w:w="719" w:type="dxa"/>
          </w:tcPr>
          <w:p w14:paraId="7C7DEEA9" w14:textId="77777777" w:rsidR="00C457C0" w:rsidRDefault="00C457C0">
            <w:pPr>
              <w:widowControl w:val="0"/>
              <w:rPr>
                <w:color w:val="000000"/>
                <w:sz w:val="20"/>
              </w:rPr>
            </w:pPr>
          </w:p>
        </w:tc>
        <w:tc>
          <w:tcPr>
            <w:tcW w:w="4809" w:type="dxa"/>
          </w:tcPr>
          <w:p w14:paraId="0639CA80" w14:textId="77777777" w:rsidR="00C457C0" w:rsidRDefault="00C457C0">
            <w:pPr>
              <w:widowControl w:val="0"/>
              <w:rPr>
                <w:color w:val="000000"/>
                <w:sz w:val="20"/>
              </w:rPr>
            </w:pPr>
          </w:p>
        </w:tc>
      </w:tr>
      <w:tr w:rsidR="00C457C0" w14:paraId="65FF573E" w14:textId="77777777">
        <w:tc>
          <w:tcPr>
            <w:tcW w:w="2122" w:type="dxa"/>
          </w:tcPr>
          <w:p w14:paraId="7480A18F" w14:textId="77777777" w:rsidR="00C457C0" w:rsidRDefault="00C457C0">
            <w:pPr>
              <w:widowControl w:val="0"/>
              <w:rPr>
                <w:color w:val="000000"/>
                <w:sz w:val="20"/>
              </w:rPr>
            </w:pPr>
          </w:p>
        </w:tc>
        <w:tc>
          <w:tcPr>
            <w:tcW w:w="1985" w:type="dxa"/>
          </w:tcPr>
          <w:p w14:paraId="05C2E011" w14:textId="77777777" w:rsidR="00C457C0" w:rsidRDefault="00C457C0">
            <w:pPr>
              <w:widowControl w:val="0"/>
              <w:rPr>
                <w:color w:val="000000"/>
                <w:sz w:val="20"/>
              </w:rPr>
            </w:pPr>
          </w:p>
        </w:tc>
        <w:tc>
          <w:tcPr>
            <w:tcW w:w="719" w:type="dxa"/>
          </w:tcPr>
          <w:p w14:paraId="201A9C0F" w14:textId="77777777" w:rsidR="00C457C0" w:rsidRDefault="00C457C0">
            <w:pPr>
              <w:widowControl w:val="0"/>
              <w:rPr>
                <w:color w:val="000000"/>
                <w:sz w:val="20"/>
              </w:rPr>
            </w:pPr>
          </w:p>
        </w:tc>
        <w:tc>
          <w:tcPr>
            <w:tcW w:w="4809" w:type="dxa"/>
          </w:tcPr>
          <w:p w14:paraId="37E1A18C" w14:textId="77777777" w:rsidR="00C457C0" w:rsidRDefault="00C457C0">
            <w:pPr>
              <w:widowControl w:val="0"/>
              <w:rPr>
                <w:color w:val="000000"/>
                <w:sz w:val="20"/>
              </w:rPr>
            </w:pPr>
          </w:p>
        </w:tc>
      </w:tr>
      <w:tr w:rsidR="00C457C0" w14:paraId="32F362DF" w14:textId="77777777">
        <w:tc>
          <w:tcPr>
            <w:tcW w:w="2122" w:type="dxa"/>
          </w:tcPr>
          <w:p w14:paraId="0FC2C822" w14:textId="77777777" w:rsidR="00C457C0" w:rsidRDefault="00C457C0">
            <w:pPr>
              <w:widowControl w:val="0"/>
              <w:rPr>
                <w:color w:val="000000"/>
                <w:sz w:val="20"/>
              </w:rPr>
            </w:pPr>
          </w:p>
        </w:tc>
        <w:tc>
          <w:tcPr>
            <w:tcW w:w="1985" w:type="dxa"/>
          </w:tcPr>
          <w:p w14:paraId="3E847554" w14:textId="77777777" w:rsidR="00C457C0" w:rsidRDefault="00C457C0">
            <w:pPr>
              <w:widowControl w:val="0"/>
              <w:rPr>
                <w:sz w:val="20"/>
                <w:szCs w:val="20"/>
              </w:rPr>
            </w:pPr>
          </w:p>
        </w:tc>
        <w:tc>
          <w:tcPr>
            <w:tcW w:w="719" w:type="dxa"/>
          </w:tcPr>
          <w:p w14:paraId="7A95DB19" w14:textId="77777777" w:rsidR="00C457C0" w:rsidRDefault="00C457C0">
            <w:pPr>
              <w:widowControl w:val="0"/>
              <w:rPr>
                <w:color w:val="000000"/>
                <w:sz w:val="20"/>
              </w:rPr>
            </w:pPr>
          </w:p>
        </w:tc>
        <w:tc>
          <w:tcPr>
            <w:tcW w:w="4809" w:type="dxa"/>
          </w:tcPr>
          <w:p w14:paraId="62034823" w14:textId="77777777" w:rsidR="00C457C0" w:rsidRDefault="00C457C0">
            <w:pPr>
              <w:widowControl w:val="0"/>
              <w:rPr>
                <w:color w:val="000000"/>
                <w:sz w:val="20"/>
              </w:rPr>
            </w:pPr>
          </w:p>
        </w:tc>
      </w:tr>
      <w:tr w:rsidR="00C457C0" w14:paraId="216EB39E" w14:textId="77777777">
        <w:tc>
          <w:tcPr>
            <w:tcW w:w="2122" w:type="dxa"/>
          </w:tcPr>
          <w:p w14:paraId="3E24DE07" w14:textId="77777777" w:rsidR="00C457C0" w:rsidRDefault="00A07F1F">
            <w:pPr>
              <w:widowControl w:val="0"/>
              <w:rPr>
                <w:color w:val="000000"/>
                <w:sz w:val="20"/>
              </w:rPr>
            </w:pPr>
            <w:commentRangeStart w:id="98"/>
            <w:commentRangeEnd w:id="98"/>
            <w:r>
              <w:rPr>
                <w:color w:val="000000"/>
                <w:sz w:val="20"/>
              </w:rPr>
              <w:commentReference w:id="98"/>
            </w:r>
          </w:p>
        </w:tc>
        <w:tc>
          <w:tcPr>
            <w:tcW w:w="1985" w:type="dxa"/>
          </w:tcPr>
          <w:p w14:paraId="2766844B" w14:textId="77777777" w:rsidR="00C457C0" w:rsidRDefault="00C457C0">
            <w:pPr>
              <w:widowControl w:val="0"/>
              <w:rPr>
                <w:sz w:val="20"/>
                <w:szCs w:val="20"/>
              </w:rPr>
            </w:pPr>
          </w:p>
        </w:tc>
        <w:tc>
          <w:tcPr>
            <w:tcW w:w="719" w:type="dxa"/>
          </w:tcPr>
          <w:p w14:paraId="22EDEB3E" w14:textId="77777777" w:rsidR="00C457C0" w:rsidRDefault="00C457C0">
            <w:pPr>
              <w:widowControl w:val="0"/>
              <w:rPr>
                <w:color w:val="000000"/>
                <w:sz w:val="20"/>
              </w:rPr>
            </w:pPr>
          </w:p>
        </w:tc>
        <w:tc>
          <w:tcPr>
            <w:tcW w:w="4809" w:type="dxa"/>
          </w:tcPr>
          <w:p w14:paraId="1C6673A1" w14:textId="77777777" w:rsidR="00C457C0" w:rsidRDefault="00C457C0">
            <w:pPr>
              <w:widowControl w:val="0"/>
              <w:rPr>
                <w:color w:val="000000"/>
                <w:sz w:val="20"/>
              </w:rPr>
            </w:pPr>
          </w:p>
        </w:tc>
      </w:tr>
      <w:tr w:rsidR="00C457C0" w14:paraId="20DCCBE5" w14:textId="77777777">
        <w:tc>
          <w:tcPr>
            <w:tcW w:w="2122" w:type="dxa"/>
          </w:tcPr>
          <w:p w14:paraId="2EED7CDB" w14:textId="77777777" w:rsidR="00C457C0" w:rsidRDefault="00C457C0">
            <w:pPr>
              <w:widowControl w:val="0"/>
              <w:rPr>
                <w:color w:val="000000"/>
                <w:sz w:val="20"/>
              </w:rPr>
            </w:pPr>
          </w:p>
        </w:tc>
        <w:tc>
          <w:tcPr>
            <w:tcW w:w="1985" w:type="dxa"/>
          </w:tcPr>
          <w:p w14:paraId="67DBA9D5" w14:textId="77777777" w:rsidR="00C457C0" w:rsidRDefault="00C457C0">
            <w:pPr>
              <w:widowControl w:val="0"/>
              <w:rPr>
                <w:sz w:val="20"/>
                <w:szCs w:val="20"/>
              </w:rPr>
            </w:pPr>
          </w:p>
        </w:tc>
        <w:tc>
          <w:tcPr>
            <w:tcW w:w="719" w:type="dxa"/>
          </w:tcPr>
          <w:p w14:paraId="710F4D22" w14:textId="77777777" w:rsidR="00C457C0" w:rsidRDefault="00C457C0">
            <w:pPr>
              <w:widowControl w:val="0"/>
              <w:rPr>
                <w:color w:val="000000"/>
                <w:sz w:val="20"/>
              </w:rPr>
            </w:pPr>
          </w:p>
        </w:tc>
        <w:tc>
          <w:tcPr>
            <w:tcW w:w="4809" w:type="dxa"/>
          </w:tcPr>
          <w:p w14:paraId="730EFBBF" w14:textId="77777777" w:rsidR="00C457C0" w:rsidRDefault="00C457C0">
            <w:pPr>
              <w:widowControl w:val="0"/>
              <w:rPr>
                <w:color w:val="000000"/>
                <w:sz w:val="20"/>
              </w:rPr>
            </w:pP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0B5F898A" w14:textId="77777777">
        <w:tc>
          <w:tcPr>
            <w:tcW w:w="2554" w:type="dxa"/>
            <w:shd w:val="pct30" w:color="auto" w:fill="FFFFFF"/>
          </w:tcPr>
          <w:p w14:paraId="5186CD42" w14:textId="77777777" w:rsidR="00C457C0" w:rsidRDefault="00C457C0">
            <w:pPr>
              <w:widowControl w:val="0"/>
              <w:rPr>
                <w:b/>
                <w:color w:val="000000"/>
                <w:sz w:val="20"/>
              </w:rPr>
            </w:pPr>
          </w:p>
        </w:tc>
        <w:tc>
          <w:tcPr>
            <w:tcW w:w="2407" w:type="dxa"/>
            <w:shd w:val="pct30" w:color="auto" w:fill="FFFFFF"/>
          </w:tcPr>
          <w:p w14:paraId="3B7D383D" w14:textId="77777777" w:rsidR="00C457C0" w:rsidRDefault="00C457C0">
            <w:pPr>
              <w:widowControl w:val="0"/>
              <w:rPr>
                <w:b/>
                <w:color w:val="000000"/>
                <w:sz w:val="20"/>
              </w:rPr>
            </w:pPr>
          </w:p>
        </w:tc>
        <w:tc>
          <w:tcPr>
            <w:tcW w:w="995" w:type="dxa"/>
            <w:shd w:val="pct30" w:color="auto" w:fill="FFFFFF"/>
          </w:tcPr>
          <w:p w14:paraId="4DE35F24" w14:textId="77777777" w:rsidR="00C457C0" w:rsidRDefault="00C457C0">
            <w:pPr>
              <w:widowControl w:val="0"/>
              <w:rPr>
                <w:b/>
                <w:color w:val="000000"/>
                <w:sz w:val="20"/>
              </w:rPr>
            </w:pPr>
          </w:p>
        </w:tc>
        <w:tc>
          <w:tcPr>
            <w:tcW w:w="3681" w:type="dxa"/>
            <w:shd w:val="pct30" w:color="auto" w:fill="FFFFFF"/>
          </w:tcPr>
          <w:p w14:paraId="26C5BFE5" w14:textId="77777777" w:rsidR="00C457C0" w:rsidRDefault="00C457C0">
            <w:pPr>
              <w:widowControl w:val="0"/>
              <w:rPr>
                <w:b/>
                <w:color w:val="000000"/>
                <w:sz w:val="20"/>
              </w:rPr>
            </w:pPr>
          </w:p>
        </w:tc>
      </w:tr>
      <w:tr w:rsidR="00C457C0" w14:paraId="18DF0DEB" w14:textId="77777777">
        <w:tc>
          <w:tcPr>
            <w:tcW w:w="2554" w:type="dxa"/>
          </w:tcPr>
          <w:p w14:paraId="6B2C2256" w14:textId="77777777" w:rsidR="00C457C0" w:rsidRDefault="00C457C0">
            <w:pPr>
              <w:widowControl w:val="0"/>
              <w:rPr>
                <w:color w:val="000000"/>
                <w:sz w:val="20"/>
              </w:rPr>
            </w:pPr>
          </w:p>
        </w:tc>
        <w:tc>
          <w:tcPr>
            <w:tcW w:w="2407" w:type="dxa"/>
          </w:tcPr>
          <w:p w14:paraId="172E27B8" w14:textId="77777777" w:rsidR="00C457C0" w:rsidRDefault="00C457C0">
            <w:pPr>
              <w:widowControl w:val="0"/>
              <w:rPr>
                <w:color w:val="000000"/>
                <w:sz w:val="20"/>
              </w:rPr>
            </w:pPr>
          </w:p>
        </w:tc>
        <w:tc>
          <w:tcPr>
            <w:tcW w:w="995" w:type="dxa"/>
          </w:tcPr>
          <w:p w14:paraId="60B675AA" w14:textId="77777777" w:rsidR="00C457C0" w:rsidRDefault="00C457C0">
            <w:pPr>
              <w:widowControl w:val="0"/>
              <w:rPr>
                <w:color w:val="000000"/>
                <w:sz w:val="20"/>
              </w:rPr>
            </w:pPr>
          </w:p>
        </w:tc>
        <w:tc>
          <w:tcPr>
            <w:tcW w:w="3681" w:type="dxa"/>
          </w:tcPr>
          <w:p w14:paraId="52CCE0F6" w14:textId="77777777" w:rsidR="00C457C0" w:rsidRDefault="00C457C0">
            <w:pPr>
              <w:widowControl w:val="0"/>
              <w:rPr>
                <w:color w:val="000000"/>
                <w:sz w:val="20"/>
              </w:rPr>
            </w:pPr>
          </w:p>
        </w:tc>
      </w:tr>
    </w:tbl>
    <w:p w14:paraId="4025ADF6" w14:textId="77777777" w:rsidR="00C457C0" w:rsidRDefault="00C457C0">
      <w:pPr>
        <w:spacing w:after="0"/>
        <w:rPr>
          <w:rFonts w:ascii="Calibri" w:eastAsia="Calibri" w:hAnsi="Calibri" w:cs="Calibri"/>
          <w:b/>
          <w:color w:val="4F81BC"/>
          <w:kern w:val="2"/>
          <w:sz w:val="28"/>
          <w:szCs w:val="28"/>
        </w:rPr>
      </w:pPr>
    </w:p>
    <w:tbl>
      <w:tblPr>
        <w:tblW w:w="9437" w:type="dxa"/>
        <w:tblInd w:w="120" w:type="dxa"/>
        <w:tblLayout w:type="fixed"/>
        <w:tblCellMar>
          <w:left w:w="60" w:type="dxa"/>
          <w:right w:w="60" w:type="dxa"/>
        </w:tblCellMar>
        <w:tblLook w:val="04A0" w:firstRow="1" w:lastRow="0" w:firstColumn="1" w:lastColumn="0" w:noHBand="0" w:noVBand="1"/>
      </w:tblPr>
      <w:tblGrid>
        <w:gridCol w:w="1928"/>
        <w:gridCol w:w="2125"/>
        <w:gridCol w:w="990"/>
        <w:gridCol w:w="4394"/>
      </w:tblGrid>
      <w:tr w:rsidR="00C457C0" w14:paraId="0AAC8575" w14:textId="77777777">
        <w:tc>
          <w:tcPr>
            <w:tcW w:w="1927" w:type="dxa"/>
            <w:shd w:val="pct30" w:color="auto" w:fill="FFFFFF"/>
          </w:tcPr>
          <w:p w14:paraId="008F9C0D" w14:textId="77777777" w:rsidR="00C457C0" w:rsidRDefault="00C457C0">
            <w:pPr>
              <w:widowControl w:val="0"/>
              <w:rPr>
                <w:b/>
                <w:color w:val="000000"/>
                <w:sz w:val="20"/>
              </w:rPr>
            </w:pPr>
          </w:p>
        </w:tc>
        <w:tc>
          <w:tcPr>
            <w:tcW w:w="2125" w:type="dxa"/>
            <w:shd w:val="pct30" w:color="auto" w:fill="FFFFFF"/>
          </w:tcPr>
          <w:p w14:paraId="20623E7F" w14:textId="77777777" w:rsidR="00C457C0" w:rsidRDefault="00C457C0">
            <w:pPr>
              <w:widowControl w:val="0"/>
              <w:rPr>
                <w:b/>
                <w:color w:val="000000"/>
                <w:sz w:val="20"/>
              </w:rPr>
            </w:pPr>
          </w:p>
        </w:tc>
        <w:tc>
          <w:tcPr>
            <w:tcW w:w="990" w:type="dxa"/>
            <w:shd w:val="pct30" w:color="auto" w:fill="FFFFFF"/>
          </w:tcPr>
          <w:p w14:paraId="74044236" w14:textId="77777777" w:rsidR="00C457C0" w:rsidRDefault="00C457C0">
            <w:pPr>
              <w:widowControl w:val="0"/>
              <w:rPr>
                <w:b/>
                <w:color w:val="000000"/>
                <w:sz w:val="20"/>
              </w:rPr>
            </w:pPr>
          </w:p>
        </w:tc>
        <w:tc>
          <w:tcPr>
            <w:tcW w:w="4394" w:type="dxa"/>
            <w:shd w:val="pct30" w:color="auto" w:fill="FFFFFF"/>
          </w:tcPr>
          <w:p w14:paraId="626D002C" w14:textId="77777777" w:rsidR="00C457C0" w:rsidRDefault="00C457C0">
            <w:pPr>
              <w:widowControl w:val="0"/>
              <w:rPr>
                <w:b/>
                <w:color w:val="000000"/>
                <w:sz w:val="20"/>
              </w:rPr>
            </w:pPr>
          </w:p>
        </w:tc>
      </w:tr>
      <w:tr w:rsidR="00C457C0" w14:paraId="6BB08292" w14:textId="77777777">
        <w:tc>
          <w:tcPr>
            <w:tcW w:w="1927" w:type="dxa"/>
          </w:tcPr>
          <w:p w14:paraId="17889B72" w14:textId="77777777" w:rsidR="00C457C0" w:rsidRDefault="00C457C0">
            <w:pPr>
              <w:widowControl w:val="0"/>
              <w:rPr>
                <w:color w:val="000000"/>
                <w:sz w:val="20"/>
              </w:rPr>
            </w:pPr>
          </w:p>
        </w:tc>
        <w:tc>
          <w:tcPr>
            <w:tcW w:w="2125" w:type="dxa"/>
          </w:tcPr>
          <w:p w14:paraId="6EC011E5" w14:textId="77777777" w:rsidR="00C457C0" w:rsidRDefault="00C457C0">
            <w:pPr>
              <w:widowControl w:val="0"/>
              <w:rPr>
                <w:color w:val="000000"/>
                <w:sz w:val="20"/>
              </w:rPr>
            </w:pPr>
          </w:p>
        </w:tc>
        <w:tc>
          <w:tcPr>
            <w:tcW w:w="990" w:type="dxa"/>
          </w:tcPr>
          <w:p w14:paraId="597B61D8" w14:textId="77777777" w:rsidR="00C457C0" w:rsidRDefault="00C457C0">
            <w:pPr>
              <w:widowControl w:val="0"/>
              <w:rPr>
                <w:color w:val="000000"/>
                <w:sz w:val="20"/>
              </w:rPr>
            </w:pPr>
          </w:p>
        </w:tc>
        <w:tc>
          <w:tcPr>
            <w:tcW w:w="4394" w:type="dxa"/>
          </w:tcPr>
          <w:p w14:paraId="6D658BC9" w14:textId="77777777" w:rsidR="00C457C0" w:rsidRDefault="00C457C0">
            <w:pPr>
              <w:widowControl w:val="0"/>
              <w:rPr>
                <w:color w:val="000000"/>
                <w:sz w:val="20"/>
              </w:rPr>
            </w:pPr>
          </w:p>
        </w:tc>
      </w:tr>
      <w:tr w:rsidR="00C457C0" w14:paraId="6B3F23FF" w14:textId="77777777">
        <w:tc>
          <w:tcPr>
            <w:tcW w:w="1927" w:type="dxa"/>
          </w:tcPr>
          <w:p w14:paraId="6D8E123F" w14:textId="77777777" w:rsidR="00C457C0" w:rsidRDefault="00C457C0">
            <w:pPr>
              <w:widowControl w:val="0"/>
              <w:rPr>
                <w:color w:val="000000"/>
                <w:sz w:val="20"/>
              </w:rPr>
            </w:pPr>
          </w:p>
        </w:tc>
        <w:tc>
          <w:tcPr>
            <w:tcW w:w="2125" w:type="dxa"/>
          </w:tcPr>
          <w:p w14:paraId="7E5EFAC9" w14:textId="77777777" w:rsidR="00C457C0" w:rsidRDefault="00C457C0">
            <w:pPr>
              <w:widowControl w:val="0"/>
              <w:rPr>
                <w:color w:val="000000"/>
                <w:sz w:val="20"/>
              </w:rPr>
            </w:pPr>
          </w:p>
        </w:tc>
        <w:tc>
          <w:tcPr>
            <w:tcW w:w="990" w:type="dxa"/>
          </w:tcPr>
          <w:p w14:paraId="1CC7F39F" w14:textId="77777777" w:rsidR="00C457C0" w:rsidRDefault="00C457C0">
            <w:pPr>
              <w:widowControl w:val="0"/>
              <w:rPr>
                <w:color w:val="000000"/>
                <w:sz w:val="20"/>
              </w:rPr>
            </w:pPr>
          </w:p>
        </w:tc>
        <w:tc>
          <w:tcPr>
            <w:tcW w:w="4394" w:type="dxa"/>
          </w:tcPr>
          <w:p w14:paraId="3DD9E551" w14:textId="77777777" w:rsidR="00C457C0" w:rsidRDefault="00C457C0">
            <w:pPr>
              <w:widowControl w:val="0"/>
              <w:rPr>
                <w:color w:val="000000"/>
                <w:sz w:val="20"/>
              </w:rPr>
            </w:pPr>
          </w:p>
        </w:tc>
      </w:tr>
      <w:tr w:rsidR="00C457C0" w14:paraId="75E4A5DE" w14:textId="77777777">
        <w:tc>
          <w:tcPr>
            <w:tcW w:w="1927" w:type="dxa"/>
          </w:tcPr>
          <w:p w14:paraId="7054EA17" w14:textId="77777777" w:rsidR="00C457C0" w:rsidRDefault="00C457C0">
            <w:pPr>
              <w:widowControl w:val="0"/>
              <w:rPr>
                <w:color w:val="000000"/>
                <w:sz w:val="20"/>
              </w:rPr>
            </w:pPr>
          </w:p>
        </w:tc>
        <w:tc>
          <w:tcPr>
            <w:tcW w:w="2125" w:type="dxa"/>
          </w:tcPr>
          <w:p w14:paraId="04A56953" w14:textId="77777777" w:rsidR="00C457C0" w:rsidRDefault="00C457C0">
            <w:pPr>
              <w:widowControl w:val="0"/>
              <w:rPr>
                <w:color w:val="000000"/>
                <w:sz w:val="20"/>
              </w:rPr>
            </w:pPr>
          </w:p>
        </w:tc>
        <w:tc>
          <w:tcPr>
            <w:tcW w:w="990" w:type="dxa"/>
          </w:tcPr>
          <w:p w14:paraId="58C63718" w14:textId="77777777" w:rsidR="00C457C0" w:rsidRDefault="00C457C0">
            <w:pPr>
              <w:widowControl w:val="0"/>
              <w:rPr>
                <w:color w:val="000000"/>
                <w:sz w:val="20"/>
              </w:rPr>
            </w:pPr>
          </w:p>
        </w:tc>
        <w:tc>
          <w:tcPr>
            <w:tcW w:w="4394" w:type="dxa"/>
          </w:tcPr>
          <w:p w14:paraId="473C786C" w14:textId="77777777" w:rsidR="00C457C0" w:rsidRDefault="00C457C0">
            <w:pPr>
              <w:widowControl w:val="0"/>
              <w:rPr>
                <w:color w:val="000000"/>
                <w:sz w:val="20"/>
              </w:rPr>
            </w:pPr>
          </w:p>
        </w:tc>
      </w:tr>
      <w:tr w:rsidR="00C457C0" w14:paraId="56626203" w14:textId="77777777">
        <w:tc>
          <w:tcPr>
            <w:tcW w:w="1927" w:type="dxa"/>
          </w:tcPr>
          <w:p w14:paraId="5FBC1F4C" w14:textId="77777777" w:rsidR="00C457C0" w:rsidRDefault="00C457C0">
            <w:pPr>
              <w:widowControl w:val="0"/>
              <w:rPr>
                <w:color w:val="000000"/>
                <w:sz w:val="20"/>
              </w:rPr>
            </w:pPr>
          </w:p>
        </w:tc>
        <w:tc>
          <w:tcPr>
            <w:tcW w:w="2125" w:type="dxa"/>
          </w:tcPr>
          <w:p w14:paraId="4F0984F2" w14:textId="77777777" w:rsidR="00C457C0" w:rsidRDefault="00C457C0">
            <w:pPr>
              <w:widowControl w:val="0"/>
              <w:rPr>
                <w:color w:val="000000"/>
                <w:sz w:val="20"/>
              </w:rPr>
            </w:pPr>
          </w:p>
        </w:tc>
        <w:tc>
          <w:tcPr>
            <w:tcW w:w="990" w:type="dxa"/>
          </w:tcPr>
          <w:p w14:paraId="3B3E05B1" w14:textId="77777777" w:rsidR="00C457C0" w:rsidRDefault="00C457C0">
            <w:pPr>
              <w:widowControl w:val="0"/>
              <w:rPr>
                <w:color w:val="000000"/>
                <w:sz w:val="20"/>
              </w:rPr>
            </w:pPr>
          </w:p>
        </w:tc>
        <w:tc>
          <w:tcPr>
            <w:tcW w:w="4394" w:type="dxa"/>
          </w:tcPr>
          <w:p w14:paraId="556D1F9B" w14:textId="77777777" w:rsidR="00C457C0" w:rsidRDefault="00C457C0">
            <w:pPr>
              <w:widowControl w:val="0"/>
              <w:rPr>
                <w:color w:val="000000"/>
                <w:sz w:val="20"/>
              </w:rPr>
            </w:pPr>
          </w:p>
        </w:tc>
      </w:tr>
    </w:tbl>
    <w:p w14:paraId="1756EBBA" w14:textId="77777777" w:rsidR="00C457C0" w:rsidRDefault="00C457C0">
      <w:pPr>
        <w:rPr>
          <w:color w:val="000000"/>
          <w:sz w:val="20"/>
        </w:rPr>
      </w:pPr>
    </w:p>
    <w:tbl>
      <w:tblPr>
        <w:tblW w:w="9437" w:type="dxa"/>
        <w:tblInd w:w="120" w:type="dxa"/>
        <w:tblLayout w:type="fixed"/>
        <w:tblCellMar>
          <w:left w:w="60" w:type="dxa"/>
          <w:right w:w="60" w:type="dxa"/>
        </w:tblCellMar>
        <w:tblLook w:val="04A0" w:firstRow="1" w:lastRow="0" w:firstColumn="1" w:lastColumn="0" w:noHBand="0" w:noVBand="1"/>
      </w:tblPr>
      <w:tblGrid>
        <w:gridCol w:w="2632"/>
        <w:gridCol w:w="1706"/>
        <w:gridCol w:w="707"/>
        <w:gridCol w:w="4392"/>
      </w:tblGrid>
      <w:tr w:rsidR="00C457C0" w14:paraId="3601AB3F" w14:textId="77777777">
        <w:tc>
          <w:tcPr>
            <w:tcW w:w="2631" w:type="dxa"/>
            <w:shd w:val="pct30" w:color="auto" w:fill="FFFFFF"/>
          </w:tcPr>
          <w:p w14:paraId="7C9E01DA" w14:textId="77777777" w:rsidR="00C457C0" w:rsidRDefault="00C457C0">
            <w:pPr>
              <w:widowControl w:val="0"/>
              <w:rPr>
                <w:b/>
                <w:color w:val="000000"/>
                <w:sz w:val="20"/>
              </w:rPr>
            </w:pPr>
          </w:p>
        </w:tc>
        <w:tc>
          <w:tcPr>
            <w:tcW w:w="1706" w:type="dxa"/>
            <w:shd w:val="pct30" w:color="auto" w:fill="FFFFFF"/>
          </w:tcPr>
          <w:p w14:paraId="54BA0CBE" w14:textId="77777777" w:rsidR="00C457C0" w:rsidRDefault="00C457C0">
            <w:pPr>
              <w:widowControl w:val="0"/>
              <w:rPr>
                <w:b/>
                <w:color w:val="000000"/>
                <w:sz w:val="20"/>
              </w:rPr>
            </w:pPr>
          </w:p>
        </w:tc>
        <w:tc>
          <w:tcPr>
            <w:tcW w:w="707" w:type="dxa"/>
            <w:shd w:val="pct30" w:color="auto" w:fill="FFFFFF"/>
          </w:tcPr>
          <w:p w14:paraId="0087BB4E" w14:textId="77777777" w:rsidR="00C457C0" w:rsidRDefault="00C457C0">
            <w:pPr>
              <w:widowControl w:val="0"/>
              <w:rPr>
                <w:b/>
                <w:color w:val="000000"/>
                <w:sz w:val="20"/>
              </w:rPr>
            </w:pPr>
          </w:p>
        </w:tc>
        <w:tc>
          <w:tcPr>
            <w:tcW w:w="4392" w:type="dxa"/>
            <w:shd w:val="pct30" w:color="auto" w:fill="FFFFFF"/>
          </w:tcPr>
          <w:p w14:paraId="7229507C" w14:textId="77777777" w:rsidR="00C457C0" w:rsidRDefault="00C457C0">
            <w:pPr>
              <w:widowControl w:val="0"/>
              <w:rPr>
                <w:b/>
                <w:color w:val="000000"/>
                <w:sz w:val="20"/>
              </w:rPr>
            </w:pPr>
          </w:p>
        </w:tc>
      </w:tr>
      <w:tr w:rsidR="00C457C0" w14:paraId="47171FD6" w14:textId="77777777">
        <w:tc>
          <w:tcPr>
            <w:tcW w:w="2631" w:type="dxa"/>
          </w:tcPr>
          <w:p w14:paraId="79135B30" w14:textId="77777777" w:rsidR="00C457C0" w:rsidRDefault="00C457C0">
            <w:pPr>
              <w:widowControl w:val="0"/>
              <w:rPr>
                <w:sz w:val="20"/>
                <w:szCs w:val="20"/>
              </w:rPr>
            </w:pPr>
          </w:p>
        </w:tc>
        <w:tc>
          <w:tcPr>
            <w:tcW w:w="1706" w:type="dxa"/>
          </w:tcPr>
          <w:p w14:paraId="769E2F54" w14:textId="77777777" w:rsidR="00C457C0" w:rsidRDefault="00C457C0">
            <w:pPr>
              <w:widowControl w:val="0"/>
              <w:rPr>
                <w:color w:val="000000"/>
                <w:sz w:val="20"/>
              </w:rPr>
            </w:pPr>
          </w:p>
        </w:tc>
        <w:tc>
          <w:tcPr>
            <w:tcW w:w="707" w:type="dxa"/>
          </w:tcPr>
          <w:p w14:paraId="2D8AA320" w14:textId="77777777" w:rsidR="00C457C0" w:rsidRDefault="00C457C0">
            <w:pPr>
              <w:widowControl w:val="0"/>
              <w:rPr>
                <w:color w:val="000000"/>
                <w:sz w:val="20"/>
              </w:rPr>
            </w:pPr>
          </w:p>
        </w:tc>
        <w:tc>
          <w:tcPr>
            <w:tcW w:w="4392" w:type="dxa"/>
          </w:tcPr>
          <w:p w14:paraId="3AA0D4F9" w14:textId="77777777" w:rsidR="00C457C0" w:rsidRDefault="00C457C0">
            <w:pPr>
              <w:widowControl w:val="0"/>
              <w:rPr>
                <w:color w:val="000000"/>
                <w:sz w:val="20"/>
              </w:rPr>
            </w:pPr>
          </w:p>
        </w:tc>
      </w:tr>
    </w:tbl>
    <w:p w14:paraId="5D2D243D" w14:textId="77777777" w:rsidR="00C457C0" w:rsidRDefault="00C457C0">
      <w:pPr>
        <w:pStyle w:val="berschrift3"/>
        <w:numPr>
          <w:ilvl w:val="0"/>
          <w:numId w:val="0"/>
        </w:numPr>
        <w:ind w:left="720" w:hanging="720"/>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703"/>
        <w:gridCol w:w="3959"/>
      </w:tblGrid>
      <w:tr w:rsidR="00C457C0" w14:paraId="458B6FDB" w14:textId="77777777">
        <w:tc>
          <w:tcPr>
            <w:tcW w:w="2069" w:type="dxa"/>
            <w:shd w:val="pct30" w:color="auto" w:fill="FFFFFF"/>
          </w:tcPr>
          <w:p w14:paraId="27D42DA6" w14:textId="77777777" w:rsidR="00C457C0" w:rsidRDefault="00C457C0">
            <w:pPr>
              <w:widowControl w:val="0"/>
              <w:rPr>
                <w:b/>
                <w:color w:val="000000"/>
                <w:sz w:val="20"/>
              </w:rPr>
            </w:pPr>
          </w:p>
        </w:tc>
        <w:tc>
          <w:tcPr>
            <w:tcW w:w="2268" w:type="dxa"/>
            <w:shd w:val="pct30" w:color="auto" w:fill="FFFFFF"/>
          </w:tcPr>
          <w:p w14:paraId="11E80BF4" w14:textId="77777777" w:rsidR="00C457C0" w:rsidRDefault="00C457C0">
            <w:pPr>
              <w:widowControl w:val="0"/>
              <w:rPr>
                <w:b/>
                <w:color w:val="000000"/>
                <w:sz w:val="20"/>
              </w:rPr>
            </w:pPr>
          </w:p>
        </w:tc>
        <w:tc>
          <w:tcPr>
            <w:tcW w:w="703" w:type="dxa"/>
            <w:shd w:val="pct30" w:color="auto" w:fill="FFFFFF"/>
          </w:tcPr>
          <w:p w14:paraId="0E1F5088" w14:textId="77777777" w:rsidR="00C457C0" w:rsidRDefault="00C457C0">
            <w:pPr>
              <w:widowControl w:val="0"/>
              <w:rPr>
                <w:b/>
                <w:color w:val="000000"/>
                <w:sz w:val="20"/>
              </w:rPr>
            </w:pPr>
          </w:p>
        </w:tc>
        <w:tc>
          <w:tcPr>
            <w:tcW w:w="3959" w:type="dxa"/>
            <w:shd w:val="pct30" w:color="auto" w:fill="FFFFFF"/>
          </w:tcPr>
          <w:p w14:paraId="6261306B" w14:textId="77777777" w:rsidR="00C457C0" w:rsidRDefault="00C457C0">
            <w:pPr>
              <w:widowControl w:val="0"/>
              <w:rPr>
                <w:b/>
                <w:color w:val="000000"/>
                <w:sz w:val="20"/>
              </w:rPr>
            </w:pPr>
          </w:p>
        </w:tc>
      </w:tr>
      <w:tr w:rsidR="00C457C0" w14:paraId="012CDA1B" w14:textId="77777777">
        <w:tc>
          <w:tcPr>
            <w:tcW w:w="2069" w:type="dxa"/>
          </w:tcPr>
          <w:p w14:paraId="114F0F7C" w14:textId="77777777" w:rsidR="00C457C0" w:rsidRDefault="00C457C0">
            <w:pPr>
              <w:widowControl w:val="0"/>
              <w:rPr>
                <w:color w:val="000000"/>
                <w:sz w:val="20"/>
              </w:rPr>
            </w:pPr>
          </w:p>
        </w:tc>
        <w:tc>
          <w:tcPr>
            <w:tcW w:w="2268" w:type="dxa"/>
          </w:tcPr>
          <w:p w14:paraId="2111C33E" w14:textId="77777777" w:rsidR="00C457C0" w:rsidRDefault="00C457C0">
            <w:pPr>
              <w:widowControl w:val="0"/>
              <w:rPr>
                <w:color w:val="000000"/>
                <w:sz w:val="20"/>
              </w:rPr>
            </w:pPr>
          </w:p>
        </w:tc>
        <w:tc>
          <w:tcPr>
            <w:tcW w:w="703" w:type="dxa"/>
          </w:tcPr>
          <w:p w14:paraId="417BE808" w14:textId="77777777" w:rsidR="00C457C0" w:rsidRDefault="00C457C0">
            <w:pPr>
              <w:widowControl w:val="0"/>
              <w:rPr>
                <w:color w:val="000000"/>
                <w:sz w:val="20"/>
              </w:rPr>
            </w:pPr>
          </w:p>
        </w:tc>
        <w:tc>
          <w:tcPr>
            <w:tcW w:w="3959" w:type="dxa"/>
          </w:tcPr>
          <w:p w14:paraId="498151D3" w14:textId="77777777" w:rsidR="00C457C0" w:rsidRDefault="00C457C0">
            <w:pPr>
              <w:widowControl w:val="0"/>
              <w:rPr>
                <w:color w:val="000000"/>
                <w:sz w:val="20"/>
              </w:rPr>
            </w:pPr>
          </w:p>
        </w:tc>
      </w:tr>
      <w:tr w:rsidR="00C457C0" w14:paraId="0899B718" w14:textId="77777777">
        <w:tc>
          <w:tcPr>
            <w:tcW w:w="2069" w:type="dxa"/>
          </w:tcPr>
          <w:p w14:paraId="30B7F81B" w14:textId="77777777" w:rsidR="00C457C0" w:rsidRDefault="00C457C0">
            <w:pPr>
              <w:widowControl w:val="0"/>
              <w:rPr>
                <w:color w:val="000000"/>
                <w:sz w:val="20"/>
              </w:rPr>
            </w:pPr>
          </w:p>
        </w:tc>
        <w:tc>
          <w:tcPr>
            <w:tcW w:w="2268" w:type="dxa"/>
          </w:tcPr>
          <w:p w14:paraId="1CB5E36D" w14:textId="77777777" w:rsidR="00C457C0" w:rsidRDefault="00C457C0">
            <w:pPr>
              <w:widowControl w:val="0"/>
              <w:rPr>
                <w:color w:val="000000"/>
                <w:sz w:val="20"/>
              </w:rPr>
            </w:pPr>
          </w:p>
        </w:tc>
        <w:tc>
          <w:tcPr>
            <w:tcW w:w="703" w:type="dxa"/>
          </w:tcPr>
          <w:p w14:paraId="08E293BF" w14:textId="77777777" w:rsidR="00C457C0" w:rsidRDefault="00C457C0">
            <w:pPr>
              <w:widowControl w:val="0"/>
              <w:rPr>
                <w:color w:val="000000"/>
                <w:sz w:val="20"/>
              </w:rPr>
            </w:pPr>
          </w:p>
        </w:tc>
        <w:tc>
          <w:tcPr>
            <w:tcW w:w="3959" w:type="dxa"/>
          </w:tcPr>
          <w:p w14:paraId="774AB8A0" w14:textId="77777777" w:rsidR="00C457C0" w:rsidRDefault="00C457C0">
            <w:pPr>
              <w:widowControl w:val="0"/>
              <w:rPr>
                <w:color w:val="000000"/>
                <w:sz w:val="20"/>
              </w:rPr>
            </w:pPr>
          </w:p>
        </w:tc>
      </w:tr>
      <w:tr w:rsidR="00C457C0" w14:paraId="496DC7F7" w14:textId="77777777">
        <w:tc>
          <w:tcPr>
            <w:tcW w:w="2069" w:type="dxa"/>
          </w:tcPr>
          <w:p w14:paraId="0C11D13D" w14:textId="77777777" w:rsidR="00C457C0" w:rsidRDefault="00C457C0">
            <w:pPr>
              <w:widowControl w:val="0"/>
              <w:rPr>
                <w:color w:val="000000"/>
                <w:sz w:val="20"/>
              </w:rPr>
            </w:pPr>
          </w:p>
        </w:tc>
        <w:tc>
          <w:tcPr>
            <w:tcW w:w="2268" w:type="dxa"/>
          </w:tcPr>
          <w:p w14:paraId="2294C982" w14:textId="77777777" w:rsidR="00C457C0" w:rsidRDefault="00C457C0">
            <w:pPr>
              <w:widowControl w:val="0"/>
              <w:rPr>
                <w:color w:val="000000"/>
                <w:sz w:val="20"/>
              </w:rPr>
            </w:pPr>
          </w:p>
        </w:tc>
        <w:tc>
          <w:tcPr>
            <w:tcW w:w="703" w:type="dxa"/>
          </w:tcPr>
          <w:p w14:paraId="41034A7B" w14:textId="77777777" w:rsidR="00C457C0" w:rsidRDefault="00C457C0">
            <w:pPr>
              <w:widowControl w:val="0"/>
              <w:rPr>
                <w:color w:val="000000"/>
                <w:sz w:val="20"/>
              </w:rPr>
            </w:pPr>
          </w:p>
        </w:tc>
        <w:tc>
          <w:tcPr>
            <w:tcW w:w="3959" w:type="dxa"/>
          </w:tcPr>
          <w:p w14:paraId="364D2AC0" w14:textId="77777777" w:rsidR="00C457C0" w:rsidRDefault="00C457C0">
            <w:pPr>
              <w:widowControl w:val="0"/>
              <w:rPr>
                <w:color w:val="000000"/>
                <w:sz w:val="20"/>
              </w:rPr>
            </w:pPr>
          </w:p>
        </w:tc>
      </w:tr>
      <w:tr w:rsidR="00C457C0" w14:paraId="7CC54FCB" w14:textId="77777777">
        <w:tc>
          <w:tcPr>
            <w:tcW w:w="2069" w:type="dxa"/>
          </w:tcPr>
          <w:p w14:paraId="139D1BC3" w14:textId="77777777" w:rsidR="00C457C0" w:rsidRDefault="00C457C0">
            <w:pPr>
              <w:widowControl w:val="0"/>
              <w:rPr>
                <w:color w:val="000000"/>
                <w:sz w:val="20"/>
              </w:rPr>
            </w:pPr>
          </w:p>
        </w:tc>
        <w:tc>
          <w:tcPr>
            <w:tcW w:w="2268" w:type="dxa"/>
          </w:tcPr>
          <w:p w14:paraId="0D3EB0D4" w14:textId="77777777" w:rsidR="00C457C0" w:rsidRDefault="00C457C0">
            <w:pPr>
              <w:widowControl w:val="0"/>
              <w:rPr>
                <w:color w:val="000000"/>
                <w:sz w:val="20"/>
              </w:rPr>
            </w:pPr>
          </w:p>
        </w:tc>
        <w:tc>
          <w:tcPr>
            <w:tcW w:w="703" w:type="dxa"/>
          </w:tcPr>
          <w:p w14:paraId="39127634" w14:textId="77777777" w:rsidR="00C457C0" w:rsidRDefault="00C457C0">
            <w:pPr>
              <w:widowControl w:val="0"/>
              <w:rPr>
                <w:color w:val="000000"/>
                <w:sz w:val="20"/>
              </w:rPr>
            </w:pPr>
          </w:p>
        </w:tc>
        <w:tc>
          <w:tcPr>
            <w:tcW w:w="3959" w:type="dxa"/>
          </w:tcPr>
          <w:p w14:paraId="144D83C8" w14:textId="77777777" w:rsidR="00C457C0" w:rsidRDefault="00C457C0">
            <w:pPr>
              <w:widowControl w:val="0"/>
              <w:rPr>
                <w:color w:val="000000"/>
                <w:sz w:val="20"/>
              </w:rPr>
            </w:pPr>
          </w:p>
        </w:tc>
      </w:tr>
      <w:tr w:rsidR="00C457C0" w14:paraId="4F384EB0" w14:textId="77777777">
        <w:tc>
          <w:tcPr>
            <w:tcW w:w="2069" w:type="dxa"/>
          </w:tcPr>
          <w:p w14:paraId="38930B2B" w14:textId="77777777" w:rsidR="00C457C0" w:rsidRDefault="00C457C0">
            <w:pPr>
              <w:widowControl w:val="0"/>
              <w:rPr>
                <w:color w:val="000000"/>
                <w:sz w:val="20"/>
              </w:rPr>
            </w:pPr>
          </w:p>
        </w:tc>
        <w:tc>
          <w:tcPr>
            <w:tcW w:w="2268" w:type="dxa"/>
          </w:tcPr>
          <w:p w14:paraId="7C20442A" w14:textId="77777777" w:rsidR="00C457C0" w:rsidRDefault="00C457C0">
            <w:pPr>
              <w:widowControl w:val="0"/>
              <w:rPr>
                <w:sz w:val="20"/>
                <w:szCs w:val="20"/>
              </w:rPr>
            </w:pPr>
          </w:p>
        </w:tc>
        <w:tc>
          <w:tcPr>
            <w:tcW w:w="703" w:type="dxa"/>
          </w:tcPr>
          <w:p w14:paraId="7CE3ED66" w14:textId="77777777" w:rsidR="00C457C0" w:rsidRDefault="00C457C0">
            <w:pPr>
              <w:widowControl w:val="0"/>
              <w:rPr>
                <w:color w:val="000000"/>
                <w:sz w:val="20"/>
              </w:rPr>
            </w:pPr>
          </w:p>
        </w:tc>
        <w:tc>
          <w:tcPr>
            <w:tcW w:w="3959" w:type="dxa"/>
          </w:tcPr>
          <w:p w14:paraId="4F1762DB" w14:textId="77777777" w:rsidR="00C457C0" w:rsidRDefault="00C457C0">
            <w:pPr>
              <w:widowControl w:val="0"/>
              <w:rPr>
                <w:color w:val="000000"/>
                <w:sz w:val="20"/>
              </w:rPr>
            </w:pPr>
          </w:p>
        </w:tc>
      </w:tr>
    </w:tbl>
    <w:p w14:paraId="3E2F9BB1"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207"/>
        <w:gridCol w:w="2131"/>
        <w:gridCol w:w="883"/>
        <w:gridCol w:w="3779"/>
      </w:tblGrid>
      <w:tr w:rsidR="00C457C0" w14:paraId="14C2A23C" w14:textId="77777777">
        <w:tc>
          <w:tcPr>
            <w:tcW w:w="2206" w:type="dxa"/>
            <w:shd w:val="pct30" w:color="auto" w:fill="FFFFFF"/>
          </w:tcPr>
          <w:p w14:paraId="4374A267" w14:textId="77777777" w:rsidR="00C457C0" w:rsidRDefault="00C457C0">
            <w:pPr>
              <w:widowControl w:val="0"/>
              <w:rPr>
                <w:b/>
                <w:color w:val="000000"/>
                <w:sz w:val="20"/>
              </w:rPr>
            </w:pPr>
          </w:p>
        </w:tc>
        <w:tc>
          <w:tcPr>
            <w:tcW w:w="2131" w:type="dxa"/>
            <w:shd w:val="pct30" w:color="auto" w:fill="FFFFFF"/>
          </w:tcPr>
          <w:p w14:paraId="6C871FBC" w14:textId="77777777" w:rsidR="00C457C0" w:rsidRDefault="00C457C0">
            <w:pPr>
              <w:widowControl w:val="0"/>
              <w:rPr>
                <w:b/>
                <w:color w:val="000000"/>
                <w:sz w:val="20"/>
              </w:rPr>
            </w:pPr>
          </w:p>
        </w:tc>
        <w:tc>
          <w:tcPr>
            <w:tcW w:w="883" w:type="dxa"/>
            <w:shd w:val="pct30" w:color="auto" w:fill="FFFFFF"/>
          </w:tcPr>
          <w:p w14:paraId="16D952BB" w14:textId="77777777" w:rsidR="00C457C0" w:rsidRDefault="00C457C0">
            <w:pPr>
              <w:widowControl w:val="0"/>
              <w:rPr>
                <w:b/>
                <w:color w:val="000000"/>
                <w:sz w:val="20"/>
              </w:rPr>
            </w:pPr>
          </w:p>
        </w:tc>
        <w:tc>
          <w:tcPr>
            <w:tcW w:w="3779" w:type="dxa"/>
            <w:shd w:val="pct30" w:color="auto" w:fill="FFFFFF"/>
          </w:tcPr>
          <w:p w14:paraId="2A4784E9" w14:textId="77777777" w:rsidR="00C457C0" w:rsidRDefault="00C457C0">
            <w:pPr>
              <w:widowControl w:val="0"/>
              <w:rPr>
                <w:b/>
                <w:color w:val="000000"/>
                <w:sz w:val="20"/>
              </w:rPr>
            </w:pPr>
          </w:p>
        </w:tc>
      </w:tr>
      <w:tr w:rsidR="00C457C0" w14:paraId="76C03096" w14:textId="77777777">
        <w:tc>
          <w:tcPr>
            <w:tcW w:w="2206" w:type="dxa"/>
          </w:tcPr>
          <w:p w14:paraId="09D68522" w14:textId="77777777" w:rsidR="00C457C0" w:rsidRDefault="00C457C0">
            <w:pPr>
              <w:widowControl w:val="0"/>
              <w:rPr>
                <w:color w:val="000000"/>
                <w:sz w:val="20"/>
              </w:rPr>
            </w:pPr>
          </w:p>
        </w:tc>
        <w:tc>
          <w:tcPr>
            <w:tcW w:w="2131" w:type="dxa"/>
          </w:tcPr>
          <w:p w14:paraId="05BE18B6" w14:textId="77777777" w:rsidR="00C457C0" w:rsidRDefault="00C457C0">
            <w:pPr>
              <w:widowControl w:val="0"/>
              <w:rPr>
                <w:color w:val="000000"/>
                <w:sz w:val="20"/>
              </w:rPr>
            </w:pPr>
          </w:p>
        </w:tc>
        <w:tc>
          <w:tcPr>
            <w:tcW w:w="883" w:type="dxa"/>
          </w:tcPr>
          <w:p w14:paraId="68C6A9CC" w14:textId="77777777" w:rsidR="00C457C0" w:rsidRDefault="00C457C0">
            <w:pPr>
              <w:widowControl w:val="0"/>
              <w:rPr>
                <w:color w:val="000000"/>
                <w:sz w:val="20"/>
              </w:rPr>
            </w:pPr>
          </w:p>
        </w:tc>
        <w:tc>
          <w:tcPr>
            <w:tcW w:w="3779" w:type="dxa"/>
          </w:tcPr>
          <w:p w14:paraId="286CF358" w14:textId="77777777" w:rsidR="00C457C0" w:rsidRDefault="00C457C0">
            <w:pPr>
              <w:widowControl w:val="0"/>
              <w:rPr>
                <w:color w:val="000000"/>
                <w:sz w:val="20"/>
              </w:rPr>
            </w:pPr>
          </w:p>
        </w:tc>
      </w:tr>
    </w:tbl>
    <w:p w14:paraId="4614DE7B" w14:textId="77777777" w:rsidR="00C457C0" w:rsidRDefault="00C457C0">
      <w:pPr>
        <w:spacing w:after="0"/>
        <w:rPr>
          <w:color w:val="000000"/>
          <w:sz w:val="20"/>
        </w:rPr>
      </w:pPr>
    </w:p>
    <w:p w14:paraId="29A7F56B" w14:textId="77777777" w:rsidR="00C457C0" w:rsidRDefault="00C457C0">
      <w:pPr>
        <w:pStyle w:val="berschrift3"/>
        <w:ind w:left="720"/>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440"/>
        <w:gridCol w:w="990"/>
        <w:gridCol w:w="3959"/>
      </w:tblGrid>
      <w:tr w:rsidR="00C457C0" w14:paraId="6AD23A73" w14:textId="77777777">
        <w:tc>
          <w:tcPr>
            <w:tcW w:w="2610" w:type="dxa"/>
            <w:shd w:val="pct30" w:color="auto" w:fill="FFFFFF"/>
          </w:tcPr>
          <w:p w14:paraId="2B7ED075" w14:textId="77777777" w:rsidR="00C457C0" w:rsidRDefault="00C457C0">
            <w:pPr>
              <w:widowControl w:val="0"/>
              <w:rPr>
                <w:b/>
                <w:color w:val="000000"/>
                <w:sz w:val="20"/>
              </w:rPr>
            </w:pPr>
          </w:p>
        </w:tc>
        <w:tc>
          <w:tcPr>
            <w:tcW w:w="1440" w:type="dxa"/>
            <w:shd w:val="pct30" w:color="auto" w:fill="FFFFFF"/>
          </w:tcPr>
          <w:p w14:paraId="3B0FD007" w14:textId="77777777" w:rsidR="00C457C0" w:rsidRDefault="00C457C0">
            <w:pPr>
              <w:widowControl w:val="0"/>
              <w:rPr>
                <w:b/>
                <w:color w:val="000000"/>
                <w:sz w:val="20"/>
              </w:rPr>
            </w:pPr>
          </w:p>
        </w:tc>
        <w:tc>
          <w:tcPr>
            <w:tcW w:w="990" w:type="dxa"/>
            <w:shd w:val="pct30" w:color="auto" w:fill="FFFFFF"/>
          </w:tcPr>
          <w:p w14:paraId="68AC66DF" w14:textId="77777777" w:rsidR="00C457C0" w:rsidRDefault="00C457C0">
            <w:pPr>
              <w:widowControl w:val="0"/>
              <w:rPr>
                <w:b/>
                <w:color w:val="000000"/>
                <w:sz w:val="20"/>
              </w:rPr>
            </w:pPr>
          </w:p>
        </w:tc>
        <w:tc>
          <w:tcPr>
            <w:tcW w:w="3959" w:type="dxa"/>
            <w:shd w:val="pct30" w:color="auto" w:fill="FFFFFF"/>
          </w:tcPr>
          <w:p w14:paraId="38F35A0B" w14:textId="77777777" w:rsidR="00C457C0" w:rsidRDefault="00C457C0">
            <w:pPr>
              <w:widowControl w:val="0"/>
              <w:rPr>
                <w:b/>
                <w:color w:val="000000"/>
                <w:sz w:val="20"/>
              </w:rPr>
            </w:pPr>
          </w:p>
        </w:tc>
      </w:tr>
      <w:tr w:rsidR="00C457C0" w14:paraId="5D3D9E90" w14:textId="77777777">
        <w:tc>
          <w:tcPr>
            <w:tcW w:w="2610" w:type="dxa"/>
          </w:tcPr>
          <w:p w14:paraId="1E19418B" w14:textId="77777777" w:rsidR="00C457C0" w:rsidRDefault="00C457C0">
            <w:pPr>
              <w:widowControl w:val="0"/>
              <w:rPr>
                <w:color w:val="000000"/>
                <w:sz w:val="20"/>
              </w:rPr>
            </w:pPr>
          </w:p>
        </w:tc>
        <w:tc>
          <w:tcPr>
            <w:tcW w:w="1440" w:type="dxa"/>
          </w:tcPr>
          <w:p w14:paraId="49F43D66" w14:textId="77777777" w:rsidR="00C457C0" w:rsidRDefault="00C457C0">
            <w:pPr>
              <w:widowControl w:val="0"/>
              <w:rPr>
                <w:color w:val="000000"/>
                <w:sz w:val="20"/>
              </w:rPr>
            </w:pPr>
          </w:p>
        </w:tc>
        <w:tc>
          <w:tcPr>
            <w:tcW w:w="990" w:type="dxa"/>
          </w:tcPr>
          <w:p w14:paraId="39E44BF8" w14:textId="77777777" w:rsidR="00C457C0" w:rsidRDefault="00C457C0">
            <w:pPr>
              <w:widowControl w:val="0"/>
              <w:rPr>
                <w:color w:val="000000"/>
                <w:sz w:val="20"/>
              </w:rPr>
            </w:pPr>
          </w:p>
        </w:tc>
        <w:tc>
          <w:tcPr>
            <w:tcW w:w="3959" w:type="dxa"/>
          </w:tcPr>
          <w:p w14:paraId="064341BD" w14:textId="77777777" w:rsidR="00C457C0" w:rsidRDefault="00C457C0">
            <w:pPr>
              <w:widowControl w:val="0"/>
              <w:rPr>
                <w:color w:val="000000"/>
                <w:sz w:val="20"/>
              </w:rPr>
            </w:pPr>
          </w:p>
        </w:tc>
      </w:tr>
    </w:tbl>
    <w:p w14:paraId="1FF8EF47"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618"/>
        <w:gridCol w:w="1170"/>
        <w:gridCol w:w="3779"/>
      </w:tblGrid>
      <w:tr w:rsidR="00C457C0" w14:paraId="2CA19D3E" w14:textId="77777777">
        <w:tc>
          <w:tcPr>
            <w:tcW w:w="2432" w:type="dxa"/>
            <w:shd w:val="pct30" w:color="auto" w:fill="FFFFFF"/>
          </w:tcPr>
          <w:p w14:paraId="2C003F06" w14:textId="77777777" w:rsidR="00C457C0" w:rsidRDefault="00C457C0">
            <w:pPr>
              <w:widowControl w:val="0"/>
              <w:rPr>
                <w:b/>
                <w:color w:val="000000"/>
                <w:sz w:val="20"/>
              </w:rPr>
            </w:pPr>
          </w:p>
        </w:tc>
        <w:tc>
          <w:tcPr>
            <w:tcW w:w="1618" w:type="dxa"/>
            <w:shd w:val="pct30" w:color="auto" w:fill="FFFFFF"/>
          </w:tcPr>
          <w:p w14:paraId="207EA6EB" w14:textId="77777777" w:rsidR="00C457C0" w:rsidRDefault="00C457C0">
            <w:pPr>
              <w:widowControl w:val="0"/>
              <w:rPr>
                <w:b/>
                <w:color w:val="000000"/>
                <w:sz w:val="20"/>
              </w:rPr>
            </w:pPr>
          </w:p>
        </w:tc>
        <w:tc>
          <w:tcPr>
            <w:tcW w:w="1170" w:type="dxa"/>
            <w:shd w:val="pct30" w:color="auto" w:fill="FFFFFF"/>
          </w:tcPr>
          <w:p w14:paraId="35D641C4" w14:textId="77777777" w:rsidR="00C457C0" w:rsidRDefault="00C457C0">
            <w:pPr>
              <w:widowControl w:val="0"/>
              <w:rPr>
                <w:b/>
                <w:color w:val="000000"/>
                <w:sz w:val="20"/>
              </w:rPr>
            </w:pPr>
          </w:p>
        </w:tc>
        <w:tc>
          <w:tcPr>
            <w:tcW w:w="3779" w:type="dxa"/>
            <w:shd w:val="pct30" w:color="auto" w:fill="FFFFFF"/>
          </w:tcPr>
          <w:p w14:paraId="77A5BF1C" w14:textId="77777777" w:rsidR="00C457C0" w:rsidRDefault="00C457C0">
            <w:pPr>
              <w:widowControl w:val="0"/>
              <w:rPr>
                <w:b/>
                <w:color w:val="000000"/>
                <w:sz w:val="20"/>
              </w:rPr>
            </w:pPr>
          </w:p>
        </w:tc>
      </w:tr>
      <w:tr w:rsidR="00C457C0" w14:paraId="71D7300E" w14:textId="77777777">
        <w:tc>
          <w:tcPr>
            <w:tcW w:w="2432" w:type="dxa"/>
          </w:tcPr>
          <w:p w14:paraId="4F1A27F8" w14:textId="77777777" w:rsidR="00C457C0" w:rsidRDefault="00C457C0">
            <w:pPr>
              <w:widowControl w:val="0"/>
              <w:rPr>
                <w:color w:val="000000"/>
                <w:sz w:val="20"/>
              </w:rPr>
            </w:pPr>
          </w:p>
        </w:tc>
        <w:tc>
          <w:tcPr>
            <w:tcW w:w="1618" w:type="dxa"/>
          </w:tcPr>
          <w:p w14:paraId="397C23C5" w14:textId="77777777" w:rsidR="00C457C0" w:rsidRDefault="00C457C0">
            <w:pPr>
              <w:widowControl w:val="0"/>
              <w:rPr>
                <w:color w:val="000000"/>
                <w:sz w:val="20"/>
              </w:rPr>
            </w:pPr>
          </w:p>
        </w:tc>
        <w:tc>
          <w:tcPr>
            <w:tcW w:w="1170" w:type="dxa"/>
          </w:tcPr>
          <w:p w14:paraId="6A750BC3" w14:textId="77777777" w:rsidR="00C457C0" w:rsidRDefault="00C457C0">
            <w:pPr>
              <w:widowControl w:val="0"/>
              <w:rPr>
                <w:color w:val="000000"/>
                <w:sz w:val="20"/>
              </w:rPr>
            </w:pPr>
          </w:p>
        </w:tc>
        <w:tc>
          <w:tcPr>
            <w:tcW w:w="3779" w:type="dxa"/>
          </w:tcPr>
          <w:p w14:paraId="275137D2" w14:textId="77777777" w:rsidR="00C457C0" w:rsidRDefault="00C457C0">
            <w:pPr>
              <w:widowControl w:val="0"/>
              <w:rPr>
                <w:color w:val="000000"/>
                <w:sz w:val="20"/>
              </w:rPr>
            </w:pPr>
          </w:p>
        </w:tc>
      </w:tr>
    </w:tbl>
    <w:p w14:paraId="675B6ED6" w14:textId="77777777" w:rsidR="00C457C0" w:rsidRDefault="00C457C0">
      <w:pPr>
        <w:rPr>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905"/>
        <w:gridCol w:w="883"/>
        <w:gridCol w:w="3779"/>
      </w:tblGrid>
      <w:tr w:rsidR="00C457C0" w14:paraId="1877D348" w14:textId="77777777">
        <w:tc>
          <w:tcPr>
            <w:tcW w:w="2432" w:type="dxa"/>
            <w:shd w:val="pct30" w:color="auto" w:fill="FFFFFF"/>
          </w:tcPr>
          <w:p w14:paraId="39B7FB5B" w14:textId="77777777" w:rsidR="00C457C0" w:rsidRDefault="00C457C0">
            <w:pPr>
              <w:widowControl w:val="0"/>
              <w:rPr>
                <w:b/>
                <w:color w:val="000000"/>
                <w:sz w:val="20"/>
              </w:rPr>
            </w:pPr>
          </w:p>
        </w:tc>
        <w:tc>
          <w:tcPr>
            <w:tcW w:w="1905" w:type="dxa"/>
            <w:shd w:val="pct30" w:color="auto" w:fill="FFFFFF"/>
          </w:tcPr>
          <w:p w14:paraId="6232B650" w14:textId="77777777" w:rsidR="00C457C0" w:rsidRDefault="00C457C0">
            <w:pPr>
              <w:widowControl w:val="0"/>
              <w:rPr>
                <w:b/>
                <w:color w:val="000000"/>
                <w:sz w:val="20"/>
              </w:rPr>
            </w:pPr>
          </w:p>
        </w:tc>
        <w:tc>
          <w:tcPr>
            <w:tcW w:w="883" w:type="dxa"/>
            <w:shd w:val="pct30" w:color="auto" w:fill="FFFFFF"/>
          </w:tcPr>
          <w:p w14:paraId="4E88F640" w14:textId="77777777" w:rsidR="00C457C0" w:rsidRDefault="00C457C0">
            <w:pPr>
              <w:widowControl w:val="0"/>
              <w:rPr>
                <w:b/>
                <w:color w:val="000000"/>
                <w:sz w:val="20"/>
              </w:rPr>
            </w:pPr>
          </w:p>
        </w:tc>
        <w:tc>
          <w:tcPr>
            <w:tcW w:w="3779" w:type="dxa"/>
            <w:shd w:val="pct30" w:color="auto" w:fill="FFFFFF"/>
          </w:tcPr>
          <w:p w14:paraId="775BD142" w14:textId="77777777" w:rsidR="00C457C0" w:rsidRDefault="00C457C0">
            <w:pPr>
              <w:widowControl w:val="0"/>
              <w:rPr>
                <w:b/>
                <w:color w:val="000000"/>
                <w:sz w:val="20"/>
              </w:rPr>
            </w:pPr>
          </w:p>
        </w:tc>
      </w:tr>
      <w:tr w:rsidR="00C457C0" w14:paraId="4EFA8D57" w14:textId="77777777">
        <w:tc>
          <w:tcPr>
            <w:tcW w:w="2432" w:type="dxa"/>
          </w:tcPr>
          <w:p w14:paraId="47F11FD6" w14:textId="77777777" w:rsidR="00C457C0" w:rsidRDefault="00C457C0">
            <w:pPr>
              <w:widowControl w:val="0"/>
              <w:rPr>
                <w:color w:val="000000"/>
                <w:sz w:val="20"/>
              </w:rPr>
            </w:pPr>
          </w:p>
        </w:tc>
        <w:tc>
          <w:tcPr>
            <w:tcW w:w="1905" w:type="dxa"/>
          </w:tcPr>
          <w:p w14:paraId="085F34CE" w14:textId="77777777" w:rsidR="00C457C0" w:rsidRDefault="00C457C0">
            <w:pPr>
              <w:widowControl w:val="0"/>
              <w:rPr>
                <w:color w:val="000000"/>
                <w:sz w:val="20"/>
              </w:rPr>
            </w:pPr>
          </w:p>
        </w:tc>
        <w:tc>
          <w:tcPr>
            <w:tcW w:w="883" w:type="dxa"/>
          </w:tcPr>
          <w:p w14:paraId="47797111" w14:textId="77777777" w:rsidR="00C457C0" w:rsidRDefault="00C457C0">
            <w:pPr>
              <w:widowControl w:val="0"/>
              <w:rPr>
                <w:color w:val="000000"/>
                <w:sz w:val="20"/>
              </w:rPr>
            </w:pPr>
          </w:p>
        </w:tc>
        <w:tc>
          <w:tcPr>
            <w:tcW w:w="3779" w:type="dxa"/>
          </w:tcPr>
          <w:p w14:paraId="18F375CA" w14:textId="77777777" w:rsidR="00C457C0" w:rsidRDefault="00C457C0">
            <w:pPr>
              <w:widowControl w:val="0"/>
              <w:rPr>
                <w:color w:val="000000"/>
                <w:sz w:val="20"/>
              </w:rPr>
            </w:pPr>
            <w:bookmarkStart w:id="99" w:name="BKM_6B94E37F_B136_455F_9179_EF66091A3F47"/>
            <w:bookmarkEnd w:id="99"/>
          </w:p>
        </w:tc>
      </w:tr>
    </w:tbl>
    <w:p w14:paraId="7D0D1CF7" w14:textId="77777777" w:rsidR="00C457C0" w:rsidRDefault="00C457C0">
      <w:pPr>
        <w:rPr>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905"/>
        <w:gridCol w:w="883"/>
        <w:gridCol w:w="3779"/>
      </w:tblGrid>
      <w:tr w:rsidR="00C457C0" w14:paraId="773D90FB" w14:textId="77777777">
        <w:tc>
          <w:tcPr>
            <w:tcW w:w="2432" w:type="dxa"/>
            <w:shd w:val="pct30" w:color="auto" w:fill="FFFFFF"/>
          </w:tcPr>
          <w:p w14:paraId="7B1D322D" w14:textId="77777777" w:rsidR="00C457C0" w:rsidRDefault="00C457C0">
            <w:pPr>
              <w:widowControl w:val="0"/>
              <w:rPr>
                <w:b/>
                <w:color w:val="000000"/>
                <w:sz w:val="20"/>
              </w:rPr>
            </w:pPr>
          </w:p>
        </w:tc>
        <w:tc>
          <w:tcPr>
            <w:tcW w:w="1905" w:type="dxa"/>
            <w:shd w:val="pct30" w:color="auto" w:fill="FFFFFF"/>
          </w:tcPr>
          <w:p w14:paraId="2A1AF1B1" w14:textId="77777777" w:rsidR="00C457C0" w:rsidRDefault="00C457C0">
            <w:pPr>
              <w:widowControl w:val="0"/>
              <w:rPr>
                <w:b/>
                <w:color w:val="000000"/>
                <w:sz w:val="20"/>
              </w:rPr>
            </w:pPr>
          </w:p>
        </w:tc>
        <w:tc>
          <w:tcPr>
            <w:tcW w:w="883" w:type="dxa"/>
            <w:shd w:val="pct30" w:color="auto" w:fill="FFFFFF"/>
          </w:tcPr>
          <w:p w14:paraId="66B6EB31" w14:textId="77777777" w:rsidR="00C457C0" w:rsidRDefault="00C457C0">
            <w:pPr>
              <w:widowControl w:val="0"/>
              <w:rPr>
                <w:b/>
                <w:color w:val="000000"/>
                <w:sz w:val="20"/>
              </w:rPr>
            </w:pPr>
          </w:p>
        </w:tc>
        <w:tc>
          <w:tcPr>
            <w:tcW w:w="3779" w:type="dxa"/>
            <w:shd w:val="pct30" w:color="auto" w:fill="FFFFFF"/>
          </w:tcPr>
          <w:p w14:paraId="1269931E" w14:textId="77777777" w:rsidR="00C457C0" w:rsidRDefault="00C457C0">
            <w:pPr>
              <w:widowControl w:val="0"/>
              <w:rPr>
                <w:b/>
                <w:color w:val="000000"/>
                <w:sz w:val="20"/>
              </w:rPr>
            </w:pPr>
          </w:p>
        </w:tc>
      </w:tr>
      <w:tr w:rsidR="00C457C0" w14:paraId="77268D81" w14:textId="77777777">
        <w:tc>
          <w:tcPr>
            <w:tcW w:w="2432" w:type="dxa"/>
          </w:tcPr>
          <w:p w14:paraId="0FEFD809" w14:textId="77777777" w:rsidR="00C457C0" w:rsidRDefault="00C457C0">
            <w:pPr>
              <w:widowControl w:val="0"/>
              <w:rPr>
                <w:color w:val="000000"/>
                <w:sz w:val="20"/>
              </w:rPr>
            </w:pPr>
          </w:p>
        </w:tc>
        <w:tc>
          <w:tcPr>
            <w:tcW w:w="1905" w:type="dxa"/>
          </w:tcPr>
          <w:p w14:paraId="7F3F85A4" w14:textId="77777777" w:rsidR="00C457C0" w:rsidRDefault="00C457C0">
            <w:pPr>
              <w:widowControl w:val="0"/>
              <w:rPr>
                <w:color w:val="000000"/>
                <w:sz w:val="20"/>
              </w:rPr>
            </w:pPr>
          </w:p>
        </w:tc>
        <w:tc>
          <w:tcPr>
            <w:tcW w:w="883" w:type="dxa"/>
          </w:tcPr>
          <w:p w14:paraId="42F6E382" w14:textId="77777777" w:rsidR="00C457C0" w:rsidRDefault="00C457C0">
            <w:pPr>
              <w:widowControl w:val="0"/>
              <w:rPr>
                <w:color w:val="000000"/>
                <w:sz w:val="20"/>
              </w:rPr>
            </w:pPr>
          </w:p>
        </w:tc>
        <w:tc>
          <w:tcPr>
            <w:tcW w:w="3779" w:type="dxa"/>
          </w:tcPr>
          <w:p w14:paraId="1482C0AE" w14:textId="77777777" w:rsidR="00C457C0" w:rsidRDefault="00C457C0">
            <w:pPr>
              <w:widowControl w:val="0"/>
              <w:rPr>
                <w:color w:val="000000"/>
                <w:sz w:val="20"/>
              </w:rPr>
            </w:pPr>
          </w:p>
        </w:tc>
      </w:tr>
      <w:tr w:rsidR="00C457C0" w14:paraId="7235FEA1" w14:textId="77777777">
        <w:tc>
          <w:tcPr>
            <w:tcW w:w="2432" w:type="dxa"/>
          </w:tcPr>
          <w:p w14:paraId="1D0F73D8" w14:textId="77777777" w:rsidR="00C457C0" w:rsidRDefault="00C457C0">
            <w:pPr>
              <w:widowControl w:val="0"/>
              <w:rPr>
                <w:color w:val="000000"/>
                <w:sz w:val="20"/>
              </w:rPr>
            </w:pPr>
          </w:p>
        </w:tc>
        <w:tc>
          <w:tcPr>
            <w:tcW w:w="1905" w:type="dxa"/>
          </w:tcPr>
          <w:p w14:paraId="74DBE12F" w14:textId="77777777" w:rsidR="00C457C0" w:rsidRDefault="00C457C0">
            <w:pPr>
              <w:widowControl w:val="0"/>
              <w:rPr>
                <w:color w:val="000000"/>
                <w:sz w:val="20"/>
              </w:rPr>
            </w:pPr>
          </w:p>
        </w:tc>
        <w:tc>
          <w:tcPr>
            <w:tcW w:w="883" w:type="dxa"/>
          </w:tcPr>
          <w:p w14:paraId="325ABF5C" w14:textId="77777777" w:rsidR="00C457C0" w:rsidRDefault="00C457C0">
            <w:pPr>
              <w:widowControl w:val="0"/>
              <w:rPr>
                <w:color w:val="000000"/>
                <w:sz w:val="20"/>
              </w:rPr>
            </w:pPr>
          </w:p>
        </w:tc>
        <w:tc>
          <w:tcPr>
            <w:tcW w:w="3779" w:type="dxa"/>
          </w:tcPr>
          <w:p w14:paraId="5E6C0CDA" w14:textId="77777777" w:rsidR="00C457C0" w:rsidRDefault="00C457C0">
            <w:pPr>
              <w:widowControl w:val="0"/>
              <w:rPr>
                <w:color w:val="000000"/>
                <w:sz w:val="20"/>
              </w:rPr>
            </w:pPr>
          </w:p>
        </w:tc>
      </w:tr>
    </w:tbl>
    <w:p w14:paraId="1C7654DC" w14:textId="77777777" w:rsidR="00C457C0" w:rsidRDefault="00A07F1F">
      <w:pPr>
        <w:pStyle w:val="berschrift2"/>
      </w:pPr>
      <w:bookmarkStart w:id="100" w:name="_Toc30495708"/>
      <w:r>
        <w:rPr>
          <w:rFonts w:eastAsia="Calibri"/>
        </w:rPr>
        <w:lastRenderedPageBreak/>
        <w:t>Subscription Notification Interface</w:t>
      </w:r>
      <w:bookmarkEnd w:id="100"/>
      <w:r>
        <w:rPr>
          <w:rFonts w:eastAsia="Calibri"/>
        </w:rPr>
        <w:t xml:space="preserve"> (consumer interface)</w:t>
      </w:r>
    </w:p>
    <w:p w14:paraId="02A244D5" w14:textId="77777777" w:rsidR="00C457C0" w:rsidRDefault="00A07F1F">
      <w:r>
        <w:t>The interface receives notifications when subscription is created or removed by information producer.</w:t>
      </w:r>
    </w:p>
    <w:p w14:paraId="263748BE" w14:textId="77777777" w:rsidR="00C457C0" w:rsidRDefault="00A07F1F">
      <w:r>
        <w:rPr>
          <w:b/>
        </w:rPr>
        <w:t>Note</w:t>
      </w:r>
      <w:r>
        <w:t xml:space="preserve">: This may not be implemented as a separate interface as different technologies already implement this functionality on other levels (e.g., by using a message-oriented middleware like </w:t>
      </w:r>
      <w:commentRangeStart w:id="101"/>
      <w:r>
        <w:t>RabbitMQ or Kafka</w:t>
      </w:r>
      <w:commentRangeEnd w:id="101"/>
      <w:r>
        <w:commentReference w:id="101"/>
      </w:r>
      <w:r>
        <w:t xml:space="preserve">). </w:t>
      </w:r>
    </w:p>
    <w:p w14:paraId="31EE5EB1" w14:textId="77777777" w:rsidR="00C457C0" w:rsidRDefault="00C457C0"/>
    <w:p w14:paraId="20B38997" w14:textId="77777777" w:rsidR="00C457C0" w:rsidRDefault="00A07F1F">
      <w:pPr>
        <w:pStyle w:val="berschrift3"/>
        <w:ind w:left="720"/>
        <w:rPr>
          <w:rFonts w:eastAsia="Calibri"/>
        </w:rPr>
      </w:pPr>
      <w:bookmarkStart w:id="102" w:name="_Toc30495709"/>
      <w:r>
        <w:rPr>
          <w:rFonts w:eastAsia="Calibri"/>
        </w:rPr>
        <w:t>Operation</w:t>
      </w:r>
      <w:bookmarkEnd w:id="102"/>
    </w:p>
    <w:p w14:paraId="22B21ECE" w14:textId="77777777" w:rsidR="00C457C0" w:rsidRDefault="00A07F1F">
      <w:pPr>
        <w:keepNext/>
        <w:jc w:val="center"/>
      </w:pPr>
      <w:r>
        <w:t xml:space="preserve"> </w:t>
      </w:r>
      <w:r>
        <w:rPr>
          <w:noProof/>
        </w:rPr>
        <w:drawing>
          <wp:inline distT="0" distB="0" distL="0" distR="0" wp14:anchorId="2D3103E1" wp14:editId="4C6EA50E">
            <wp:extent cx="4872355" cy="1888490"/>
            <wp:effectExtent l="0" t="0" r="0" b="0"/>
            <wp:docPr id="12" name="Grafik 6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66" descr="Ein Bild, das Text enthält.&#10;&#10;Automatisch generierte Beschreibung"/>
                    <pic:cNvPicPr>
                      <a:picLocks noChangeAspect="1" noChangeArrowheads="1"/>
                    </pic:cNvPicPr>
                  </pic:nvPicPr>
                  <pic:blipFill>
                    <a:blip r:embed="rId26"/>
                    <a:stretch>
                      <a:fillRect/>
                    </a:stretch>
                  </pic:blipFill>
                  <pic:spPr bwMode="auto">
                    <a:xfrm>
                      <a:off x="0" y="0"/>
                      <a:ext cx="4872355" cy="1888490"/>
                    </a:xfrm>
                    <a:prstGeom prst="rect">
                      <a:avLst/>
                    </a:prstGeom>
                  </pic:spPr>
                </pic:pic>
              </a:graphicData>
            </a:graphic>
          </wp:inline>
        </w:drawing>
      </w:r>
    </w:p>
    <w:p w14:paraId="26547A1D" w14:textId="77777777" w:rsidR="00C457C0" w:rsidRDefault="00A07F1F">
      <w:pPr>
        <w:pStyle w:val="Beschriftung"/>
      </w:pPr>
      <w:bookmarkStart w:id="103" w:name="_Toc30495587"/>
      <w:r>
        <w:t xml:space="preserve">Figure </w:t>
      </w:r>
      <w:r>
        <w:fldChar w:fldCharType="begin"/>
      </w:r>
      <w:r>
        <w:instrText>SEQ Figure \* ARABIC</w:instrText>
      </w:r>
      <w:r>
        <w:fldChar w:fldCharType="separate"/>
      </w:r>
      <w:r>
        <w:t>12</w:t>
      </w:r>
      <w:r>
        <w:fldChar w:fldCharType="end"/>
      </w:r>
      <w:r>
        <w:t>: Subscription Notification Interface</w:t>
      </w:r>
      <w:bookmarkEnd w:id="103"/>
    </w:p>
    <w:p w14:paraId="11DD63A2" w14:textId="77777777" w:rsidR="00C457C0" w:rsidRDefault="00A07F1F">
      <w:pPr>
        <w:pStyle w:val="berschrift3"/>
        <w:ind w:left="720"/>
        <w:rPr>
          <w:rFonts w:eastAsia="Calibri"/>
        </w:rPr>
      </w:pPr>
      <w:bookmarkStart w:id="104" w:name="_Toc30495710"/>
      <w:r>
        <w:rPr>
          <w:rFonts w:eastAsia="Calibri"/>
        </w:rPr>
        <w:t>Operation Functionality</w:t>
      </w:r>
      <w:bookmarkEnd w:id="104"/>
    </w:p>
    <w:p w14:paraId="7544010F" w14:textId="77777777" w:rsidR="00C457C0" w:rsidRDefault="00A07F1F">
      <w:r>
        <w:t>The interface receives notifications when subscription is created or removed, either internally by information owner, or externally on request.</w:t>
      </w:r>
    </w:p>
    <w:p w14:paraId="4CE99A07" w14:textId="77777777" w:rsidR="00C457C0" w:rsidRDefault="00A07F1F">
      <w:pPr>
        <w:pStyle w:val="berschrift3"/>
        <w:ind w:left="720"/>
        <w:rPr>
          <w:rFonts w:eastAsia="Calibri"/>
        </w:rPr>
      </w:pPr>
      <w:bookmarkStart w:id="105" w:name="_Toc30495711"/>
      <w:r>
        <w:rPr>
          <w:rFonts w:eastAsia="Calibri"/>
        </w:rPr>
        <w:t>Operation Parameters</w:t>
      </w:r>
      <w:bookmarkEnd w:id="105"/>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B3379E3" w14:textId="77777777">
        <w:tc>
          <w:tcPr>
            <w:tcW w:w="2610" w:type="dxa"/>
            <w:shd w:val="pct30" w:color="auto" w:fill="FFFFFF"/>
          </w:tcPr>
          <w:p w14:paraId="38C6E8DE" w14:textId="77777777" w:rsidR="00C457C0" w:rsidRDefault="00A07F1F">
            <w:pPr>
              <w:widowControl w:val="0"/>
              <w:rPr>
                <w:b/>
                <w:color w:val="000000"/>
                <w:sz w:val="20"/>
              </w:rPr>
            </w:pPr>
            <w:r>
              <w:rPr>
                <w:b/>
                <w:color w:val="000000"/>
                <w:sz w:val="20"/>
              </w:rPr>
              <w:t>Parameters (in)</w:t>
            </w:r>
          </w:p>
        </w:tc>
        <w:tc>
          <w:tcPr>
            <w:tcW w:w="1727" w:type="dxa"/>
            <w:shd w:val="pct30" w:color="auto" w:fill="FFFFFF"/>
          </w:tcPr>
          <w:p w14:paraId="41E05CD2"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5755CBC4" w14:textId="77777777" w:rsidR="00C457C0" w:rsidRDefault="00A07F1F">
            <w:pPr>
              <w:widowControl w:val="0"/>
              <w:rPr>
                <w:b/>
                <w:color w:val="000000"/>
                <w:sz w:val="20"/>
              </w:rPr>
            </w:pPr>
            <w:r>
              <w:rPr>
                <w:b/>
                <w:color w:val="000000"/>
                <w:sz w:val="20"/>
              </w:rPr>
              <w:t>Mult.</w:t>
            </w:r>
          </w:p>
        </w:tc>
        <w:tc>
          <w:tcPr>
            <w:tcW w:w="3959" w:type="dxa"/>
            <w:shd w:val="pct30" w:color="auto" w:fill="FFFFFF"/>
          </w:tcPr>
          <w:p w14:paraId="1176F220" w14:textId="77777777" w:rsidR="00C457C0" w:rsidRDefault="00A07F1F">
            <w:pPr>
              <w:widowControl w:val="0"/>
              <w:rPr>
                <w:b/>
                <w:color w:val="000000"/>
                <w:sz w:val="20"/>
              </w:rPr>
            </w:pPr>
            <w:r>
              <w:rPr>
                <w:b/>
                <w:color w:val="000000"/>
                <w:sz w:val="20"/>
              </w:rPr>
              <w:t>Description</w:t>
            </w:r>
          </w:p>
        </w:tc>
      </w:tr>
      <w:tr w:rsidR="00C457C0" w14:paraId="3049E51E" w14:textId="77777777">
        <w:tc>
          <w:tcPr>
            <w:tcW w:w="2610" w:type="dxa"/>
          </w:tcPr>
          <w:p w14:paraId="20D7BF26" w14:textId="77777777" w:rsidR="00C457C0" w:rsidRDefault="00A07F1F">
            <w:pPr>
              <w:widowControl w:val="0"/>
              <w:rPr>
                <w:color w:val="000000"/>
                <w:sz w:val="20"/>
              </w:rPr>
            </w:pPr>
            <w:r>
              <w:rPr>
                <w:color w:val="000000"/>
                <w:sz w:val="20"/>
              </w:rPr>
              <w:t>SubscriptionIdentifier</w:t>
            </w:r>
          </w:p>
        </w:tc>
        <w:tc>
          <w:tcPr>
            <w:tcW w:w="1727" w:type="dxa"/>
          </w:tcPr>
          <w:p w14:paraId="0FCCEBCD" w14:textId="77777777" w:rsidR="00C457C0" w:rsidRDefault="00A07F1F">
            <w:pPr>
              <w:widowControl w:val="0"/>
              <w:rPr>
                <w:color w:val="000000"/>
                <w:sz w:val="20"/>
              </w:rPr>
            </w:pPr>
            <w:r>
              <w:rPr>
                <w:sz w:val="20"/>
                <w:szCs w:val="20"/>
              </w:rPr>
              <w:t>see technical design</w:t>
            </w:r>
          </w:p>
        </w:tc>
        <w:tc>
          <w:tcPr>
            <w:tcW w:w="703" w:type="dxa"/>
          </w:tcPr>
          <w:p w14:paraId="437EC687" w14:textId="77777777" w:rsidR="00C457C0" w:rsidRDefault="00A07F1F">
            <w:pPr>
              <w:widowControl w:val="0"/>
              <w:rPr>
                <w:color w:val="000000"/>
                <w:sz w:val="20"/>
              </w:rPr>
            </w:pPr>
            <w:r>
              <w:rPr>
                <w:color w:val="000000"/>
                <w:sz w:val="20"/>
              </w:rPr>
              <w:t>1</w:t>
            </w:r>
          </w:p>
        </w:tc>
        <w:tc>
          <w:tcPr>
            <w:tcW w:w="3959" w:type="dxa"/>
          </w:tcPr>
          <w:p w14:paraId="71930594" w14:textId="77777777" w:rsidR="00C457C0" w:rsidRDefault="00A07F1F">
            <w:pPr>
              <w:widowControl w:val="0"/>
              <w:rPr>
                <w:color w:val="000000"/>
                <w:sz w:val="20"/>
              </w:rPr>
            </w:pPr>
            <w:r>
              <w:rPr>
                <w:color w:val="000000"/>
                <w:sz w:val="20"/>
              </w:rPr>
              <w:t>Identifier of the subscription.</w:t>
            </w:r>
          </w:p>
        </w:tc>
      </w:tr>
      <w:tr w:rsidR="00C457C0" w14:paraId="291CA49E" w14:textId="77777777">
        <w:tc>
          <w:tcPr>
            <w:tcW w:w="2610" w:type="dxa"/>
          </w:tcPr>
          <w:p w14:paraId="1DE78E89" w14:textId="77777777" w:rsidR="00C457C0" w:rsidRDefault="00A07F1F">
            <w:pPr>
              <w:widowControl w:val="0"/>
              <w:rPr>
                <w:color w:val="000000"/>
                <w:sz w:val="20"/>
              </w:rPr>
            </w:pPr>
            <w:r>
              <w:rPr>
                <w:color w:val="000000"/>
                <w:sz w:val="20"/>
              </w:rPr>
              <w:t>SubscriptionEvent</w:t>
            </w:r>
          </w:p>
        </w:tc>
        <w:tc>
          <w:tcPr>
            <w:tcW w:w="1727" w:type="dxa"/>
          </w:tcPr>
          <w:p w14:paraId="5753E10E" w14:textId="77777777" w:rsidR="00C457C0" w:rsidRDefault="00A07F1F">
            <w:pPr>
              <w:widowControl w:val="0"/>
              <w:rPr>
                <w:color w:val="000000"/>
                <w:sz w:val="20"/>
              </w:rPr>
            </w:pPr>
            <w:r>
              <w:rPr>
                <w:sz w:val="20"/>
                <w:szCs w:val="20"/>
              </w:rPr>
              <w:t>see technical design</w:t>
            </w:r>
          </w:p>
        </w:tc>
        <w:tc>
          <w:tcPr>
            <w:tcW w:w="703" w:type="dxa"/>
          </w:tcPr>
          <w:p w14:paraId="47EDB445" w14:textId="77777777" w:rsidR="00C457C0" w:rsidRDefault="00A07F1F">
            <w:pPr>
              <w:widowControl w:val="0"/>
              <w:rPr>
                <w:color w:val="000000"/>
                <w:sz w:val="20"/>
              </w:rPr>
            </w:pPr>
            <w:r>
              <w:rPr>
                <w:color w:val="000000"/>
                <w:sz w:val="20"/>
              </w:rPr>
              <w:t>1</w:t>
            </w:r>
          </w:p>
        </w:tc>
        <w:tc>
          <w:tcPr>
            <w:tcW w:w="3959" w:type="dxa"/>
          </w:tcPr>
          <w:p w14:paraId="0529A146" w14:textId="77777777" w:rsidR="00C457C0" w:rsidRDefault="00A07F1F">
            <w:pPr>
              <w:widowControl w:val="0"/>
              <w:rPr>
                <w:color w:val="000000"/>
                <w:sz w:val="20"/>
              </w:rPr>
            </w:pPr>
            <w:r>
              <w:rPr>
                <w:color w:val="000000"/>
                <w:sz w:val="20"/>
              </w:rPr>
              <w:t>Type of event; Create, Delete</w:t>
            </w:r>
          </w:p>
        </w:tc>
      </w:tr>
    </w:tbl>
    <w:p w14:paraId="4AE3FEFD"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37"/>
        <w:gridCol w:w="1701"/>
        <w:gridCol w:w="883"/>
        <w:gridCol w:w="3779"/>
      </w:tblGrid>
      <w:tr w:rsidR="00C457C0" w14:paraId="186770E7" w14:textId="77777777">
        <w:tc>
          <w:tcPr>
            <w:tcW w:w="2636" w:type="dxa"/>
            <w:shd w:val="pct30" w:color="auto" w:fill="FFFFFF"/>
          </w:tcPr>
          <w:p w14:paraId="27BA1597" w14:textId="77777777" w:rsidR="00C457C0" w:rsidRDefault="00A07F1F">
            <w:pPr>
              <w:widowControl w:val="0"/>
              <w:rPr>
                <w:b/>
                <w:color w:val="000000"/>
                <w:sz w:val="20"/>
              </w:rPr>
            </w:pPr>
            <w:r>
              <w:rPr>
                <w:b/>
                <w:color w:val="000000"/>
                <w:sz w:val="20"/>
              </w:rPr>
              <w:t>ReturnType (out)</w:t>
            </w:r>
          </w:p>
        </w:tc>
        <w:tc>
          <w:tcPr>
            <w:tcW w:w="1701" w:type="dxa"/>
            <w:shd w:val="pct30" w:color="auto" w:fill="FFFFFF"/>
          </w:tcPr>
          <w:p w14:paraId="28DB07FD"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75CE4F58" w14:textId="77777777" w:rsidR="00C457C0" w:rsidRDefault="00A07F1F">
            <w:pPr>
              <w:widowControl w:val="0"/>
              <w:rPr>
                <w:b/>
                <w:color w:val="000000"/>
                <w:sz w:val="20"/>
              </w:rPr>
            </w:pPr>
            <w:r>
              <w:rPr>
                <w:b/>
                <w:color w:val="000000"/>
                <w:sz w:val="20"/>
              </w:rPr>
              <w:t>Mult.</w:t>
            </w:r>
          </w:p>
        </w:tc>
        <w:tc>
          <w:tcPr>
            <w:tcW w:w="3779" w:type="dxa"/>
            <w:shd w:val="pct30" w:color="auto" w:fill="FFFFFF"/>
          </w:tcPr>
          <w:p w14:paraId="06C6EC64" w14:textId="77777777" w:rsidR="00C457C0" w:rsidRDefault="00A07F1F">
            <w:pPr>
              <w:widowControl w:val="0"/>
              <w:rPr>
                <w:b/>
                <w:color w:val="000000"/>
                <w:sz w:val="20"/>
              </w:rPr>
            </w:pPr>
            <w:r>
              <w:rPr>
                <w:b/>
                <w:color w:val="000000"/>
                <w:sz w:val="20"/>
              </w:rPr>
              <w:t>Description</w:t>
            </w:r>
          </w:p>
        </w:tc>
      </w:tr>
      <w:tr w:rsidR="00C457C0" w14:paraId="3773D06E" w14:textId="77777777">
        <w:tc>
          <w:tcPr>
            <w:tcW w:w="2636" w:type="dxa"/>
          </w:tcPr>
          <w:p w14:paraId="536306B6" w14:textId="77777777" w:rsidR="00C457C0" w:rsidRDefault="00A07F1F">
            <w:pPr>
              <w:widowControl w:val="0"/>
              <w:rPr>
                <w:color w:val="000000"/>
                <w:sz w:val="20"/>
              </w:rPr>
            </w:pPr>
            <w:r>
              <w:rPr>
                <w:color w:val="000000"/>
                <w:sz w:val="20"/>
              </w:rPr>
              <w:t>Result from operation</w:t>
            </w:r>
          </w:p>
        </w:tc>
        <w:tc>
          <w:tcPr>
            <w:tcW w:w="1701" w:type="dxa"/>
          </w:tcPr>
          <w:p w14:paraId="1905682F" w14:textId="77777777" w:rsidR="00C457C0" w:rsidRDefault="00A07F1F">
            <w:pPr>
              <w:widowControl w:val="0"/>
              <w:rPr>
                <w:color w:val="000000"/>
                <w:sz w:val="20"/>
              </w:rPr>
            </w:pPr>
            <w:r>
              <w:rPr>
                <w:sz w:val="20"/>
                <w:szCs w:val="20"/>
              </w:rPr>
              <w:t>see technical design</w:t>
            </w:r>
          </w:p>
        </w:tc>
        <w:tc>
          <w:tcPr>
            <w:tcW w:w="883" w:type="dxa"/>
          </w:tcPr>
          <w:p w14:paraId="7F7A9468" w14:textId="77777777" w:rsidR="00C457C0" w:rsidRDefault="00A07F1F">
            <w:pPr>
              <w:widowControl w:val="0"/>
              <w:rPr>
                <w:color w:val="000000"/>
                <w:sz w:val="20"/>
              </w:rPr>
            </w:pPr>
            <w:r>
              <w:rPr>
                <w:color w:val="000000"/>
                <w:sz w:val="20"/>
              </w:rPr>
              <w:t>1</w:t>
            </w:r>
          </w:p>
        </w:tc>
        <w:tc>
          <w:tcPr>
            <w:tcW w:w="3779" w:type="dxa"/>
          </w:tcPr>
          <w:p w14:paraId="1C9C68F9" w14:textId="77777777" w:rsidR="00C457C0" w:rsidRDefault="00C457C0">
            <w:pPr>
              <w:widowControl w:val="0"/>
              <w:rPr>
                <w:color w:val="000000"/>
                <w:sz w:val="20"/>
              </w:rPr>
            </w:pPr>
          </w:p>
        </w:tc>
      </w:tr>
    </w:tbl>
    <w:p w14:paraId="710FD9BC" w14:textId="77777777" w:rsidR="00C457C0" w:rsidRDefault="00C457C0">
      <w:pPr>
        <w:rPr>
          <w:color w:val="000000"/>
          <w:sz w:val="20"/>
        </w:rPr>
      </w:pPr>
      <w:bookmarkStart w:id="106" w:name="BKM_71AC7AA6_AAB3_4D92_85F1_8739CE0F8B66"/>
      <w:bookmarkEnd w:id="106"/>
    </w:p>
    <w:p w14:paraId="0820EFF8" w14:textId="77777777" w:rsidR="00C457C0" w:rsidRDefault="00A07F1F">
      <w:pPr>
        <w:pStyle w:val="berschrift3"/>
        <w:ind w:left="720"/>
      </w:pPr>
      <w:bookmarkStart w:id="107" w:name="BKM_7480B37B_0409_4FB4_B74D_E23C3CED5723"/>
      <w:bookmarkStart w:id="108" w:name="_Toc30495712"/>
      <w:bookmarkEnd w:id="107"/>
      <w:r>
        <w:t>Dependency</w:t>
      </w:r>
      <w:bookmarkEnd w:id="108"/>
    </w:p>
    <w:p w14:paraId="72A2BB82" w14:textId="77777777" w:rsidR="00C457C0" w:rsidRDefault="00A07F1F">
      <w:pPr>
        <w:jc w:val="both"/>
        <w:rPr>
          <w:rStyle w:val="SchwacheHervorhebung"/>
        </w:rPr>
      </w:pPr>
      <w:r>
        <w:rPr>
          <w:rStyle w:val="SchwacheHervorhebung"/>
        </w:rPr>
        <w:lastRenderedPageBreak/>
        <w:t>ConsumerInterface</w:t>
      </w:r>
    </w:p>
    <w:p w14:paraId="68004FD4" w14:textId="77777777" w:rsidR="00C457C0" w:rsidRDefault="00A07F1F">
      <w:pPr>
        <w:pStyle w:val="Listenabsatz"/>
        <w:numPr>
          <w:ilvl w:val="0"/>
          <w:numId w:val="9"/>
        </w:numPr>
        <w:jc w:val="both"/>
      </w:pPr>
      <w:r>
        <w:t>No dependency.</w:t>
      </w:r>
    </w:p>
    <w:p w14:paraId="6F035D8A" w14:textId="77777777" w:rsidR="00C457C0" w:rsidRDefault="00A07F1F">
      <w:pPr>
        <w:jc w:val="both"/>
        <w:rPr>
          <w:rStyle w:val="SchwacheHervorhebung"/>
        </w:rPr>
      </w:pPr>
      <w:r>
        <w:rPr>
          <w:rStyle w:val="SchwacheHervorhebung"/>
          <w:lang w:val="en-US"/>
        </w:rPr>
        <w:t xml:space="preserve">ExchangePattern </w:t>
      </w:r>
    </w:p>
    <w:p w14:paraId="6F287C0E" w14:textId="77777777" w:rsidR="00C457C0" w:rsidRDefault="00A07F1F">
      <w:pPr>
        <w:pStyle w:val="Listenabsatz"/>
        <w:numPr>
          <w:ilvl w:val="0"/>
          <w:numId w:val="10"/>
        </w:numPr>
        <w:jc w:val="both"/>
        <w:rPr>
          <w:color w:val="000000"/>
          <w:sz w:val="20"/>
          <w:lang w:val="en-US"/>
        </w:rPr>
      </w:pPr>
      <w:bookmarkStart w:id="109" w:name="BKM_4613C662_1E5E_4924_A163_9D63900D09E6"/>
      <w:commentRangeStart w:id="110"/>
      <w:r>
        <w:rPr>
          <w:lang w:val="en-US"/>
        </w:rPr>
        <w:t>ONE_WAY</w:t>
      </w:r>
      <w:bookmarkStart w:id="111" w:name="BKM_7C18EE0F_9A46_46AB_A80A_C54DE9D2C1F6"/>
      <w:bookmarkEnd w:id="109"/>
      <w:commentRangeEnd w:id="110"/>
      <w:r>
        <w:commentReference w:id="110"/>
      </w:r>
    </w:p>
    <w:p w14:paraId="7F2C07EA" w14:textId="77777777" w:rsidR="00C457C0" w:rsidRDefault="00A07F1F">
      <w:pPr>
        <w:pStyle w:val="berschrift2"/>
      </w:pPr>
      <w:commentRangeStart w:id="112"/>
      <w:commentRangeEnd w:id="112"/>
      <w:r>
        <w:rPr>
          <w:rFonts w:eastAsia="Calibri"/>
        </w:rPr>
        <w:commentReference w:id="112"/>
      </w: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543F86C2" w14:textId="77777777">
        <w:tc>
          <w:tcPr>
            <w:tcW w:w="2610" w:type="dxa"/>
            <w:shd w:val="pct30" w:color="auto" w:fill="FFFFFF"/>
          </w:tcPr>
          <w:p w14:paraId="57388C53" w14:textId="77777777" w:rsidR="00C457C0" w:rsidRDefault="00C457C0">
            <w:pPr>
              <w:widowControl w:val="0"/>
              <w:rPr>
                <w:b/>
                <w:color w:val="000000"/>
                <w:sz w:val="20"/>
              </w:rPr>
            </w:pPr>
          </w:p>
        </w:tc>
        <w:tc>
          <w:tcPr>
            <w:tcW w:w="1727" w:type="dxa"/>
            <w:shd w:val="pct30" w:color="auto" w:fill="FFFFFF"/>
          </w:tcPr>
          <w:p w14:paraId="2F6C30C8" w14:textId="77777777" w:rsidR="00C457C0" w:rsidRDefault="00C457C0">
            <w:pPr>
              <w:widowControl w:val="0"/>
              <w:rPr>
                <w:b/>
                <w:color w:val="000000"/>
                <w:sz w:val="20"/>
              </w:rPr>
            </w:pPr>
          </w:p>
        </w:tc>
        <w:tc>
          <w:tcPr>
            <w:tcW w:w="703" w:type="dxa"/>
            <w:shd w:val="pct30" w:color="auto" w:fill="FFFFFF"/>
          </w:tcPr>
          <w:p w14:paraId="64984052" w14:textId="77777777" w:rsidR="00C457C0" w:rsidRDefault="00C457C0">
            <w:pPr>
              <w:widowControl w:val="0"/>
              <w:rPr>
                <w:b/>
                <w:color w:val="000000"/>
                <w:sz w:val="20"/>
              </w:rPr>
            </w:pPr>
          </w:p>
        </w:tc>
        <w:tc>
          <w:tcPr>
            <w:tcW w:w="3959" w:type="dxa"/>
            <w:shd w:val="pct30" w:color="auto" w:fill="FFFFFF"/>
          </w:tcPr>
          <w:p w14:paraId="3FE8778F" w14:textId="77777777" w:rsidR="00C457C0" w:rsidRDefault="00C457C0">
            <w:pPr>
              <w:widowControl w:val="0"/>
              <w:rPr>
                <w:b/>
                <w:color w:val="000000"/>
                <w:sz w:val="20"/>
              </w:rPr>
            </w:pPr>
          </w:p>
        </w:tc>
      </w:tr>
      <w:tr w:rsidR="00C457C0" w14:paraId="2CAC3C0E" w14:textId="77777777">
        <w:tc>
          <w:tcPr>
            <w:tcW w:w="2610" w:type="dxa"/>
          </w:tcPr>
          <w:p w14:paraId="2421AA34" w14:textId="77777777" w:rsidR="00C457C0" w:rsidRDefault="00C457C0">
            <w:pPr>
              <w:widowControl w:val="0"/>
              <w:rPr>
                <w:color w:val="000000"/>
                <w:sz w:val="20"/>
              </w:rPr>
            </w:pPr>
          </w:p>
        </w:tc>
        <w:tc>
          <w:tcPr>
            <w:tcW w:w="1727" w:type="dxa"/>
          </w:tcPr>
          <w:p w14:paraId="3A8B4BAE" w14:textId="77777777" w:rsidR="00C457C0" w:rsidRDefault="00C457C0">
            <w:pPr>
              <w:widowControl w:val="0"/>
              <w:rPr>
                <w:color w:val="000000"/>
                <w:sz w:val="20"/>
              </w:rPr>
            </w:pPr>
          </w:p>
        </w:tc>
        <w:tc>
          <w:tcPr>
            <w:tcW w:w="703" w:type="dxa"/>
          </w:tcPr>
          <w:p w14:paraId="0CE3344C" w14:textId="77777777" w:rsidR="00C457C0" w:rsidRDefault="00C457C0">
            <w:pPr>
              <w:widowControl w:val="0"/>
              <w:rPr>
                <w:color w:val="000000"/>
                <w:sz w:val="20"/>
              </w:rPr>
            </w:pPr>
          </w:p>
        </w:tc>
        <w:tc>
          <w:tcPr>
            <w:tcW w:w="3959" w:type="dxa"/>
          </w:tcPr>
          <w:p w14:paraId="0359F22C" w14:textId="77777777" w:rsidR="00C457C0" w:rsidRDefault="00C457C0">
            <w:pPr>
              <w:widowControl w:val="0"/>
              <w:rPr>
                <w:color w:val="000000"/>
                <w:sz w:val="20"/>
              </w:rPr>
            </w:pPr>
          </w:p>
        </w:tc>
      </w:tr>
    </w:tbl>
    <w:p w14:paraId="6688B628"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11870E3C" w14:textId="77777777">
        <w:tc>
          <w:tcPr>
            <w:tcW w:w="2069" w:type="dxa"/>
            <w:shd w:val="pct30" w:color="auto" w:fill="FFFFFF"/>
          </w:tcPr>
          <w:p w14:paraId="25C10AE7" w14:textId="77777777" w:rsidR="00C457C0" w:rsidRDefault="00C457C0">
            <w:pPr>
              <w:widowControl w:val="0"/>
              <w:rPr>
                <w:b/>
                <w:color w:val="000000"/>
                <w:sz w:val="20"/>
              </w:rPr>
            </w:pPr>
          </w:p>
        </w:tc>
        <w:tc>
          <w:tcPr>
            <w:tcW w:w="2268" w:type="dxa"/>
            <w:shd w:val="pct30" w:color="auto" w:fill="FFFFFF"/>
          </w:tcPr>
          <w:p w14:paraId="79CC08BF" w14:textId="77777777" w:rsidR="00C457C0" w:rsidRDefault="00C457C0">
            <w:pPr>
              <w:widowControl w:val="0"/>
              <w:rPr>
                <w:b/>
                <w:color w:val="000000"/>
                <w:sz w:val="20"/>
              </w:rPr>
            </w:pPr>
          </w:p>
        </w:tc>
        <w:tc>
          <w:tcPr>
            <w:tcW w:w="883" w:type="dxa"/>
            <w:shd w:val="pct30" w:color="auto" w:fill="FFFFFF"/>
          </w:tcPr>
          <w:p w14:paraId="23787682" w14:textId="77777777" w:rsidR="00C457C0" w:rsidRDefault="00C457C0">
            <w:pPr>
              <w:widowControl w:val="0"/>
              <w:rPr>
                <w:b/>
                <w:color w:val="000000"/>
                <w:sz w:val="20"/>
              </w:rPr>
            </w:pPr>
          </w:p>
        </w:tc>
        <w:tc>
          <w:tcPr>
            <w:tcW w:w="3779" w:type="dxa"/>
            <w:shd w:val="pct30" w:color="auto" w:fill="FFFFFF"/>
          </w:tcPr>
          <w:p w14:paraId="5F671B16" w14:textId="77777777" w:rsidR="00C457C0" w:rsidRDefault="00C457C0">
            <w:pPr>
              <w:widowControl w:val="0"/>
              <w:rPr>
                <w:b/>
                <w:color w:val="000000"/>
                <w:sz w:val="20"/>
              </w:rPr>
            </w:pPr>
          </w:p>
        </w:tc>
      </w:tr>
      <w:tr w:rsidR="00C457C0" w14:paraId="1049A37C" w14:textId="77777777">
        <w:tc>
          <w:tcPr>
            <w:tcW w:w="2069" w:type="dxa"/>
          </w:tcPr>
          <w:p w14:paraId="0539D537" w14:textId="77777777" w:rsidR="00C457C0" w:rsidRDefault="00C457C0">
            <w:pPr>
              <w:widowControl w:val="0"/>
              <w:rPr>
                <w:color w:val="000000"/>
                <w:sz w:val="20"/>
              </w:rPr>
            </w:pPr>
          </w:p>
        </w:tc>
        <w:tc>
          <w:tcPr>
            <w:tcW w:w="2268" w:type="dxa"/>
          </w:tcPr>
          <w:p w14:paraId="16B5420D" w14:textId="77777777" w:rsidR="00C457C0" w:rsidRDefault="00C457C0">
            <w:pPr>
              <w:widowControl w:val="0"/>
              <w:rPr>
                <w:color w:val="000000"/>
                <w:sz w:val="20"/>
              </w:rPr>
            </w:pPr>
          </w:p>
        </w:tc>
        <w:tc>
          <w:tcPr>
            <w:tcW w:w="883" w:type="dxa"/>
          </w:tcPr>
          <w:p w14:paraId="42B3A080" w14:textId="77777777" w:rsidR="00C457C0" w:rsidRDefault="00C457C0">
            <w:pPr>
              <w:widowControl w:val="0"/>
              <w:rPr>
                <w:color w:val="000000"/>
                <w:sz w:val="20"/>
              </w:rPr>
            </w:pPr>
          </w:p>
        </w:tc>
        <w:tc>
          <w:tcPr>
            <w:tcW w:w="3779" w:type="dxa"/>
          </w:tcPr>
          <w:p w14:paraId="002115B0" w14:textId="77777777" w:rsidR="00C457C0" w:rsidRDefault="00C457C0">
            <w:pPr>
              <w:widowControl w:val="0"/>
              <w:rPr>
                <w:color w:val="000000"/>
                <w:sz w:val="20"/>
              </w:rPr>
            </w:pPr>
          </w:p>
        </w:tc>
      </w:tr>
    </w:tbl>
    <w:p w14:paraId="74117568" w14:textId="77777777" w:rsidR="00C457C0" w:rsidRDefault="00C457C0">
      <w:pPr>
        <w:pStyle w:val="berschrift3"/>
        <w:ind w:left="720"/>
        <w:rPr>
          <w:color w:val="000000"/>
          <w:sz w:val="20"/>
        </w:rPr>
      </w:pPr>
    </w:p>
    <w:p w14:paraId="5CD2092D" w14:textId="77777777" w:rsidR="00C457C0" w:rsidRDefault="00C457C0">
      <w:pPr>
        <w:pStyle w:val="berschrift2"/>
        <w:rPr>
          <w:rFonts w:eastAsia="Calibri"/>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7CBE8C7" w14:textId="77777777">
        <w:tc>
          <w:tcPr>
            <w:tcW w:w="2610" w:type="dxa"/>
            <w:shd w:val="pct30" w:color="auto" w:fill="FFFFFF"/>
          </w:tcPr>
          <w:p w14:paraId="00B6F312" w14:textId="77777777" w:rsidR="00C457C0" w:rsidRDefault="00C457C0">
            <w:pPr>
              <w:widowControl w:val="0"/>
              <w:rPr>
                <w:b/>
                <w:color w:val="000000"/>
                <w:sz w:val="20"/>
              </w:rPr>
            </w:pPr>
          </w:p>
        </w:tc>
        <w:tc>
          <w:tcPr>
            <w:tcW w:w="1727" w:type="dxa"/>
            <w:shd w:val="pct30" w:color="auto" w:fill="FFFFFF"/>
          </w:tcPr>
          <w:p w14:paraId="0597A65A" w14:textId="77777777" w:rsidR="00C457C0" w:rsidRDefault="00C457C0">
            <w:pPr>
              <w:widowControl w:val="0"/>
              <w:rPr>
                <w:b/>
                <w:color w:val="000000"/>
                <w:sz w:val="20"/>
              </w:rPr>
            </w:pPr>
          </w:p>
        </w:tc>
        <w:tc>
          <w:tcPr>
            <w:tcW w:w="703" w:type="dxa"/>
            <w:shd w:val="pct30" w:color="auto" w:fill="FFFFFF"/>
          </w:tcPr>
          <w:p w14:paraId="25D56FA3" w14:textId="77777777" w:rsidR="00C457C0" w:rsidRDefault="00C457C0">
            <w:pPr>
              <w:widowControl w:val="0"/>
              <w:rPr>
                <w:b/>
                <w:color w:val="000000"/>
                <w:sz w:val="20"/>
              </w:rPr>
            </w:pPr>
          </w:p>
        </w:tc>
        <w:tc>
          <w:tcPr>
            <w:tcW w:w="3959" w:type="dxa"/>
            <w:shd w:val="pct30" w:color="auto" w:fill="FFFFFF"/>
          </w:tcPr>
          <w:p w14:paraId="0828943F" w14:textId="77777777" w:rsidR="00C457C0" w:rsidRDefault="00C457C0">
            <w:pPr>
              <w:widowControl w:val="0"/>
              <w:rPr>
                <w:b/>
                <w:color w:val="000000"/>
                <w:sz w:val="20"/>
              </w:rPr>
            </w:pPr>
          </w:p>
        </w:tc>
      </w:tr>
      <w:tr w:rsidR="00C457C0" w14:paraId="3E2ECF20" w14:textId="77777777">
        <w:tc>
          <w:tcPr>
            <w:tcW w:w="2610" w:type="dxa"/>
          </w:tcPr>
          <w:p w14:paraId="04ADD8C0" w14:textId="77777777" w:rsidR="00C457C0" w:rsidRDefault="00C457C0">
            <w:pPr>
              <w:widowControl w:val="0"/>
              <w:rPr>
                <w:color w:val="000000"/>
                <w:sz w:val="20"/>
              </w:rPr>
            </w:pPr>
          </w:p>
        </w:tc>
        <w:tc>
          <w:tcPr>
            <w:tcW w:w="1727" w:type="dxa"/>
          </w:tcPr>
          <w:p w14:paraId="1C60ED4B" w14:textId="77777777" w:rsidR="00C457C0" w:rsidRDefault="00C457C0">
            <w:pPr>
              <w:widowControl w:val="0"/>
              <w:rPr>
                <w:color w:val="000000"/>
                <w:sz w:val="20"/>
              </w:rPr>
            </w:pPr>
          </w:p>
        </w:tc>
        <w:tc>
          <w:tcPr>
            <w:tcW w:w="703" w:type="dxa"/>
          </w:tcPr>
          <w:p w14:paraId="4D7C2688" w14:textId="77777777" w:rsidR="00C457C0" w:rsidRDefault="00C457C0">
            <w:pPr>
              <w:widowControl w:val="0"/>
              <w:rPr>
                <w:color w:val="000000"/>
                <w:sz w:val="20"/>
              </w:rPr>
            </w:pPr>
          </w:p>
        </w:tc>
        <w:tc>
          <w:tcPr>
            <w:tcW w:w="3959" w:type="dxa"/>
          </w:tcPr>
          <w:p w14:paraId="2EDF0E28" w14:textId="77777777" w:rsidR="00C457C0" w:rsidRDefault="00C457C0">
            <w:pPr>
              <w:widowControl w:val="0"/>
              <w:rPr>
                <w:color w:val="000000"/>
                <w:sz w:val="20"/>
              </w:rPr>
            </w:pPr>
          </w:p>
        </w:tc>
      </w:tr>
    </w:tbl>
    <w:p w14:paraId="24CCDA1D"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6EA37F1D" w14:textId="77777777">
        <w:tc>
          <w:tcPr>
            <w:tcW w:w="2069" w:type="dxa"/>
            <w:shd w:val="pct30" w:color="auto" w:fill="FFFFFF"/>
          </w:tcPr>
          <w:p w14:paraId="61D85C0E" w14:textId="77777777" w:rsidR="00C457C0" w:rsidRDefault="00C457C0">
            <w:pPr>
              <w:widowControl w:val="0"/>
              <w:rPr>
                <w:b/>
                <w:color w:val="000000"/>
                <w:sz w:val="20"/>
              </w:rPr>
            </w:pPr>
          </w:p>
        </w:tc>
        <w:tc>
          <w:tcPr>
            <w:tcW w:w="2268" w:type="dxa"/>
            <w:shd w:val="pct30" w:color="auto" w:fill="FFFFFF"/>
          </w:tcPr>
          <w:p w14:paraId="445076E7" w14:textId="77777777" w:rsidR="00C457C0" w:rsidRDefault="00C457C0">
            <w:pPr>
              <w:widowControl w:val="0"/>
              <w:rPr>
                <w:b/>
                <w:color w:val="000000"/>
                <w:sz w:val="20"/>
              </w:rPr>
            </w:pPr>
          </w:p>
        </w:tc>
        <w:tc>
          <w:tcPr>
            <w:tcW w:w="883" w:type="dxa"/>
            <w:shd w:val="pct30" w:color="auto" w:fill="FFFFFF"/>
          </w:tcPr>
          <w:p w14:paraId="5DEE5262" w14:textId="77777777" w:rsidR="00C457C0" w:rsidRDefault="00C457C0">
            <w:pPr>
              <w:widowControl w:val="0"/>
              <w:rPr>
                <w:b/>
                <w:color w:val="000000"/>
                <w:sz w:val="20"/>
              </w:rPr>
            </w:pPr>
          </w:p>
        </w:tc>
        <w:tc>
          <w:tcPr>
            <w:tcW w:w="3779" w:type="dxa"/>
            <w:shd w:val="pct30" w:color="auto" w:fill="FFFFFF"/>
          </w:tcPr>
          <w:p w14:paraId="1ADB6AF8" w14:textId="77777777" w:rsidR="00C457C0" w:rsidRDefault="00C457C0">
            <w:pPr>
              <w:widowControl w:val="0"/>
              <w:rPr>
                <w:b/>
                <w:color w:val="000000"/>
                <w:sz w:val="20"/>
              </w:rPr>
            </w:pPr>
          </w:p>
        </w:tc>
      </w:tr>
      <w:tr w:rsidR="00C457C0" w14:paraId="5F7EFEFB" w14:textId="77777777">
        <w:tc>
          <w:tcPr>
            <w:tcW w:w="2069" w:type="dxa"/>
          </w:tcPr>
          <w:p w14:paraId="11505F45" w14:textId="77777777" w:rsidR="00C457C0" w:rsidRDefault="00C457C0">
            <w:pPr>
              <w:widowControl w:val="0"/>
              <w:rPr>
                <w:color w:val="000000"/>
                <w:sz w:val="20"/>
              </w:rPr>
            </w:pPr>
          </w:p>
        </w:tc>
        <w:tc>
          <w:tcPr>
            <w:tcW w:w="2268" w:type="dxa"/>
          </w:tcPr>
          <w:p w14:paraId="5363848D" w14:textId="77777777" w:rsidR="00C457C0" w:rsidRDefault="00C457C0">
            <w:pPr>
              <w:widowControl w:val="0"/>
              <w:rPr>
                <w:color w:val="000000"/>
                <w:sz w:val="20"/>
              </w:rPr>
            </w:pPr>
          </w:p>
        </w:tc>
        <w:tc>
          <w:tcPr>
            <w:tcW w:w="883" w:type="dxa"/>
          </w:tcPr>
          <w:p w14:paraId="2BE0EEB0" w14:textId="77777777" w:rsidR="00C457C0" w:rsidRDefault="00C457C0">
            <w:pPr>
              <w:widowControl w:val="0"/>
              <w:rPr>
                <w:color w:val="000000"/>
                <w:sz w:val="20"/>
              </w:rPr>
            </w:pPr>
          </w:p>
        </w:tc>
        <w:tc>
          <w:tcPr>
            <w:tcW w:w="3779" w:type="dxa"/>
          </w:tcPr>
          <w:p w14:paraId="6F31AB21" w14:textId="77777777" w:rsidR="00C457C0" w:rsidRDefault="00C457C0">
            <w:pPr>
              <w:widowControl w:val="0"/>
              <w:rPr>
                <w:color w:val="000000"/>
                <w:sz w:val="20"/>
              </w:rPr>
            </w:pPr>
          </w:p>
        </w:tc>
      </w:tr>
    </w:tbl>
    <w:p w14:paraId="2608D5E7" w14:textId="77777777" w:rsidR="00C457C0" w:rsidRDefault="00A07F1F">
      <w:pPr>
        <w:pStyle w:val="berschrift1"/>
      </w:pPr>
      <w:bookmarkStart w:id="113" w:name="_Ref444681121"/>
      <w:bookmarkStart w:id="114" w:name="_Ref444681126"/>
      <w:bookmarkStart w:id="115" w:name="_Toc30495723"/>
      <w:bookmarkEnd w:id="111"/>
      <w:commentRangeStart w:id="116"/>
      <w:commentRangeStart w:id="117"/>
      <w:commentRangeStart w:id="118"/>
      <w:r>
        <w:lastRenderedPageBreak/>
        <w:t xml:space="preserve">Service Dynamic </w:t>
      </w:r>
      <w:bookmarkEnd w:id="113"/>
      <w:bookmarkEnd w:id="114"/>
      <w:r>
        <w:t>Behaviour</w:t>
      </w:r>
      <w:bookmarkEnd w:id="115"/>
      <w:commentRangeEnd w:id="116"/>
      <w:r>
        <w:commentReference w:id="116"/>
      </w:r>
      <w:commentRangeEnd w:id="117"/>
      <w:r>
        <w:commentReference w:id="117"/>
      </w:r>
      <w:commentRangeEnd w:id="118"/>
      <w:r>
        <w:commentReference w:id="118"/>
      </w:r>
    </w:p>
    <w:p w14:paraId="3C02B5EA" w14:textId="77777777" w:rsidR="00C457C0" w:rsidRDefault="00A07F1F">
      <w:pPr>
        <w:jc w:val="both"/>
      </w:pPr>
      <w:r>
        <w:t>This section describes the interactive behaviour between service interfaces and service consumers.</w:t>
      </w:r>
    </w:p>
    <w:p w14:paraId="4F09B849" w14:textId="77777777" w:rsidR="00C457C0" w:rsidRDefault="00A07F1F">
      <w:pPr>
        <w:jc w:val="both"/>
      </w:pPr>
      <w:r>
        <w:t xml:space="preserve">Note: The specific authentication procedure that is being applied is out of scope of the service specification and is described in the technical designs of this service. </w:t>
      </w:r>
    </w:p>
    <w:p w14:paraId="42EFA009" w14:textId="77777777" w:rsidR="00C457C0" w:rsidRDefault="00A07F1F">
      <w:pPr>
        <w:pStyle w:val="berschrift2"/>
      </w:pPr>
      <w:r>
        <w:t>Get interface</w:t>
      </w:r>
    </w:p>
    <w:p w14:paraId="7DDB5919" w14:textId="77777777" w:rsidR="00C457C0" w:rsidRDefault="00A07F1F">
      <w:pPr>
        <w:jc w:val="both"/>
      </w:pPr>
      <w:r>
        <w:t>Usage of Get interface is shown for use cases (perspectives) below;</w:t>
      </w:r>
    </w:p>
    <w:p w14:paraId="62F6207F" w14:textId="77777777" w:rsidR="00C457C0" w:rsidRDefault="00A07F1F">
      <w:pPr>
        <w:pStyle w:val="Listenabsatz"/>
        <w:numPr>
          <w:ilvl w:val="0"/>
          <w:numId w:val="6"/>
        </w:numPr>
        <w:spacing w:after="120" w:line="240" w:lineRule="auto"/>
        <w:jc w:val="both"/>
      </w:pPr>
      <w:r>
        <w:t>Used for requesting a specific information object from the service provider. Initiated by the service consumer.</w:t>
      </w:r>
    </w:p>
    <w:p w14:paraId="17499144" w14:textId="77777777" w:rsidR="00C457C0" w:rsidRDefault="00A07F1F">
      <w:pPr>
        <w:spacing w:after="120" w:line="240" w:lineRule="auto"/>
        <w:jc w:val="both"/>
      </w:pPr>
      <w:r>
        <w:t>The Get interface can be used by the service consumer to request information objects (typically AtoN Information) from the service provider. For this action, the identifier of the information object can be used. This identifier can for example be retrieved from the Get Summary interface (see below).</w:t>
      </w:r>
    </w:p>
    <w:p w14:paraId="7C568B1B" w14:textId="77777777" w:rsidR="00C457C0" w:rsidRDefault="00A07F1F">
      <w:pPr>
        <w:keepNext/>
        <w:spacing w:after="120" w:line="240" w:lineRule="auto"/>
        <w:jc w:val="both"/>
      </w:pPr>
      <w:r>
        <w:rPr>
          <w:noProof/>
        </w:rPr>
        <w:drawing>
          <wp:inline distT="0" distB="0" distL="0" distR="0" wp14:anchorId="4BBEED84" wp14:editId="76AABC36">
            <wp:extent cx="6773545" cy="2054225"/>
            <wp:effectExtent l="0" t="0" r="0" b="0"/>
            <wp:docPr id="13"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objekt 4"/>
                    <pic:cNvPicPr>
                      <a:picLocks noChangeAspect="1" noChangeArrowheads="1"/>
                    </pic:cNvPicPr>
                  </pic:nvPicPr>
                  <pic:blipFill>
                    <a:blip r:embed="rId27"/>
                    <a:stretch>
                      <a:fillRect/>
                    </a:stretch>
                  </pic:blipFill>
                  <pic:spPr bwMode="auto">
                    <a:xfrm>
                      <a:off x="0" y="0"/>
                      <a:ext cx="6773545" cy="2054225"/>
                    </a:xfrm>
                    <a:prstGeom prst="rect">
                      <a:avLst/>
                    </a:prstGeom>
                  </pic:spPr>
                </pic:pic>
              </a:graphicData>
            </a:graphic>
          </wp:inline>
        </w:drawing>
      </w:r>
    </w:p>
    <w:p w14:paraId="1F238DDC" w14:textId="77777777" w:rsidR="00C457C0" w:rsidRDefault="00A07F1F">
      <w:pPr>
        <w:pStyle w:val="Beschriftung"/>
      </w:pPr>
      <w:r>
        <w:t xml:space="preserve">Figure </w:t>
      </w:r>
      <w:r>
        <w:fldChar w:fldCharType="begin"/>
      </w:r>
      <w:r>
        <w:instrText>SEQ Figure \* ARABIC</w:instrText>
      </w:r>
      <w:r>
        <w:fldChar w:fldCharType="separate"/>
      </w:r>
      <w:r>
        <w:t>13</w:t>
      </w:r>
      <w:r>
        <w:fldChar w:fldCharType="end"/>
      </w:r>
      <w:r>
        <w:t>: Get Interface sequence diagram</w:t>
      </w:r>
    </w:p>
    <w:p w14:paraId="3205FEEC" w14:textId="77777777" w:rsidR="00C457C0" w:rsidRDefault="00C457C0">
      <w:pPr>
        <w:spacing w:after="120" w:line="240" w:lineRule="auto"/>
        <w:jc w:val="both"/>
      </w:pPr>
    </w:p>
    <w:p w14:paraId="2B1180F2" w14:textId="77777777" w:rsidR="00C457C0" w:rsidRDefault="00A07F1F">
      <w:pPr>
        <w:pStyle w:val="berschrift2"/>
      </w:pPr>
      <w:r>
        <w:t>Get Summary interface</w:t>
      </w:r>
    </w:p>
    <w:p w14:paraId="598C9C41" w14:textId="77777777" w:rsidR="00C457C0" w:rsidRDefault="00A07F1F">
      <w:pPr>
        <w:jc w:val="both"/>
      </w:pPr>
      <w:r>
        <w:t>Usage of Get Summary interface is shown for use cases (perspectives) below;</w:t>
      </w:r>
    </w:p>
    <w:p w14:paraId="02534960" w14:textId="77777777" w:rsidR="00C457C0" w:rsidRDefault="00A07F1F">
      <w:pPr>
        <w:pStyle w:val="Listenabsatz"/>
        <w:numPr>
          <w:ilvl w:val="0"/>
          <w:numId w:val="6"/>
        </w:numPr>
        <w:spacing w:after="120" w:line="240" w:lineRule="auto"/>
        <w:jc w:val="both"/>
      </w:pPr>
      <w:r>
        <w:t>Retrieves a list of accessible information objects. Initiated by the service consumer.</w:t>
      </w:r>
    </w:p>
    <w:p w14:paraId="5032A098" w14:textId="77777777" w:rsidR="00C457C0" w:rsidRDefault="00A07F1F">
      <w:r>
        <w:t>The service consumer asks for a list of S-125 information objects that are accessible by the external service. If no information is accessible, an empty list will be returned.</w:t>
      </w:r>
    </w:p>
    <w:p w14:paraId="4147D451" w14:textId="77777777" w:rsidR="00C457C0" w:rsidRDefault="00A07F1F">
      <w:r>
        <w:t>The external service can use the given identifier in the Get interface to retrieve the complete information object or request a subscription of the information object.</w:t>
      </w:r>
    </w:p>
    <w:p w14:paraId="7BA903E2" w14:textId="77777777" w:rsidR="00C457C0" w:rsidRDefault="00A07F1F">
      <w:pPr>
        <w:jc w:val="both"/>
      </w:pPr>
      <w:r>
        <w:fldChar w:fldCharType="begin"/>
      </w:r>
      <w:r>
        <w:instrText>REF _Ref23757380 \h</w:instrText>
      </w:r>
      <w:r>
        <w:fldChar w:fldCharType="separate"/>
      </w:r>
      <w:r>
        <w:t>Figure 14</w:t>
      </w:r>
      <w:r>
        <w:fldChar w:fldCharType="end"/>
      </w:r>
      <w:r>
        <w:t xml:space="preserve"> shows a typical usage of the Get Summary interface. The service consumer requests the list of accessible information objects via the interface and directly receives a </w:t>
      </w:r>
      <w:r>
        <w:lastRenderedPageBreak/>
        <w:t>response from the service provider. Then, the service consumer selects a reference id from the list and requests detailed information (e.g. a complete S-125 dataset) with the Get interface. This information is then sent to the client as direct response of the Get request.</w:t>
      </w:r>
    </w:p>
    <w:p w14:paraId="1E06FADA" w14:textId="77777777" w:rsidR="00C457C0" w:rsidRDefault="00A07F1F">
      <w:pPr>
        <w:keepNext/>
        <w:jc w:val="center"/>
      </w:pPr>
      <w:r>
        <w:rPr>
          <w:noProof/>
        </w:rPr>
        <w:drawing>
          <wp:inline distT="0" distB="0" distL="0" distR="0" wp14:anchorId="0F036CF7" wp14:editId="1177F143">
            <wp:extent cx="4897755" cy="3345180"/>
            <wp:effectExtent l="0" t="0" r="0" b="0"/>
            <wp:docPr id="14"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objekt 5"/>
                    <pic:cNvPicPr>
                      <a:picLocks noChangeAspect="1" noChangeArrowheads="1"/>
                    </pic:cNvPicPr>
                  </pic:nvPicPr>
                  <pic:blipFill>
                    <a:blip r:embed="rId28"/>
                    <a:stretch>
                      <a:fillRect/>
                    </a:stretch>
                  </pic:blipFill>
                  <pic:spPr bwMode="auto">
                    <a:xfrm>
                      <a:off x="0" y="0"/>
                      <a:ext cx="4897755" cy="3345180"/>
                    </a:xfrm>
                    <a:prstGeom prst="rect">
                      <a:avLst/>
                    </a:prstGeom>
                  </pic:spPr>
                </pic:pic>
              </a:graphicData>
            </a:graphic>
          </wp:inline>
        </w:drawing>
      </w:r>
    </w:p>
    <w:p w14:paraId="0CD23984" w14:textId="77777777" w:rsidR="00C457C0" w:rsidRDefault="00A07F1F">
      <w:pPr>
        <w:pStyle w:val="Beschriftung"/>
        <w:rPr>
          <w:b w:val="0"/>
          <w:kern w:val="2"/>
          <w:sz w:val="32"/>
        </w:rPr>
      </w:pPr>
      <w:bookmarkStart w:id="119" w:name="_Ref23757380"/>
      <w:r>
        <w:t xml:space="preserve">Figure </w:t>
      </w:r>
      <w:r>
        <w:fldChar w:fldCharType="begin"/>
      </w:r>
      <w:r>
        <w:instrText>SEQ Figure \* ARABIC</w:instrText>
      </w:r>
      <w:r>
        <w:fldChar w:fldCharType="separate"/>
      </w:r>
      <w:r>
        <w:t>14</w:t>
      </w:r>
      <w:r>
        <w:fldChar w:fldCharType="end"/>
      </w:r>
      <w:bookmarkEnd w:id="119"/>
      <w:r>
        <w:t xml:space="preserve"> Get List Interface Diagram</w:t>
      </w:r>
      <w:r>
        <w:br w:type="page"/>
      </w:r>
    </w:p>
    <w:p w14:paraId="77F538E5" w14:textId="77777777" w:rsidR="00C457C0" w:rsidRDefault="00A07F1F">
      <w:r>
        <w:lastRenderedPageBreak/>
        <w:t xml:space="preserve">The transmission of a </w:t>
      </w:r>
      <w:commentRangeStart w:id="120"/>
      <w:r>
        <w:t xml:space="preserve">S-125 information object </w:t>
      </w:r>
      <w:commentRangeEnd w:id="120"/>
      <w:r>
        <w:commentReference w:id="120"/>
      </w:r>
      <w:r>
        <w:t xml:space="preserve">can also be initiated by the service consumer using the Get command (see below). </w:t>
      </w:r>
    </w:p>
    <w:p w14:paraId="15948F06" w14:textId="77777777" w:rsidR="00C457C0" w:rsidRDefault="00A07F1F">
      <w:pPr>
        <w:pStyle w:val="berschrift2"/>
      </w:pPr>
      <w:bookmarkStart w:id="121" w:name="_Toc30495725"/>
      <w:r>
        <w:t>Acknowledgement interface</w:t>
      </w:r>
      <w:bookmarkEnd w:id="121"/>
    </w:p>
    <w:p w14:paraId="7F3F86F5" w14:textId="77777777" w:rsidR="00C457C0" w:rsidRDefault="00A07F1F">
      <w:pPr>
        <w:jc w:val="both"/>
      </w:pPr>
      <w:r>
        <w:t>Usage of Acknowledgement interface is shown for use cases (perspectives) below.</w:t>
      </w:r>
    </w:p>
    <w:p w14:paraId="43296488" w14:textId="77777777" w:rsidR="00C457C0" w:rsidRDefault="00A07F1F">
      <w:pPr>
        <w:pStyle w:val="Listenabsatz"/>
        <w:numPr>
          <w:ilvl w:val="0"/>
          <w:numId w:val="6"/>
        </w:numPr>
        <w:spacing w:after="120" w:line="240" w:lineRule="auto"/>
        <w:jc w:val="both"/>
      </w:pPr>
      <w:r>
        <w:t>Acknowledging the retrieval of a message sent by either the service (e.g., in a subscription).</w:t>
      </w:r>
    </w:p>
    <w:p w14:paraId="2602953E" w14:textId="77777777" w:rsidR="00C457C0" w:rsidRDefault="00A07F1F">
      <w:pPr>
        <w:spacing w:after="120" w:line="240" w:lineRule="auto"/>
        <w:jc w:val="both"/>
      </w:pPr>
      <w:r>
        <w:t>The Acknowledgement interface is used for confirming the retrieval of uploaded data using the Upload interface.</w:t>
      </w:r>
    </w:p>
    <w:p w14:paraId="4C242B36" w14:textId="77777777" w:rsidR="00C457C0" w:rsidRDefault="00A07F1F">
      <w:pPr>
        <w:pStyle w:val="berschrift2"/>
      </w:pPr>
      <w:bookmarkStart w:id="122" w:name="_Toc30495728"/>
      <w:r>
        <w:t>Subscription interfaces</w:t>
      </w:r>
      <w:bookmarkEnd w:id="122"/>
    </w:p>
    <w:p w14:paraId="229A9F98" w14:textId="77777777" w:rsidR="00C457C0" w:rsidRDefault="00A07F1F">
      <w:pPr>
        <w:jc w:val="both"/>
      </w:pPr>
      <w:r>
        <w:t>Usage of Subscription interfaces are shown for use cases (perspectives) below;</w:t>
      </w:r>
    </w:p>
    <w:p w14:paraId="20E9500E" w14:textId="77777777" w:rsidR="00C457C0" w:rsidRDefault="00A07F1F">
      <w:pPr>
        <w:pStyle w:val="Listenabsatz"/>
        <w:numPr>
          <w:ilvl w:val="0"/>
          <w:numId w:val="6"/>
        </w:numPr>
        <w:spacing w:after="120" w:line="240" w:lineRule="auto"/>
        <w:jc w:val="both"/>
      </w:pPr>
      <w:r>
        <w:t>The service consumer subscribes to an S-125 information object provided by the service provider, i.e. requests a subscription.</w:t>
      </w:r>
    </w:p>
    <w:p w14:paraId="31B0E7A7" w14:textId="77777777" w:rsidR="00C457C0" w:rsidRDefault="00A07F1F">
      <w:pPr>
        <w:pStyle w:val="Listenabsatz"/>
        <w:numPr>
          <w:ilvl w:val="0"/>
          <w:numId w:val="6"/>
        </w:numPr>
        <w:spacing w:after="120" w:line="240" w:lineRule="auto"/>
        <w:jc w:val="both"/>
      </w:pPr>
      <w:r>
        <w:t>The consumer is notified about changes in subscriptions (via Subscription Notification interface).</w:t>
      </w:r>
    </w:p>
    <w:p w14:paraId="6AB3BED8" w14:textId="77777777" w:rsidR="00C457C0" w:rsidRDefault="00A07F1F">
      <w:pPr>
        <w:pStyle w:val="Listenabsatz"/>
        <w:numPr>
          <w:ilvl w:val="0"/>
          <w:numId w:val="6"/>
        </w:numPr>
        <w:spacing w:after="120" w:line="240" w:lineRule="auto"/>
        <w:jc w:val="both"/>
      </w:pPr>
      <w:r>
        <w:t>The consumer removes a subscription of an S-124 information object (via Remove Subscription interface)</w:t>
      </w:r>
    </w:p>
    <w:p w14:paraId="0CAD41C2" w14:textId="77777777" w:rsidR="00C457C0" w:rsidRDefault="00A07F1F">
      <w:pPr>
        <w:spacing w:after="120" w:line="240" w:lineRule="auto"/>
        <w:jc w:val="both"/>
      </w:pPr>
      <w:r>
        <w:t>The service consumer asks for a subscription of a specific information object. Whenever an update of this object is available to the service provider, the Upload interface is used to deliver this object to the service consumer. A subscription can also be removed with the Remove Subscription interface. In this case, updates are no longer delivered to the client. Directly after a subscription is created or deleted a notification will be sent to the service consumer for confirmation.</w:t>
      </w:r>
    </w:p>
    <w:p w14:paraId="6DC0686B" w14:textId="77777777" w:rsidR="00C457C0" w:rsidRDefault="00A07F1F">
      <w:pPr>
        <w:spacing w:after="120" w:line="240" w:lineRule="auto"/>
        <w:jc w:val="both"/>
      </w:pPr>
      <w:r>
        <w:fldChar w:fldCharType="begin"/>
      </w:r>
      <w:r>
        <w:instrText>REF _Ref23755210 \h</w:instrText>
      </w:r>
      <w:r>
        <w:fldChar w:fldCharType="separate"/>
      </w:r>
      <w:r>
        <w:t>Figure 15</w:t>
      </w:r>
      <w:r>
        <w:fldChar w:fldCharType="end"/>
      </w:r>
      <w:r>
        <w:t xml:space="preserve"> illustrates the typical behaviour of subscriptions. First, a subscription is created by the service consumer with the Subscription interface, this is confirmed by the SUBSCRIPTION CREATED NOTIFICATION. Then, whenever an update for the subscribed id is available to the service provider, the Upload interface is used to push this information to the consumer. The subscription can be ended by the Remove Subscription interface and is confirmed by the SUBSCRIPTION REMOVED NOTIFICATION.</w:t>
      </w:r>
    </w:p>
    <w:p w14:paraId="0972D2E0" w14:textId="77777777" w:rsidR="00C457C0" w:rsidRDefault="00A07F1F">
      <w:pPr>
        <w:keepNext/>
        <w:jc w:val="center"/>
      </w:pPr>
      <w:r>
        <w:rPr>
          <w:noProof/>
        </w:rPr>
        <w:lastRenderedPageBreak/>
        <w:drawing>
          <wp:inline distT="0" distB="0" distL="0" distR="0" wp14:anchorId="416F4D4A" wp14:editId="65F4E154">
            <wp:extent cx="6695440" cy="7206615"/>
            <wp:effectExtent l="0" t="0" r="0" b="0"/>
            <wp:docPr id="15" name="Bildobjek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objekt 25"/>
                    <pic:cNvPicPr>
                      <a:picLocks noChangeAspect="1" noChangeArrowheads="1"/>
                    </pic:cNvPicPr>
                  </pic:nvPicPr>
                  <pic:blipFill>
                    <a:blip r:embed="rId29"/>
                    <a:stretch>
                      <a:fillRect/>
                    </a:stretch>
                  </pic:blipFill>
                  <pic:spPr bwMode="auto">
                    <a:xfrm>
                      <a:off x="0" y="0"/>
                      <a:ext cx="6695440" cy="7206615"/>
                    </a:xfrm>
                    <a:prstGeom prst="rect">
                      <a:avLst/>
                    </a:prstGeom>
                  </pic:spPr>
                </pic:pic>
              </a:graphicData>
            </a:graphic>
          </wp:inline>
        </w:drawing>
      </w:r>
    </w:p>
    <w:p w14:paraId="1510948C" w14:textId="77777777" w:rsidR="00C457C0" w:rsidRDefault="00A07F1F">
      <w:pPr>
        <w:pStyle w:val="Beschriftung"/>
      </w:pPr>
      <w:bookmarkStart w:id="123" w:name="_Ref23755210"/>
      <w:bookmarkStart w:id="124" w:name="_Toc30493847"/>
      <w:bookmarkStart w:id="125" w:name="_Toc30493932"/>
      <w:bookmarkStart w:id="126" w:name="_Toc30495593"/>
      <w:r>
        <w:t xml:space="preserve">Figure </w:t>
      </w:r>
      <w:r>
        <w:fldChar w:fldCharType="begin"/>
      </w:r>
      <w:r>
        <w:instrText>SEQ Figure \* ARABIC</w:instrText>
      </w:r>
      <w:r>
        <w:fldChar w:fldCharType="separate"/>
      </w:r>
      <w:r>
        <w:t>15</w:t>
      </w:r>
      <w:r>
        <w:fldChar w:fldCharType="end"/>
      </w:r>
      <w:bookmarkEnd w:id="123"/>
      <w:r>
        <w:t xml:space="preserve"> Subscription Requested by external service</w:t>
      </w:r>
      <w:bookmarkEnd w:id="124"/>
      <w:bookmarkEnd w:id="125"/>
      <w:bookmarkEnd w:id="126"/>
    </w:p>
    <w:p w14:paraId="381F890A" w14:textId="77777777" w:rsidR="00C457C0" w:rsidRDefault="00A07F1F">
      <w:pPr>
        <w:pStyle w:val="berschrift2"/>
      </w:pPr>
      <w:bookmarkStart w:id="127" w:name="_Toc30495729"/>
      <w:r>
        <w:t>Capability interface</w:t>
      </w:r>
      <w:bookmarkEnd w:id="127"/>
    </w:p>
    <w:p w14:paraId="2CD917BB" w14:textId="77777777" w:rsidR="00C457C0" w:rsidRDefault="00A07F1F">
      <w:pPr>
        <w:jc w:val="both"/>
      </w:pPr>
      <w:r>
        <w:t>Usage of Capability interface is shown for use cases (perspectives) below;</w:t>
      </w:r>
    </w:p>
    <w:p w14:paraId="1F702545" w14:textId="77777777" w:rsidR="00C457C0" w:rsidRDefault="00A07F1F">
      <w:pPr>
        <w:pStyle w:val="Listenabsatz"/>
        <w:numPr>
          <w:ilvl w:val="0"/>
          <w:numId w:val="6"/>
        </w:numPr>
        <w:spacing w:after="120" w:line="240" w:lineRule="auto"/>
        <w:jc w:val="both"/>
      </w:pPr>
      <w:r>
        <w:t>The service consumer retrieves all capabilities of the services provider related to S-125 information exchange.</w:t>
      </w:r>
    </w:p>
    <w:p w14:paraId="2C5294B8" w14:textId="77777777" w:rsidR="00C457C0" w:rsidRDefault="00A07F1F">
      <w:pPr>
        <w:pStyle w:val="berschrift2"/>
      </w:pPr>
      <w:r>
        <w:lastRenderedPageBreak/>
        <w:t>Upload Interface</w:t>
      </w:r>
    </w:p>
    <w:p w14:paraId="772029B6" w14:textId="77777777" w:rsidR="00C457C0" w:rsidRDefault="00A07F1F">
      <w:pPr>
        <w:jc w:val="both"/>
      </w:pPr>
      <w:r>
        <w:t>Usage of upload interface is shown for use cases (perspectives) below;</w:t>
      </w:r>
    </w:p>
    <w:p w14:paraId="27ED2746" w14:textId="77777777" w:rsidR="00C457C0" w:rsidRDefault="00A07F1F">
      <w:pPr>
        <w:pStyle w:val="Listenabsatz"/>
        <w:numPr>
          <w:ilvl w:val="0"/>
          <w:numId w:val="6"/>
        </w:numPr>
        <w:spacing w:after="120" w:line="240" w:lineRule="auto"/>
        <w:jc w:val="both"/>
      </w:pPr>
      <w:r>
        <w:t>Upload message initiated from service provider to service consumer</w:t>
      </w:r>
    </w:p>
    <w:p w14:paraId="50088185" w14:textId="77777777" w:rsidR="00C457C0" w:rsidRDefault="00C457C0">
      <w:pPr>
        <w:pStyle w:val="Listenabsatz"/>
        <w:spacing w:after="120" w:line="240" w:lineRule="auto"/>
        <w:jc w:val="both"/>
      </w:pPr>
    </w:p>
    <w:p w14:paraId="715DA407" w14:textId="77777777" w:rsidR="00C457C0" w:rsidRDefault="00A07F1F">
      <w:pPr>
        <w:jc w:val="both"/>
      </w:pPr>
      <w:r>
        <w:t>The service producer may request acknowledgement, which is sent by the service consumer when the uploaded message was delivered successfully. The acknowledgement contains reference to the identity of the message given in the upload request.</w:t>
      </w:r>
    </w:p>
    <w:p w14:paraId="306AA325" w14:textId="77777777" w:rsidR="00C457C0" w:rsidRDefault="00A07F1F">
      <w:pPr>
        <w:jc w:val="both"/>
      </w:pPr>
      <w:r>
        <w:t>The service provider also indicates whether the uploaded message is within a subscription, or if it is a one-time upload of data, hence no updates can be expected if not within a subscription.</w:t>
      </w:r>
    </w:p>
    <w:p w14:paraId="06018D00" w14:textId="77777777" w:rsidR="00C457C0" w:rsidRDefault="00A07F1F">
      <w:pPr>
        <w:keepNext/>
        <w:jc w:val="center"/>
      </w:pPr>
      <w:r>
        <w:rPr>
          <w:noProof/>
        </w:rPr>
        <w:drawing>
          <wp:inline distT="0" distB="0" distL="0" distR="0" wp14:anchorId="7E753E5C" wp14:editId="72E6505F">
            <wp:extent cx="6460490" cy="3549015"/>
            <wp:effectExtent l="0" t="0" r="0" b="0"/>
            <wp:docPr id="16"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
                    <pic:cNvPicPr>
                      <a:picLocks noChangeAspect="1" noChangeArrowheads="1"/>
                    </pic:cNvPicPr>
                  </pic:nvPicPr>
                  <pic:blipFill>
                    <a:blip r:embed="rId30"/>
                    <a:stretch>
                      <a:fillRect/>
                    </a:stretch>
                  </pic:blipFill>
                  <pic:spPr bwMode="auto">
                    <a:xfrm>
                      <a:off x="0" y="0"/>
                      <a:ext cx="6460490" cy="3549015"/>
                    </a:xfrm>
                    <a:prstGeom prst="rect">
                      <a:avLst/>
                    </a:prstGeom>
                  </pic:spPr>
                </pic:pic>
              </a:graphicData>
            </a:graphic>
          </wp:inline>
        </w:drawing>
      </w:r>
    </w:p>
    <w:p w14:paraId="048AE237" w14:textId="77777777" w:rsidR="00C457C0" w:rsidRDefault="00A07F1F">
      <w:pPr>
        <w:spacing w:after="120" w:line="240" w:lineRule="auto"/>
        <w:ind w:left="360"/>
        <w:jc w:val="both"/>
      </w:pPr>
      <w:r>
        <w:t xml:space="preserve">Figure </w:t>
      </w:r>
      <w:r>
        <w:fldChar w:fldCharType="begin"/>
      </w:r>
      <w:r>
        <w:instrText>SEQ Figure \* ARABIC</w:instrText>
      </w:r>
      <w:r>
        <w:fldChar w:fldCharType="separate"/>
      </w:r>
      <w:r>
        <w:t>16</w:t>
      </w:r>
      <w:r>
        <w:fldChar w:fldCharType="end"/>
      </w:r>
      <w:r>
        <w:t>: Upload message initiated by service provider with acknowledgement.</w:t>
      </w:r>
    </w:p>
    <w:p w14:paraId="5F1507B5" w14:textId="77777777" w:rsidR="00C457C0" w:rsidRDefault="00A07F1F">
      <w:pPr>
        <w:pStyle w:val="berschrift1"/>
      </w:pPr>
      <w:bookmarkStart w:id="128" w:name="_Toc30495731"/>
      <w:r>
        <w:lastRenderedPageBreak/>
        <w:t>References</w:t>
      </w:r>
      <w:bookmarkEnd w:id="128"/>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C457C0" w14:paraId="0DD4ABC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44D59FA4" w14:textId="77777777" w:rsidR="00C457C0" w:rsidRDefault="00A07F1F">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525A3E34" w14:textId="77777777" w:rsidR="00C457C0" w:rsidRDefault="00A07F1F">
            <w:pPr>
              <w:pStyle w:val="TableHeader"/>
              <w:widowControl w:val="0"/>
            </w:pPr>
            <w:r>
              <w:t>Version</w:t>
            </w: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6B1132BF" w14:textId="77777777" w:rsidR="00C457C0" w:rsidRDefault="00A07F1F">
            <w:pPr>
              <w:pStyle w:val="TableHeader"/>
              <w:widowControl w:val="0"/>
            </w:pPr>
            <w:r>
              <w:t>Reference</w:t>
            </w:r>
          </w:p>
        </w:tc>
      </w:tr>
      <w:tr w:rsidR="00C457C0" w14:paraId="63C61F51"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2CE6B13" w14:textId="77777777" w:rsidR="00C457C0" w:rsidRDefault="00A07F1F">
            <w:pPr>
              <w:pStyle w:val="Table"/>
              <w:widowControl w:val="0"/>
              <w:numPr>
                <w:ilvl w:val="0"/>
                <w:numId w:val="2"/>
              </w:numPr>
              <w:ind w:left="465" w:hanging="357"/>
            </w:pPr>
            <w:bookmarkStart w:id="129" w:name="_Ref448418975"/>
            <w:r>
              <w:t>Service Documentation Guidelines</w:t>
            </w:r>
            <w:bookmarkEnd w:id="129"/>
          </w:p>
        </w:tc>
        <w:tc>
          <w:tcPr>
            <w:tcW w:w="1560" w:type="dxa"/>
            <w:tcBorders>
              <w:top w:val="single" w:sz="4" w:space="0" w:color="000000"/>
              <w:left w:val="single" w:sz="4" w:space="0" w:color="000000"/>
              <w:bottom w:val="single" w:sz="4" w:space="0" w:color="000000"/>
              <w:right w:val="single" w:sz="4" w:space="0" w:color="000000"/>
            </w:tcBorders>
          </w:tcPr>
          <w:p w14:paraId="33EE8ED2" w14:textId="77777777" w:rsidR="00C457C0" w:rsidRDefault="00A07F1F">
            <w:pPr>
              <w:pStyle w:val="Table"/>
              <w:widowControl w:val="0"/>
            </w:pPr>
            <w:r>
              <w:t>01.00</w:t>
            </w:r>
          </w:p>
        </w:tc>
        <w:tc>
          <w:tcPr>
            <w:tcW w:w="3993" w:type="dxa"/>
            <w:tcBorders>
              <w:top w:val="single" w:sz="4" w:space="0" w:color="000000"/>
              <w:left w:val="single" w:sz="4" w:space="0" w:color="000000"/>
              <w:bottom w:val="single" w:sz="4" w:space="0" w:color="000000"/>
              <w:right w:val="single" w:sz="4" w:space="0" w:color="000000"/>
            </w:tcBorders>
          </w:tcPr>
          <w:p w14:paraId="61E9DCBD" w14:textId="77777777" w:rsidR="00C457C0" w:rsidRDefault="00A07F1F">
            <w:pPr>
              <w:pStyle w:val="Table"/>
              <w:widowControl w:val="0"/>
            </w:pPr>
            <w:r>
              <w:t>SG_Annex_A_Service_Documentation_Guidelines</w:t>
            </w:r>
          </w:p>
        </w:tc>
      </w:tr>
      <w:tr w:rsidR="00C457C0" w14:paraId="74165DC6" w14:textId="77777777">
        <w:trPr>
          <w:trHeight w:val="477"/>
          <w:hidden/>
        </w:trPr>
        <w:tc>
          <w:tcPr>
            <w:tcW w:w="3685" w:type="dxa"/>
            <w:tcBorders>
              <w:top w:val="single" w:sz="4" w:space="0" w:color="000000"/>
              <w:left w:val="single" w:sz="4" w:space="0" w:color="000000"/>
              <w:bottom w:val="single" w:sz="4" w:space="0" w:color="000000"/>
              <w:right w:val="single" w:sz="4" w:space="0" w:color="000000"/>
            </w:tcBorders>
          </w:tcPr>
          <w:p w14:paraId="42AC4C67" w14:textId="77777777" w:rsidR="00C457C0" w:rsidRDefault="00A07F1F">
            <w:pPr>
              <w:pStyle w:val="Table"/>
              <w:widowControl w:val="0"/>
              <w:numPr>
                <w:ilvl w:val="0"/>
                <w:numId w:val="2"/>
              </w:numPr>
              <w:ind w:left="465" w:hanging="357"/>
              <w:rPr>
                <w:vanish/>
              </w:rPr>
            </w:pPr>
            <w:r>
              <w:rPr>
                <w:vanish/>
              </w:rPr>
              <w:t>Document ID</w:t>
            </w:r>
          </w:p>
        </w:tc>
        <w:tc>
          <w:tcPr>
            <w:tcW w:w="1560" w:type="dxa"/>
            <w:tcBorders>
              <w:top w:val="single" w:sz="4" w:space="0" w:color="000000"/>
              <w:left w:val="single" w:sz="4" w:space="0" w:color="000000"/>
              <w:bottom w:val="single" w:sz="4" w:space="0" w:color="000000"/>
              <w:right w:val="single" w:sz="4" w:space="0" w:color="000000"/>
            </w:tcBorders>
          </w:tcPr>
          <w:p w14:paraId="66FBED6C" w14:textId="77777777" w:rsidR="00C457C0" w:rsidRDefault="00A07F1F">
            <w:pPr>
              <w:pStyle w:val="Table"/>
              <w:widowControl w:val="0"/>
              <w:rPr>
                <w:vanish/>
              </w:rPr>
            </w:pPr>
            <w:r>
              <w:rPr>
                <w:vanish/>
              </w:rPr>
              <w:t>xx.yy</w:t>
            </w:r>
          </w:p>
        </w:tc>
        <w:tc>
          <w:tcPr>
            <w:tcW w:w="3993" w:type="dxa"/>
            <w:tcBorders>
              <w:top w:val="single" w:sz="4" w:space="0" w:color="000000"/>
              <w:left w:val="single" w:sz="4" w:space="0" w:color="000000"/>
              <w:bottom w:val="single" w:sz="4" w:space="0" w:color="000000"/>
              <w:right w:val="single" w:sz="4" w:space="0" w:color="000000"/>
            </w:tcBorders>
          </w:tcPr>
          <w:p w14:paraId="69D0388D" w14:textId="77777777" w:rsidR="00C457C0" w:rsidRDefault="00A07F1F">
            <w:pPr>
              <w:pStyle w:val="Table"/>
              <w:widowControl w:val="0"/>
              <w:rPr>
                <w:vanish/>
              </w:rPr>
            </w:pPr>
            <w:r>
              <w:rPr>
                <w:vanish/>
              </w:rPr>
              <w:t>Deliverable abc</w:t>
            </w:r>
          </w:p>
        </w:tc>
      </w:tr>
      <w:tr w:rsidR="00C457C0" w14:paraId="6E18466A"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9186BFE" w14:textId="77777777" w:rsidR="00C457C0" w:rsidRDefault="00A07F1F">
            <w:pPr>
              <w:pStyle w:val="Table"/>
              <w:widowControl w:val="0"/>
              <w:numPr>
                <w:ilvl w:val="0"/>
                <w:numId w:val="2"/>
              </w:numPr>
              <w:ind w:left="465" w:hanging="357"/>
              <w:rPr>
                <w:vanish/>
              </w:rPr>
            </w:pPr>
            <w:bookmarkStart w:id="130" w:name="_Ref459284225"/>
            <w:bookmarkEnd w:id="130"/>
            <w:r>
              <w:t>Maritime Resource Name</w:t>
            </w:r>
          </w:p>
        </w:tc>
        <w:tc>
          <w:tcPr>
            <w:tcW w:w="1560" w:type="dxa"/>
            <w:tcBorders>
              <w:top w:val="single" w:sz="4" w:space="0" w:color="000000"/>
              <w:left w:val="single" w:sz="4" w:space="0" w:color="000000"/>
              <w:bottom w:val="single" w:sz="4" w:space="0" w:color="000000"/>
              <w:right w:val="single" w:sz="4" w:space="0" w:color="000000"/>
            </w:tcBorders>
          </w:tcPr>
          <w:p w14:paraId="58F3BAE0" w14:textId="77777777" w:rsidR="00C457C0" w:rsidRDefault="00C457C0">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195507C8" w14:textId="77777777" w:rsidR="00C457C0" w:rsidRDefault="00A07F1F">
            <w:pPr>
              <w:pStyle w:val="Table"/>
              <w:widowControl w:val="0"/>
              <w:rPr>
                <w:vanish/>
              </w:rPr>
            </w:pPr>
            <w:r>
              <w:t>Maritime Resource Name, ENAV17-n.n.n</w:t>
            </w:r>
          </w:p>
        </w:tc>
      </w:tr>
      <w:tr w:rsidR="00C457C0" w14:paraId="7770D8CF"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4524AA4" w14:textId="77777777" w:rsidR="00C457C0" w:rsidRDefault="00A07F1F">
            <w:pPr>
              <w:pStyle w:val="Table"/>
              <w:widowControl w:val="0"/>
              <w:numPr>
                <w:ilvl w:val="0"/>
                <w:numId w:val="2"/>
              </w:numPr>
              <w:ind w:left="465" w:hanging="357"/>
            </w:pPr>
            <w:bookmarkStart w:id="131" w:name="_Ref459212772"/>
            <w:bookmarkStart w:id="132" w:name="_Ref459300212"/>
            <w:bookmarkStart w:id="133" w:name="_Ref459300586"/>
            <w:r>
              <w:t>S-100</w:t>
            </w:r>
            <w:bookmarkEnd w:id="131"/>
            <w:r>
              <w:t xml:space="preserve"> Universal Hydrographic Data Model</w:t>
            </w:r>
            <w:bookmarkEnd w:id="132"/>
            <w:bookmarkEnd w:id="133"/>
          </w:p>
        </w:tc>
        <w:tc>
          <w:tcPr>
            <w:tcW w:w="1560" w:type="dxa"/>
            <w:tcBorders>
              <w:top w:val="single" w:sz="4" w:space="0" w:color="000000"/>
              <w:left w:val="single" w:sz="4" w:space="0" w:color="000000"/>
              <w:bottom w:val="single" w:sz="4" w:space="0" w:color="000000"/>
              <w:right w:val="single" w:sz="4" w:space="0" w:color="000000"/>
            </w:tcBorders>
          </w:tcPr>
          <w:p w14:paraId="5406526A" w14:textId="77777777" w:rsidR="00C457C0" w:rsidRDefault="00A07F1F">
            <w:pPr>
              <w:pStyle w:val="Table"/>
              <w:widowControl w:val="0"/>
            </w:pPr>
            <w:r>
              <w:t>2.0.0</w:t>
            </w:r>
          </w:p>
        </w:tc>
        <w:tc>
          <w:tcPr>
            <w:tcW w:w="3993" w:type="dxa"/>
            <w:tcBorders>
              <w:top w:val="single" w:sz="4" w:space="0" w:color="000000"/>
              <w:left w:val="single" w:sz="4" w:space="0" w:color="000000"/>
              <w:bottom w:val="single" w:sz="4" w:space="0" w:color="000000"/>
              <w:right w:val="single" w:sz="4" w:space="0" w:color="000000"/>
            </w:tcBorders>
          </w:tcPr>
          <w:p w14:paraId="11948860" w14:textId="77777777" w:rsidR="00C457C0" w:rsidRDefault="00A07F1F">
            <w:pPr>
              <w:pStyle w:val="Table"/>
              <w:widowControl w:val="0"/>
            </w:pPr>
            <w:r>
              <w:t>S-100 –</w:t>
            </w:r>
          </w:p>
          <w:p w14:paraId="0A407284" w14:textId="77777777" w:rsidR="00C457C0" w:rsidRDefault="00A07F1F">
            <w:pPr>
              <w:pStyle w:val="Table"/>
              <w:widowControl w:val="0"/>
            </w:pPr>
            <w:r>
              <w:t>UNIVERSAL HYDROGRAPHIC DATA MODEL</w:t>
            </w:r>
          </w:p>
          <w:p w14:paraId="6575E8CC" w14:textId="77777777" w:rsidR="00C457C0" w:rsidRDefault="006103E7">
            <w:pPr>
              <w:pStyle w:val="Table"/>
              <w:widowControl w:val="0"/>
            </w:pPr>
            <w:hyperlink r:id="rId31">
              <w:r w:rsidR="00A07F1F">
                <w:rPr>
                  <w:rStyle w:val="Hyperlink"/>
                  <w:sz w:val="18"/>
                </w:rPr>
                <w:t>http://www.iho.int/iho_pubs/standard/S-100/S-100_Ed_2/S_100_V2.0.0_June-2015.pdf</w:t>
              </w:r>
            </w:hyperlink>
          </w:p>
        </w:tc>
      </w:tr>
      <w:tr w:rsidR="00C457C0" w14:paraId="5548BA6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F3A8352" w14:textId="77777777" w:rsidR="00C457C0" w:rsidRDefault="00A07F1F">
            <w:pPr>
              <w:pStyle w:val="Table"/>
              <w:widowControl w:val="0"/>
              <w:numPr>
                <w:ilvl w:val="0"/>
                <w:numId w:val="2"/>
              </w:numPr>
              <w:ind w:left="465" w:hanging="357"/>
            </w:pPr>
            <w:r>
              <w:t xml:space="preserve">IEC </w:t>
            </w:r>
            <w:r>
              <w:rPr>
                <w:rFonts w:eastAsia="Malgun Gothic"/>
                <w:lang w:eastAsia="ko-KR"/>
              </w:rPr>
              <w:t>draft</w:t>
            </w:r>
            <w:r>
              <w:t xml:space="preserve"> </w:t>
            </w:r>
            <w:r>
              <w:rPr>
                <w:rFonts w:eastAsia="Malgun Gothic"/>
                <w:lang w:eastAsia="ko-KR"/>
              </w:rPr>
              <w:t>63173-2 ED1</w:t>
            </w:r>
          </w:p>
        </w:tc>
        <w:tc>
          <w:tcPr>
            <w:tcW w:w="1560" w:type="dxa"/>
            <w:tcBorders>
              <w:top w:val="single" w:sz="4" w:space="0" w:color="000000"/>
              <w:left w:val="single" w:sz="4" w:space="0" w:color="000000"/>
              <w:bottom w:val="single" w:sz="4" w:space="0" w:color="000000"/>
              <w:right w:val="single" w:sz="4" w:space="0" w:color="000000"/>
            </w:tcBorders>
          </w:tcPr>
          <w:p w14:paraId="42CCC006" w14:textId="77777777" w:rsidR="00C457C0" w:rsidRDefault="00A07F1F">
            <w:pPr>
              <w:pStyle w:val="Table"/>
              <w:widowControl w:val="0"/>
            </w:pPr>
            <w:r>
              <w:t>draft</w:t>
            </w:r>
          </w:p>
        </w:tc>
        <w:tc>
          <w:tcPr>
            <w:tcW w:w="3993" w:type="dxa"/>
            <w:tcBorders>
              <w:top w:val="single" w:sz="4" w:space="0" w:color="000000"/>
              <w:left w:val="single" w:sz="4" w:space="0" w:color="000000"/>
              <w:bottom w:val="single" w:sz="4" w:space="0" w:color="000000"/>
              <w:right w:val="single" w:sz="4" w:space="0" w:color="000000"/>
            </w:tcBorders>
          </w:tcPr>
          <w:p w14:paraId="43EF7AD9" w14:textId="77777777" w:rsidR="00C457C0" w:rsidRDefault="00C457C0">
            <w:pPr>
              <w:pStyle w:val="Table"/>
              <w:widowControl w:val="0"/>
            </w:pPr>
          </w:p>
        </w:tc>
      </w:tr>
      <w:tr w:rsidR="00C457C0" w14:paraId="68EF1D16"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2243758" w14:textId="77777777" w:rsidR="00C457C0" w:rsidRDefault="00A07F1F">
            <w:pPr>
              <w:pStyle w:val="Table"/>
              <w:widowControl w:val="0"/>
              <w:numPr>
                <w:ilvl w:val="0"/>
                <w:numId w:val="2"/>
              </w:numPr>
              <w:ind w:left="465" w:hanging="357"/>
            </w:pPr>
            <w:r>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226C05B6" w14:textId="77777777" w:rsidR="00C457C0" w:rsidRDefault="00C457C0">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2523C952" w14:textId="77777777" w:rsidR="00C457C0" w:rsidRDefault="00A07F1F">
            <w:pPr>
              <w:pStyle w:val="Table"/>
              <w:widowControl w:val="0"/>
            </w:pPr>
            <w:r>
              <w:t>THE SPECIFICATION OF e-NAVIGATION TECHNICAL SERVICES</w:t>
            </w:r>
          </w:p>
        </w:tc>
      </w:tr>
      <w:tr w:rsidR="00C457C0" w:rsidRPr="0053313B" w14:paraId="04CBB251"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83BCE14" w14:textId="77777777" w:rsidR="00C457C0" w:rsidRDefault="00A07F1F">
            <w:pPr>
              <w:pStyle w:val="Table"/>
              <w:widowControl w:val="0"/>
              <w:numPr>
                <w:ilvl w:val="0"/>
                <w:numId w:val="2"/>
              </w:numPr>
              <w:ind w:left="465" w:hanging="357"/>
            </w:pPr>
            <w:r>
              <w:t>Standard Glossary of Software Engineering Terminology</w:t>
            </w:r>
          </w:p>
        </w:tc>
        <w:tc>
          <w:tcPr>
            <w:tcW w:w="1560" w:type="dxa"/>
            <w:tcBorders>
              <w:top w:val="single" w:sz="4" w:space="0" w:color="000000"/>
              <w:left w:val="single" w:sz="4" w:space="0" w:color="000000"/>
              <w:bottom w:val="single" w:sz="4" w:space="0" w:color="000000"/>
              <w:right w:val="single" w:sz="4" w:space="0" w:color="000000"/>
            </w:tcBorders>
          </w:tcPr>
          <w:p w14:paraId="695D9D1F" w14:textId="77777777" w:rsidR="00C457C0" w:rsidRDefault="00C457C0">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7618F85" w14:textId="77777777" w:rsidR="00C457C0" w:rsidRDefault="00A07F1F">
            <w:pPr>
              <w:pStyle w:val="Table"/>
              <w:widowControl w:val="0"/>
              <w:rPr>
                <w:lang w:val="de-DE"/>
              </w:rPr>
            </w:pPr>
            <w:r>
              <w:t xml:space="preserve">„IEEE Standard Glossary of Software Engineering Terminology“. </w:t>
            </w:r>
            <w:r>
              <w:rPr>
                <w:lang w:val="de-DE"/>
              </w:rPr>
              <w:t xml:space="preserve">IEEE Std 610.12-1990, Dezember 1990, 1–84. </w:t>
            </w:r>
            <w:hyperlink r:id="rId32">
              <w:r>
                <w:rPr>
                  <w:rStyle w:val="Hyperlink"/>
                  <w:lang w:val="de-DE"/>
                </w:rPr>
                <w:t>https://doi.org/10.1109/IEEESTD.1990.101064</w:t>
              </w:r>
            </w:hyperlink>
            <w:r>
              <w:rPr>
                <w:lang w:val="de-DE"/>
              </w:rPr>
              <w:t>.</w:t>
            </w:r>
          </w:p>
        </w:tc>
      </w:tr>
      <w:tr w:rsidR="00C457C0" w14:paraId="002E2AC4"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5848E77" w14:textId="77777777" w:rsidR="00C457C0" w:rsidRDefault="00A07F1F">
            <w:pPr>
              <w:pStyle w:val="Table"/>
              <w:widowControl w:val="0"/>
              <w:numPr>
                <w:ilvl w:val="0"/>
                <w:numId w:val="2"/>
              </w:numPr>
              <w:ind w:left="465" w:hanging="357"/>
            </w:pPr>
            <w:r>
              <w:t>SECOM</w:t>
            </w:r>
          </w:p>
        </w:tc>
        <w:tc>
          <w:tcPr>
            <w:tcW w:w="1560" w:type="dxa"/>
            <w:tcBorders>
              <w:top w:val="single" w:sz="4" w:space="0" w:color="000000"/>
              <w:left w:val="single" w:sz="4" w:space="0" w:color="000000"/>
              <w:bottom w:val="single" w:sz="4" w:space="0" w:color="000000"/>
              <w:right w:val="single" w:sz="4" w:space="0" w:color="000000"/>
            </w:tcBorders>
          </w:tcPr>
          <w:p w14:paraId="195A382F" w14:textId="77777777" w:rsidR="00C457C0" w:rsidRDefault="00A07F1F">
            <w:pPr>
              <w:pStyle w:val="Table"/>
              <w:widowControl w:val="0"/>
            </w:pPr>
            <w:r>
              <w:t>ED1</w:t>
            </w:r>
          </w:p>
        </w:tc>
        <w:tc>
          <w:tcPr>
            <w:tcW w:w="3993" w:type="dxa"/>
            <w:tcBorders>
              <w:top w:val="single" w:sz="4" w:space="0" w:color="000000"/>
              <w:left w:val="single" w:sz="4" w:space="0" w:color="000000"/>
              <w:bottom w:val="single" w:sz="4" w:space="0" w:color="000000"/>
              <w:right w:val="single" w:sz="4" w:space="0" w:color="000000"/>
            </w:tcBorders>
          </w:tcPr>
          <w:p w14:paraId="352A2B75" w14:textId="77777777" w:rsidR="00C457C0" w:rsidRDefault="00A07F1F">
            <w:pPr>
              <w:pStyle w:val="Table"/>
              <w:widowControl w:val="0"/>
            </w:pPr>
            <w:r>
              <w:t xml:space="preserve">IEC </w:t>
            </w:r>
            <w:r>
              <w:rPr>
                <w:rFonts w:eastAsia="Malgun Gothic"/>
                <w:lang w:eastAsia="ko-KR"/>
              </w:rPr>
              <w:t>CD 63173-2 ED1</w:t>
            </w:r>
            <w:r>
              <w:t>: MARITIME NAVIGATION AND RADIOCOMMUNICATION</w:t>
            </w:r>
          </w:p>
          <w:p w14:paraId="2DD1ECD0" w14:textId="77777777" w:rsidR="00C457C0" w:rsidRDefault="00A07F1F">
            <w:pPr>
              <w:pStyle w:val="Table"/>
              <w:widowControl w:val="0"/>
            </w:pPr>
            <w:r>
              <w:t>EQUIPMENT AND SYSTEMS –</w:t>
            </w:r>
          </w:p>
          <w:p w14:paraId="6976C213" w14:textId="77777777" w:rsidR="00C457C0" w:rsidRDefault="00A07F1F">
            <w:pPr>
              <w:pStyle w:val="Table"/>
              <w:widowControl w:val="0"/>
            </w:pPr>
            <w:r>
              <w:t xml:space="preserve">DATA INTERFACE – </w:t>
            </w:r>
          </w:p>
          <w:p w14:paraId="0C003CEE" w14:textId="77777777" w:rsidR="00C457C0" w:rsidRDefault="00A07F1F">
            <w:pPr>
              <w:pStyle w:val="Table"/>
              <w:widowControl w:val="0"/>
            </w:pPr>
            <w:r>
              <w:t>Part 2: Secure communication between ship and shore (SECOM)</w:t>
            </w:r>
          </w:p>
        </w:tc>
      </w:tr>
    </w:tbl>
    <w:p w14:paraId="062B4C71" w14:textId="77777777" w:rsidR="00C457C0" w:rsidRDefault="00A07F1F">
      <w:pPr>
        <w:pStyle w:val="berschrift1"/>
      </w:pPr>
      <w:r>
        <w:lastRenderedPageBreak/>
        <w:t>Acronyms and Terminology</w:t>
      </w:r>
    </w:p>
    <w:p w14:paraId="4620371C" w14:textId="77777777" w:rsidR="00C457C0" w:rsidRDefault="00A07F1F">
      <w:pPr>
        <w:pStyle w:val="berschrift2"/>
      </w:pPr>
      <w:bookmarkStart w:id="134" w:name="_Toc30495733"/>
      <w:r>
        <w:t>Acronyms</w:t>
      </w:r>
      <w:bookmarkEnd w:id="134"/>
    </w:p>
    <w:tbl>
      <w:tblPr>
        <w:tblW w:w="9214" w:type="dxa"/>
        <w:tblInd w:w="217" w:type="dxa"/>
        <w:tblLayout w:type="fixed"/>
        <w:tblLook w:val="04A0" w:firstRow="1" w:lastRow="0" w:firstColumn="1" w:lastColumn="0" w:noHBand="0" w:noVBand="1"/>
      </w:tblPr>
      <w:tblGrid>
        <w:gridCol w:w="1840"/>
        <w:gridCol w:w="7374"/>
      </w:tblGrid>
      <w:tr w:rsidR="00C457C0" w14:paraId="1C8D6143" w14:textId="77777777">
        <w:tc>
          <w:tcPr>
            <w:tcW w:w="1840" w:type="dxa"/>
          </w:tcPr>
          <w:p w14:paraId="5CEF0DE4" w14:textId="77777777" w:rsidR="00C457C0" w:rsidRDefault="00A07F1F">
            <w:pPr>
              <w:pStyle w:val="TableHeader"/>
              <w:widowControl w:val="0"/>
            </w:pPr>
            <w:r>
              <w:t>Term</w:t>
            </w:r>
          </w:p>
        </w:tc>
        <w:tc>
          <w:tcPr>
            <w:tcW w:w="7373" w:type="dxa"/>
          </w:tcPr>
          <w:p w14:paraId="59F4B9EB" w14:textId="77777777" w:rsidR="00C457C0" w:rsidRDefault="00A07F1F">
            <w:pPr>
              <w:pStyle w:val="TableHeader"/>
              <w:widowControl w:val="0"/>
              <w:rPr>
                <w:rFonts w:ascii="Helvetica 55 Roman" w:hAnsi="Helvetica 55 Roman"/>
              </w:rPr>
            </w:pPr>
            <w:r>
              <w:t>Definition</w:t>
            </w:r>
          </w:p>
        </w:tc>
      </w:tr>
      <w:tr w:rsidR="00C457C0" w14:paraId="50E8E401" w14:textId="77777777">
        <w:tc>
          <w:tcPr>
            <w:tcW w:w="1840" w:type="dxa"/>
          </w:tcPr>
          <w:p w14:paraId="76D90899" w14:textId="77777777" w:rsidR="00C457C0" w:rsidRDefault="00A07F1F">
            <w:pPr>
              <w:pStyle w:val="TableHeader"/>
              <w:widowControl w:val="0"/>
              <w:rPr>
                <w:lang w:eastAsia="fr-FR"/>
              </w:rPr>
            </w:pPr>
            <w:r>
              <w:rPr>
                <w:lang w:eastAsia="fr-FR"/>
              </w:rPr>
              <w:t>API</w:t>
            </w:r>
          </w:p>
        </w:tc>
        <w:tc>
          <w:tcPr>
            <w:tcW w:w="7373" w:type="dxa"/>
          </w:tcPr>
          <w:p w14:paraId="7F2BDDCC" w14:textId="77777777" w:rsidR="00C457C0" w:rsidRDefault="00A07F1F">
            <w:pPr>
              <w:pStyle w:val="Table"/>
              <w:widowControl w:val="0"/>
              <w:rPr>
                <w:lang w:eastAsia="fr-FR"/>
              </w:rPr>
            </w:pPr>
            <w:r>
              <w:rPr>
                <w:lang w:eastAsia="fr-FR"/>
              </w:rPr>
              <w:t>Application Programming Interface</w:t>
            </w:r>
          </w:p>
        </w:tc>
      </w:tr>
      <w:tr w:rsidR="00C457C0" w14:paraId="45DAC593" w14:textId="77777777">
        <w:tc>
          <w:tcPr>
            <w:tcW w:w="1840" w:type="dxa"/>
          </w:tcPr>
          <w:p w14:paraId="117FCED0" w14:textId="77777777" w:rsidR="00C457C0" w:rsidRDefault="00A07F1F">
            <w:pPr>
              <w:pStyle w:val="TableHeader"/>
              <w:widowControl w:val="0"/>
              <w:rPr>
                <w:lang w:eastAsia="fr-FR"/>
              </w:rPr>
            </w:pPr>
            <w:r>
              <w:rPr>
                <w:lang w:eastAsia="fr-FR"/>
              </w:rPr>
              <w:t>MC</w:t>
            </w:r>
          </w:p>
        </w:tc>
        <w:tc>
          <w:tcPr>
            <w:tcW w:w="7373" w:type="dxa"/>
          </w:tcPr>
          <w:p w14:paraId="6F2DA9DF" w14:textId="77777777" w:rsidR="00C457C0" w:rsidRDefault="00A07F1F">
            <w:pPr>
              <w:pStyle w:val="Table"/>
              <w:widowControl w:val="0"/>
              <w:rPr>
                <w:lang w:eastAsia="fr-FR"/>
              </w:rPr>
            </w:pPr>
            <w:r>
              <w:rPr>
                <w:lang w:eastAsia="fr-FR"/>
              </w:rPr>
              <w:t>Maritime Cloud</w:t>
            </w:r>
          </w:p>
        </w:tc>
      </w:tr>
      <w:tr w:rsidR="00C457C0" w14:paraId="716531C5" w14:textId="77777777">
        <w:tc>
          <w:tcPr>
            <w:tcW w:w="1840" w:type="dxa"/>
          </w:tcPr>
          <w:p w14:paraId="74DA7217" w14:textId="77777777" w:rsidR="00C457C0" w:rsidRDefault="00A07F1F">
            <w:pPr>
              <w:pStyle w:val="TableHeader"/>
              <w:widowControl w:val="0"/>
              <w:rPr>
                <w:lang w:eastAsia="fr-FR"/>
              </w:rPr>
            </w:pPr>
            <w:r>
              <w:rPr>
                <w:lang w:eastAsia="fr-FR"/>
              </w:rPr>
              <w:t>MEP</w:t>
            </w:r>
          </w:p>
        </w:tc>
        <w:tc>
          <w:tcPr>
            <w:tcW w:w="7373" w:type="dxa"/>
          </w:tcPr>
          <w:p w14:paraId="7B57C673" w14:textId="77777777" w:rsidR="00C457C0" w:rsidRDefault="00A07F1F">
            <w:pPr>
              <w:pStyle w:val="Table"/>
              <w:widowControl w:val="0"/>
              <w:rPr>
                <w:lang w:eastAsia="fr-FR"/>
              </w:rPr>
            </w:pPr>
            <w:r>
              <w:rPr>
                <w:lang w:eastAsia="fr-FR"/>
              </w:rPr>
              <w:t>Message Exchange Pattern</w:t>
            </w:r>
          </w:p>
        </w:tc>
      </w:tr>
      <w:tr w:rsidR="00C457C0" w14:paraId="391E045A" w14:textId="77777777">
        <w:tc>
          <w:tcPr>
            <w:tcW w:w="1840" w:type="dxa"/>
          </w:tcPr>
          <w:p w14:paraId="5233467B" w14:textId="77777777" w:rsidR="00C457C0" w:rsidRDefault="00A07F1F">
            <w:pPr>
              <w:pStyle w:val="TableHeader"/>
              <w:widowControl w:val="0"/>
              <w:rPr>
                <w:lang w:eastAsia="fr-FR"/>
              </w:rPr>
            </w:pPr>
            <w:r>
              <w:rPr>
                <w:lang w:eastAsia="fr-FR"/>
              </w:rPr>
              <w:t>MRN</w:t>
            </w:r>
          </w:p>
        </w:tc>
        <w:tc>
          <w:tcPr>
            <w:tcW w:w="7373" w:type="dxa"/>
          </w:tcPr>
          <w:p w14:paraId="1423B687" w14:textId="77777777" w:rsidR="00C457C0" w:rsidRDefault="00A07F1F">
            <w:pPr>
              <w:pStyle w:val="Table"/>
              <w:widowControl w:val="0"/>
              <w:rPr>
                <w:lang w:eastAsia="fr-FR"/>
              </w:rPr>
            </w:pPr>
            <w:r>
              <w:rPr>
                <w:lang w:eastAsia="fr-FR"/>
              </w:rPr>
              <w:t>Maritime Resource Name</w:t>
            </w:r>
          </w:p>
        </w:tc>
      </w:tr>
      <w:tr w:rsidR="00C457C0" w14:paraId="13AC3C19" w14:textId="77777777">
        <w:tc>
          <w:tcPr>
            <w:tcW w:w="1840" w:type="dxa"/>
          </w:tcPr>
          <w:p w14:paraId="4F99CA16" w14:textId="77777777" w:rsidR="00C457C0" w:rsidRDefault="00A07F1F">
            <w:pPr>
              <w:pStyle w:val="TableHeader"/>
              <w:widowControl w:val="0"/>
              <w:rPr>
                <w:lang w:eastAsia="fr-FR"/>
              </w:rPr>
            </w:pPr>
            <w:r>
              <w:rPr>
                <w:lang w:eastAsia="fr-FR"/>
              </w:rPr>
              <w:t>NAF</w:t>
            </w:r>
          </w:p>
        </w:tc>
        <w:tc>
          <w:tcPr>
            <w:tcW w:w="7373" w:type="dxa"/>
          </w:tcPr>
          <w:p w14:paraId="59EA7C37" w14:textId="77777777" w:rsidR="00C457C0" w:rsidRDefault="00A07F1F">
            <w:pPr>
              <w:pStyle w:val="Table"/>
              <w:widowControl w:val="0"/>
              <w:rPr>
                <w:lang w:eastAsia="fr-FR"/>
              </w:rPr>
            </w:pPr>
            <w:r>
              <w:t>NATO Architectural Framework</w:t>
            </w:r>
          </w:p>
        </w:tc>
      </w:tr>
      <w:tr w:rsidR="00C457C0" w14:paraId="3F318066" w14:textId="77777777">
        <w:tc>
          <w:tcPr>
            <w:tcW w:w="1840" w:type="dxa"/>
          </w:tcPr>
          <w:p w14:paraId="518A570F" w14:textId="77777777" w:rsidR="00C457C0" w:rsidRDefault="00A07F1F">
            <w:pPr>
              <w:pStyle w:val="TableHeader"/>
              <w:widowControl w:val="0"/>
              <w:rPr>
                <w:lang w:eastAsia="fr-FR"/>
              </w:rPr>
            </w:pPr>
            <w:r>
              <w:rPr>
                <w:lang w:eastAsia="fr-FR"/>
              </w:rPr>
              <w:t>REST</w:t>
            </w:r>
          </w:p>
        </w:tc>
        <w:tc>
          <w:tcPr>
            <w:tcW w:w="7373" w:type="dxa"/>
          </w:tcPr>
          <w:p w14:paraId="433ABB55" w14:textId="77777777" w:rsidR="00C457C0" w:rsidRDefault="00A07F1F">
            <w:pPr>
              <w:pStyle w:val="Table"/>
              <w:widowControl w:val="0"/>
              <w:rPr>
                <w:lang w:eastAsia="fr-FR"/>
              </w:rPr>
            </w:pPr>
            <w:r>
              <w:rPr>
                <w:lang w:eastAsia="fr-FR"/>
              </w:rPr>
              <w:t>Representational State Transfer</w:t>
            </w:r>
          </w:p>
        </w:tc>
      </w:tr>
      <w:tr w:rsidR="00C457C0" w14:paraId="2F1A59CD" w14:textId="77777777">
        <w:tc>
          <w:tcPr>
            <w:tcW w:w="1840" w:type="dxa"/>
          </w:tcPr>
          <w:p w14:paraId="69179EB2" w14:textId="77777777" w:rsidR="00C457C0" w:rsidRDefault="00A07F1F">
            <w:pPr>
              <w:pStyle w:val="TableHeader"/>
              <w:widowControl w:val="0"/>
              <w:rPr>
                <w:lang w:eastAsia="fr-FR"/>
              </w:rPr>
            </w:pPr>
            <w:r>
              <w:rPr>
                <w:lang w:eastAsia="fr-FR"/>
              </w:rPr>
              <w:t>SOA</w:t>
            </w:r>
          </w:p>
        </w:tc>
        <w:tc>
          <w:tcPr>
            <w:tcW w:w="7373" w:type="dxa"/>
          </w:tcPr>
          <w:p w14:paraId="4A30041B" w14:textId="77777777" w:rsidR="00C457C0" w:rsidRDefault="00A07F1F">
            <w:pPr>
              <w:pStyle w:val="Table"/>
              <w:widowControl w:val="0"/>
              <w:rPr>
                <w:lang w:eastAsia="fr-FR"/>
              </w:rPr>
            </w:pPr>
            <w:r>
              <w:rPr>
                <w:lang w:eastAsia="fr-FR"/>
              </w:rPr>
              <w:t>Service Oriented Architecture</w:t>
            </w:r>
          </w:p>
        </w:tc>
      </w:tr>
      <w:tr w:rsidR="00C457C0" w14:paraId="0A254C40" w14:textId="77777777">
        <w:tc>
          <w:tcPr>
            <w:tcW w:w="1840" w:type="dxa"/>
          </w:tcPr>
          <w:p w14:paraId="20F3C6B8" w14:textId="77777777" w:rsidR="00C457C0" w:rsidRDefault="00A07F1F">
            <w:pPr>
              <w:pStyle w:val="TableHeader"/>
              <w:widowControl w:val="0"/>
              <w:rPr>
                <w:lang w:eastAsia="fr-FR"/>
              </w:rPr>
            </w:pPr>
            <w:r>
              <w:rPr>
                <w:lang w:eastAsia="fr-FR"/>
              </w:rPr>
              <w:t>SOAP</w:t>
            </w:r>
          </w:p>
        </w:tc>
        <w:tc>
          <w:tcPr>
            <w:tcW w:w="7373" w:type="dxa"/>
          </w:tcPr>
          <w:p w14:paraId="431B51FE" w14:textId="77777777" w:rsidR="00C457C0" w:rsidRDefault="00A07F1F">
            <w:pPr>
              <w:pStyle w:val="Table"/>
              <w:widowControl w:val="0"/>
              <w:rPr>
                <w:lang w:eastAsia="fr-FR"/>
              </w:rPr>
            </w:pPr>
            <w:r>
              <w:rPr>
                <w:lang w:eastAsia="fr-FR"/>
              </w:rPr>
              <w:t>Simple Object Access Protocol</w:t>
            </w:r>
          </w:p>
        </w:tc>
      </w:tr>
      <w:tr w:rsidR="00C457C0" w14:paraId="7FA429C3" w14:textId="77777777">
        <w:tc>
          <w:tcPr>
            <w:tcW w:w="1840" w:type="dxa"/>
          </w:tcPr>
          <w:p w14:paraId="53EAF7F5" w14:textId="77777777" w:rsidR="00C457C0" w:rsidRDefault="00A07F1F">
            <w:pPr>
              <w:pStyle w:val="TableHeader"/>
              <w:widowControl w:val="0"/>
            </w:pPr>
            <w:r>
              <w:rPr>
                <w:lang w:eastAsia="fr-FR"/>
              </w:rPr>
              <w:t>SSD</w:t>
            </w:r>
          </w:p>
        </w:tc>
        <w:tc>
          <w:tcPr>
            <w:tcW w:w="7373" w:type="dxa"/>
          </w:tcPr>
          <w:p w14:paraId="7837617E" w14:textId="77777777" w:rsidR="00C457C0" w:rsidRDefault="00A07F1F">
            <w:pPr>
              <w:pStyle w:val="Table"/>
              <w:widowControl w:val="0"/>
            </w:pPr>
            <w:r>
              <w:rPr>
                <w:lang w:eastAsia="fr-FR"/>
              </w:rPr>
              <w:t>Service Specification Document</w:t>
            </w:r>
          </w:p>
        </w:tc>
      </w:tr>
      <w:tr w:rsidR="00C457C0" w14:paraId="15D98D72" w14:textId="77777777">
        <w:tc>
          <w:tcPr>
            <w:tcW w:w="1840" w:type="dxa"/>
          </w:tcPr>
          <w:p w14:paraId="57E31BF1" w14:textId="77777777" w:rsidR="00C457C0" w:rsidRDefault="00A07F1F">
            <w:pPr>
              <w:pStyle w:val="TableHeader"/>
              <w:widowControl w:val="0"/>
              <w:rPr>
                <w:lang w:eastAsia="fr-FR"/>
              </w:rPr>
            </w:pPr>
            <w:r>
              <w:rPr>
                <w:lang w:eastAsia="fr-FR"/>
              </w:rPr>
              <w:t>UML</w:t>
            </w:r>
          </w:p>
        </w:tc>
        <w:tc>
          <w:tcPr>
            <w:tcW w:w="7373" w:type="dxa"/>
          </w:tcPr>
          <w:p w14:paraId="3EB3E15D" w14:textId="77777777" w:rsidR="00C457C0" w:rsidRDefault="00A07F1F">
            <w:pPr>
              <w:pStyle w:val="Table"/>
              <w:widowControl w:val="0"/>
              <w:rPr>
                <w:lang w:eastAsia="fr-FR"/>
              </w:rPr>
            </w:pPr>
            <w:r>
              <w:rPr>
                <w:lang w:eastAsia="fr-FR"/>
              </w:rPr>
              <w:t>Unified Modelling Language</w:t>
            </w:r>
          </w:p>
        </w:tc>
      </w:tr>
      <w:tr w:rsidR="00C457C0" w14:paraId="569A5F2D" w14:textId="77777777">
        <w:tc>
          <w:tcPr>
            <w:tcW w:w="1840" w:type="dxa"/>
          </w:tcPr>
          <w:p w14:paraId="56140E07" w14:textId="77777777" w:rsidR="00C457C0" w:rsidRDefault="00A07F1F">
            <w:pPr>
              <w:pStyle w:val="TableHeader"/>
              <w:widowControl w:val="0"/>
              <w:rPr>
                <w:lang w:eastAsia="fr-FR"/>
              </w:rPr>
            </w:pPr>
            <w:r>
              <w:rPr>
                <w:lang w:eastAsia="fr-FR"/>
              </w:rPr>
              <w:t>URL</w:t>
            </w:r>
          </w:p>
        </w:tc>
        <w:tc>
          <w:tcPr>
            <w:tcW w:w="7373" w:type="dxa"/>
          </w:tcPr>
          <w:p w14:paraId="5A6B048C" w14:textId="77777777" w:rsidR="00C457C0" w:rsidRDefault="00A07F1F">
            <w:pPr>
              <w:pStyle w:val="Table"/>
              <w:widowControl w:val="0"/>
              <w:rPr>
                <w:lang w:eastAsia="fr-FR"/>
              </w:rPr>
            </w:pPr>
            <w:r>
              <w:rPr>
                <w:lang w:eastAsia="fr-FR"/>
              </w:rPr>
              <w:t>Uniform Resource Locator</w:t>
            </w:r>
          </w:p>
        </w:tc>
      </w:tr>
      <w:tr w:rsidR="00C457C0" w14:paraId="3CF37C00" w14:textId="77777777">
        <w:tc>
          <w:tcPr>
            <w:tcW w:w="1840" w:type="dxa"/>
          </w:tcPr>
          <w:p w14:paraId="7B4225E6" w14:textId="77777777" w:rsidR="00C457C0" w:rsidRDefault="00A07F1F">
            <w:pPr>
              <w:pStyle w:val="TableHeader"/>
              <w:widowControl w:val="0"/>
              <w:rPr>
                <w:lang w:eastAsia="fr-FR"/>
              </w:rPr>
            </w:pPr>
            <w:r>
              <w:rPr>
                <w:lang w:eastAsia="fr-FR"/>
              </w:rPr>
              <w:t>VTS</w:t>
            </w:r>
          </w:p>
        </w:tc>
        <w:tc>
          <w:tcPr>
            <w:tcW w:w="7373" w:type="dxa"/>
          </w:tcPr>
          <w:p w14:paraId="33B4DF9E" w14:textId="77777777" w:rsidR="00C457C0" w:rsidRDefault="00A07F1F">
            <w:pPr>
              <w:pStyle w:val="Table"/>
              <w:widowControl w:val="0"/>
              <w:rPr>
                <w:lang w:eastAsia="fr-FR"/>
              </w:rPr>
            </w:pPr>
            <w:r>
              <w:rPr>
                <w:lang w:eastAsia="fr-FR"/>
              </w:rPr>
              <w:t>Vessel Traffic Service</w:t>
            </w:r>
          </w:p>
        </w:tc>
      </w:tr>
      <w:tr w:rsidR="00C457C0" w14:paraId="24921045" w14:textId="77777777">
        <w:tc>
          <w:tcPr>
            <w:tcW w:w="1840" w:type="dxa"/>
          </w:tcPr>
          <w:p w14:paraId="63E8F067" w14:textId="77777777" w:rsidR="00C457C0" w:rsidRDefault="00A07F1F">
            <w:pPr>
              <w:pStyle w:val="TableHeader"/>
              <w:widowControl w:val="0"/>
              <w:rPr>
                <w:lang w:eastAsia="fr-FR"/>
              </w:rPr>
            </w:pPr>
            <w:r>
              <w:rPr>
                <w:lang w:eastAsia="fr-FR"/>
              </w:rPr>
              <w:t>WSDL</w:t>
            </w:r>
          </w:p>
        </w:tc>
        <w:tc>
          <w:tcPr>
            <w:tcW w:w="7373" w:type="dxa"/>
          </w:tcPr>
          <w:p w14:paraId="7A5B888A" w14:textId="77777777" w:rsidR="00C457C0" w:rsidRDefault="00A07F1F">
            <w:pPr>
              <w:pStyle w:val="Table"/>
              <w:widowControl w:val="0"/>
              <w:rPr>
                <w:lang w:eastAsia="fr-FR"/>
              </w:rPr>
            </w:pPr>
            <w:r>
              <w:rPr>
                <w:lang w:eastAsia="fr-FR"/>
              </w:rPr>
              <w:t>Web Service Definition Language</w:t>
            </w:r>
          </w:p>
        </w:tc>
      </w:tr>
      <w:tr w:rsidR="00C457C0" w14:paraId="70C44EA2" w14:textId="77777777">
        <w:tc>
          <w:tcPr>
            <w:tcW w:w="1840" w:type="dxa"/>
          </w:tcPr>
          <w:p w14:paraId="1286DD8B" w14:textId="77777777" w:rsidR="00C457C0" w:rsidRDefault="00A07F1F">
            <w:pPr>
              <w:pStyle w:val="TableHeader"/>
              <w:widowControl w:val="0"/>
              <w:rPr>
                <w:lang w:eastAsia="fr-FR"/>
              </w:rPr>
            </w:pPr>
            <w:r>
              <w:rPr>
                <w:lang w:eastAsia="fr-FR"/>
              </w:rPr>
              <w:t>XML</w:t>
            </w:r>
          </w:p>
        </w:tc>
        <w:tc>
          <w:tcPr>
            <w:tcW w:w="7373" w:type="dxa"/>
          </w:tcPr>
          <w:p w14:paraId="5AEDD2FE" w14:textId="77777777" w:rsidR="00C457C0" w:rsidRDefault="00A07F1F">
            <w:pPr>
              <w:pStyle w:val="Table"/>
              <w:widowControl w:val="0"/>
              <w:rPr>
                <w:lang w:eastAsia="fr-FR"/>
              </w:rPr>
            </w:pPr>
            <w:r>
              <w:rPr>
                <w:lang w:eastAsia="fr-FR"/>
              </w:rPr>
              <w:t>Extendible Mark-up Language</w:t>
            </w:r>
          </w:p>
        </w:tc>
      </w:tr>
      <w:tr w:rsidR="00C457C0" w14:paraId="3226CFF2" w14:textId="77777777">
        <w:tc>
          <w:tcPr>
            <w:tcW w:w="1840" w:type="dxa"/>
          </w:tcPr>
          <w:p w14:paraId="3609A06D" w14:textId="77777777" w:rsidR="00C457C0" w:rsidRDefault="00A07F1F">
            <w:pPr>
              <w:pStyle w:val="TableHeader"/>
              <w:widowControl w:val="0"/>
              <w:rPr>
                <w:lang w:eastAsia="fr-FR"/>
              </w:rPr>
            </w:pPr>
            <w:r>
              <w:rPr>
                <w:lang w:eastAsia="fr-FR"/>
              </w:rPr>
              <w:t>XSD</w:t>
            </w:r>
          </w:p>
        </w:tc>
        <w:tc>
          <w:tcPr>
            <w:tcW w:w="7373" w:type="dxa"/>
          </w:tcPr>
          <w:p w14:paraId="2A5C4DF1" w14:textId="77777777" w:rsidR="00C457C0" w:rsidRDefault="00A07F1F">
            <w:pPr>
              <w:pStyle w:val="Table"/>
              <w:widowControl w:val="0"/>
              <w:rPr>
                <w:lang w:eastAsia="fr-FR"/>
              </w:rPr>
            </w:pPr>
            <w:r>
              <w:rPr>
                <w:lang w:eastAsia="fr-FR"/>
              </w:rPr>
              <w:t>XML Schema Definition</w:t>
            </w:r>
          </w:p>
        </w:tc>
      </w:tr>
    </w:tbl>
    <w:p w14:paraId="16045600" w14:textId="77777777" w:rsidR="00C457C0" w:rsidRDefault="00C457C0"/>
    <w:p w14:paraId="3F6404BC" w14:textId="77777777" w:rsidR="00C457C0" w:rsidRDefault="00A07F1F">
      <w:pPr>
        <w:pStyle w:val="berschrift2"/>
      </w:pPr>
      <w:bookmarkStart w:id="135" w:name="_Ref445650880"/>
      <w:bookmarkStart w:id="136" w:name="_Toc30495734"/>
      <w:r>
        <w:t>Terminology</w:t>
      </w:r>
      <w:bookmarkEnd w:id="135"/>
      <w:bookmarkEnd w:id="136"/>
    </w:p>
    <w:tbl>
      <w:tblPr>
        <w:tblW w:w="9214" w:type="dxa"/>
        <w:tblInd w:w="217" w:type="dxa"/>
        <w:tblLayout w:type="fixed"/>
        <w:tblLook w:val="04A0" w:firstRow="1" w:lastRow="0" w:firstColumn="1" w:lastColumn="0" w:noHBand="0" w:noVBand="1"/>
      </w:tblPr>
      <w:tblGrid>
        <w:gridCol w:w="2488"/>
        <w:gridCol w:w="6726"/>
      </w:tblGrid>
      <w:tr w:rsidR="00C457C0" w14:paraId="36F2C73F" w14:textId="77777777">
        <w:tc>
          <w:tcPr>
            <w:tcW w:w="2488" w:type="dxa"/>
          </w:tcPr>
          <w:p w14:paraId="7B1665C1" w14:textId="77777777" w:rsidR="00C457C0" w:rsidRDefault="00A07F1F">
            <w:pPr>
              <w:pStyle w:val="TableHeader"/>
              <w:widowControl w:val="0"/>
            </w:pPr>
            <w:r>
              <w:t>Term</w:t>
            </w:r>
          </w:p>
        </w:tc>
        <w:tc>
          <w:tcPr>
            <w:tcW w:w="6725" w:type="dxa"/>
          </w:tcPr>
          <w:p w14:paraId="254A8591" w14:textId="77777777" w:rsidR="00C457C0" w:rsidRDefault="00A07F1F">
            <w:pPr>
              <w:pStyle w:val="TableHeader"/>
              <w:widowControl w:val="0"/>
              <w:rPr>
                <w:rFonts w:ascii="Helvetica 55 Roman" w:hAnsi="Helvetica 55 Roman"/>
              </w:rPr>
            </w:pPr>
            <w:r>
              <w:t>Definition</w:t>
            </w:r>
          </w:p>
        </w:tc>
      </w:tr>
      <w:tr w:rsidR="00C457C0" w14:paraId="53984542" w14:textId="77777777">
        <w:tc>
          <w:tcPr>
            <w:tcW w:w="2488" w:type="dxa"/>
          </w:tcPr>
          <w:p w14:paraId="1AD27EE0" w14:textId="77777777" w:rsidR="00C457C0" w:rsidRDefault="00A07F1F">
            <w:pPr>
              <w:pStyle w:val="TableHeader"/>
              <w:widowControl w:val="0"/>
            </w:pPr>
            <w:r>
              <w:t>External Data Model</w:t>
            </w:r>
          </w:p>
        </w:tc>
        <w:tc>
          <w:tcPr>
            <w:tcW w:w="6725" w:type="dxa"/>
          </w:tcPr>
          <w:p w14:paraId="185A19B0" w14:textId="77777777" w:rsidR="00C457C0" w:rsidRDefault="00A07F1F">
            <w:pPr>
              <w:pStyle w:val="Table"/>
              <w:widowControl w:val="0"/>
              <w:rPr>
                <w:bCs/>
              </w:rPr>
            </w:pPr>
            <w: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C457C0" w14:paraId="42BDD61E" w14:textId="77777777">
        <w:tc>
          <w:tcPr>
            <w:tcW w:w="2488" w:type="dxa"/>
          </w:tcPr>
          <w:p w14:paraId="13A5EA64" w14:textId="77777777" w:rsidR="00C457C0" w:rsidRDefault="00A07F1F">
            <w:pPr>
              <w:pStyle w:val="TableHeader"/>
              <w:widowControl w:val="0"/>
            </w:pPr>
            <w:r>
              <w:t>Message Exchange Pattern</w:t>
            </w:r>
          </w:p>
        </w:tc>
        <w:tc>
          <w:tcPr>
            <w:tcW w:w="6725" w:type="dxa"/>
          </w:tcPr>
          <w:p w14:paraId="5F1DCA01" w14:textId="77777777" w:rsidR="00C457C0" w:rsidRDefault="00A07F1F">
            <w:pPr>
              <w:pStyle w:val="Table"/>
              <w:widowControl w:val="0"/>
            </w:pPr>
            <w:r>
              <w:t>Describes the principles how two different parts of a message passing system (in our case: the service provider and the service consumer) interact and communicate with each other. Examples:</w:t>
            </w:r>
          </w:p>
          <w:p w14:paraId="14DB73BD" w14:textId="77777777" w:rsidR="00C457C0" w:rsidRDefault="00A07F1F">
            <w:pPr>
              <w:pStyle w:val="Table"/>
              <w:widowControl w:val="0"/>
            </w:pPr>
            <w:r>
              <w:t>In the Request/Response MEP, the service consumer sends a request to the service provider in order to obtain certain information; the service provider provides the requested information in a dedicated response.</w:t>
            </w:r>
          </w:p>
          <w:p w14:paraId="41F3D84D" w14:textId="77777777" w:rsidR="00C457C0" w:rsidRDefault="00A07F1F">
            <w:pPr>
              <w:pStyle w:val="Table"/>
              <w:widowControl w:val="0"/>
            </w:pPr>
            <w:r>
              <w:t>In the Publish/Subscribe MEP, the service consumer establishes a subscription with the service provider in order to obtain certain information; the service provider publishes information (either in regular intervals or upon change) to all subscribed service consumers.</w:t>
            </w:r>
          </w:p>
        </w:tc>
      </w:tr>
      <w:tr w:rsidR="00C457C0" w14:paraId="69653740" w14:textId="77777777">
        <w:tc>
          <w:tcPr>
            <w:tcW w:w="2488" w:type="dxa"/>
          </w:tcPr>
          <w:p w14:paraId="07CC1611" w14:textId="77777777" w:rsidR="00C457C0" w:rsidRDefault="00A07F1F">
            <w:pPr>
              <w:pStyle w:val="TableHeader"/>
              <w:widowControl w:val="0"/>
            </w:pPr>
            <w:r>
              <w:t>Operational Activity</w:t>
            </w:r>
          </w:p>
        </w:tc>
        <w:tc>
          <w:tcPr>
            <w:tcW w:w="6725" w:type="dxa"/>
          </w:tcPr>
          <w:p w14:paraId="3B77437F" w14:textId="77777777" w:rsidR="00C457C0" w:rsidRDefault="00A07F1F">
            <w:pPr>
              <w:pStyle w:val="Table"/>
              <w:widowControl w:val="0"/>
              <w:rPr>
                <w:lang w:eastAsia="fr-FR"/>
              </w:rPr>
            </w:pPr>
            <w:r>
              <w:rPr>
                <w:lang w:eastAsia="fr-FR"/>
              </w:rPr>
              <w:t>An activity performed by an operational node. Examples of operational activities in the maritime context are: Route Planning, Route Optimization, Logistics, Safety, Weather Forecast Provision, …</w:t>
            </w:r>
          </w:p>
        </w:tc>
      </w:tr>
      <w:tr w:rsidR="00C457C0" w14:paraId="5BDD73F8" w14:textId="77777777">
        <w:tc>
          <w:tcPr>
            <w:tcW w:w="2488" w:type="dxa"/>
          </w:tcPr>
          <w:p w14:paraId="6B058377" w14:textId="77777777" w:rsidR="00C457C0" w:rsidRDefault="00A07F1F">
            <w:pPr>
              <w:pStyle w:val="TableHeader"/>
              <w:widowControl w:val="0"/>
            </w:pPr>
            <w:r>
              <w:t>Operational Model</w:t>
            </w:r>
          </w:p>
        </w:tc>
        <w:tc>
          <w:tcPr>
            <w:tcW w:w="6725" w:type="dxa"/>
          </w:tcPr>
          <w:p w14:paraId="4D9157AD" w14:textId="77777777" w:rsidR="00C457C0" w:rsidRDefault="00A07F1F">
            <w:pPr>
              <w:pStyle w:val="Table"/>
              <w:widowControl w:val="0"/>
              <w:rPr>
                <w:lang w:eastAsia="fr-FR"/>
              </w:rPr>
            </w:pPr>
            <w:r>
              <w:rPr>
                <w:lang w:eastAsia="fr-FR"/>
              </w:rPr>
              <w:t>A structure of operational nodes and associated operational activities and their inter-relations in a process model.</w:t>
            </w:r>
          </w:p>
        </w:tc>
      </w:tr>
      <w:tr w:rsidR="00C457C0" w14:paraId="11AC256C" w14:textId="77777777">
        <w:tc>
          <w:tcPr>
            <w:tcW w:w="2488" w:type="dxa"/>
          </w:tcPr>
          <w:p w14:paraId="59B6CF0D" w14:textId="77777777" w:rsidR="00C457C0" w:rsidRDefault="00A07F1F">
            <w:pPr>
              <w:pStyle w:val="TableHeader"/>
              <w:widowControl w:val="0"/>
              <w:rPr>
                <w:rFonts w:ascii="Arial" w:hAnsi="Arial" w:cs="Arial"/>
                <w:highlight w:val="yellow"/>
              </w:rPr>
            </w:pPr>
            <w:r>
              <w:t>Operational Node</w:t>
            </w:r>
          </w:p>
        </w:tc>
        <w:tc>
          <w:tcPr>
            <w:tcW w:w="6725" w:type="dxa"/>
          </w:tcPr>
          <w:p w14:paraId="55321D62" w14:textId="77777777" w:rsidR="00C457C0" w:rsidRDefault="00A07F1F">
            <w:pPr>
              <w:pStyle w:val="Table"/>
              <w:widowControl w:val="0"/>
              <w:rPr>
                <w:lang w:eastAsia="fr-FR"/>
              </w:rPr>
            </w:pPr>
            <w:r>
              <w:rPr>
                <w:lang w:eastAsia="fr-FR"/>
              </w:rPr>
              <w:t xml:space="preserve">A logical entity that performs activities. Note: nodes are </w:t>
            </w:r>
            <w:r>
              <w:rPr>
                <w:lang w:eastAsia="fr-FR"/>
              </w:rPr>
              <w:lastRenderedPageBreak/>
              <w:t>specified independently of any physical realisation.</w:t>
            </w:r>
          </w:p>
          <w:p w14:paraId="7E9E1582" w14:textId="77777777" w:rsidR="00C457C0" w:rsidRDefault="00A07F1F">
            <w:pPr>
              <w:pStyle w:val="Table"/>
              <w:widowControl w:val="0"/>
              <w:rPr>
                <w:rFonts w:ascii="Arial" w:hAnsi="Arial"/>
              </w:rPr>
            </w:pPr>
            <w:r>
              <w:rPr>
                <w:lang w:eastAsia="fr-FR"/>
              </w:rPr>
              <w:t>Examples of operational nodes in the maritime context are: Maritime Control Center, Maritime Authority, Ship, Port, Weather Information Provider, …</w:t>
            </w:r>
          </w:p>
        </w:tc>
      </w:tr>
      <w:tr w:rsidR="00C457C0" w14:paraId="3575BBF9" w14:textId="77777777">
        <w:tc>
          <w:tcPr>
            <w:tcW w:w="2488" w:type="dxa"/>
          </w:tcPr>
          <w:p w14:paraId="14246A31" w14:textId="77777777" w:rsidR="00C457C0" w:rsidRDefault="00A07F1F">
            <w:pPr>
              <w:pStyle w:val="TableHeader"/>
              <w:widowControl w:val="0"/>
              <w:rPr>
                <w:rFonts w:ascii="Arial" w:hAnsi="Arial"/>
              </w:rPr>
            </w:pPr>
            <w:r>
              <w:lastRenderedPageBreak/>
              <w:t>Service</w:t>
            </w:r>
          </w:p>
        </w:tc>
        <w:tc>
          <w:tcPr>
            <w:tcW w:w="6725" w:type="dxa"/>
          </w:tcPr>
          <w:p w14:paraId="540A97FE" w14:textId="77777777" w:rsidR="00C457C0" w:rsidRDefault="00A07F1F">
            <w:pPr>
              <w:pStyle w:val="Table"/>
              <w:widowControl w:val="0"/>
              <w:rPr>
                <w:rFonts w:ascii="Arial" w:hAnsi="Arial" w:cs="Arial"/>
              </w:rPr>
            </w:pPr>
            <w:r>
              <w:rPr>
                <w:rFonts w:cs="Arial"/>
              </w:rPr>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tc>
      </w:tr>
      <w:tr w:rsidR="00C457C0" w14:paraId="2401846F" w14:textId="77777777">
        <w:tc>
          <w:tcPr>
            <w:tcW w:w="2488" w:type="dxa"/>
          </w:tcPr>
          <w:p w14:paraId="00B90AFD" w14:textId="77777777" w:rsidR="00C457C0" w:rsidRDefault="00A07F1F">
            <w:pPr>
              <w:pStyle w:val="TableHeader"/>
              <w:widowControl w:val="0"/>
            </w:pPr>
            <w:r>
              <w:t>Service Consumer</w:t>
            </w:r>
          </w:p>
        </w:tc>
        <w:tc>
          <w:tcPr>
            <w:tcW w:w="6725" w:type="dxa"/>
          </w:tcPr>
          <w:p w14:paraId="55E742FB" w14:textId="77777777" w:rsidR="00C457C0" w:rsidRDefault="00A07F1F">
            <w:pPr>
              <w:pStyle w:val="Table"/>
              <w:widowControl w:val="0"/>
            </w:pPr>
            <w: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C457C0" w14:paraId="58BD8E81" w14:textId="77777777">
        <w:tc>
          <w:tcPr>
            <w:tcW w:w="2488" w:type="dxa"/>
          </w:tcPr>
          <w:p w14:paraId="69424ED1" w14:textId="77777777" w:rsidR="00C457C0" w:rsidRDefault="00A07F1F">
            <w:pPr>
              <w:pStyle w:val="TableHeader"/>
              <w:widowControl w:val="0"/>
            </w:pPr>
            <w:r>
              <w:t>Service Data Model</w:t>
            </w:r>
          </w:p>
        </w:tc>
        <w:tc>
          <w:tcPr>
            <w:tcW w:w="6725" w:type="dxa"/>
          </w:tcPr>
          <w:p w14:paraId="2FD6A67B" w14:textId="77777777" w:rsidR="00C457C0" w:rsidRDefault="00A07F1F">
            <w:pPr>
              <w:pStyle w:val="Table"/>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C457C0" w14:paraId="270656AC" w14:textId="77777777">
        <w:tc>
          <w:tcPr>
            <w:tcW w:w="2488" w:type="dxa"/>
          </w:tcPr>
          <w:p w14:paraId="7B10D230" w14:textId="77777777" w:rsidR="00C457C0" w:rsidRDefault="00A07F1F">
            <w:pPr>
              <w:pStyle w:val="TableHeader"/>
              <w:widowControl w:val="0"/>
            </w:pPr>
            <w:r>
              <w:t>Service Design Description</w:t>
            </w:r>
          </w:p>
        </w:tc>
        <w:tc>
          <w:tcPr>
            <w:tcW w:w="6725" w:type="dxa"/>
          </w:tcPr>
          <w:p w14:paraId="4F5C67C9" w14:textId="77777777" w:rsidR="00C457C0" w:rsidRDefault="00A07F1F">
            <w:pPr>
              <w:pStyle w:val="Table"/>
              <w:widowControl w:val="0"/>
            </w:pPr>
            <w: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C457C0" w14:paraId="712DEB35" w14:textId="77777777">
        <w:tc>
          <w:tcPr>
            <w:tcW w:w="2488" w:type="dxa"/>
          </w:tcPr>
          <w:p w14:paraId="3937D75B" w14:textId="77777777" w:rsidR="00C457C0" w:rsidRDefault="00A07F1F">
            <w:pPr>
              <w:pStyle w:val="TableHeader"/>
              <w:widowControl w:val="0"/>
            </w:pPr>
            <w:r>
              <w:t>Service Implementation</w:t>
            </w:r>
          </w:p>
        </w:tc>
        <w:tc>
          <w:tcPr>
            <w:tcW w:w="6725" w:type="dxa"/>
          </w:tcPr>
          <w:p w14:paraId="2E4D93DA" w14:textId="77777777" w:rsidR="00C457C0" w:rsidRDefault="00A07F1F">
            <w:pPr>
              <w:pStyle w:val="Table"/>
              <w:widowControl w:val="0"/>
            </w:pPr>
            <w:r>
              <w:t>The provider side implementation of a dedicated service technical design (i.e., implementation of a dedicated service in a dedicated technology).</w:t>
            </w:r>
          </w:p>
        </w:tc>
      </w:tr>
      <w:tr w:rsidR="00C457C0" w14:paraId="3FA04D6B" w14:textId="77777777">
        <w:tc>
          <w:tcPr>
            <w:tcW w:w="2488" w:type="dxa"/>
          </w:tcPr>
          <w:p w14:paraId="09A5485E" w14:textId="77777777" w:rsidR="00C457C0" w:rsidRDefault="00A07F1F">
            <w:pPr>
              <w:pStyle w:val="TableHeader"/>
              <w:widowControl w:val="0"/>
            </w:pPr>
            <w:r>
              <w:t>Service Implementer</w:t>
            </w:r>
          </w:p>
        </w:tc>
        <w:tc>
          <w:tcPr>
            <w:tcW w:w="6725" w:type="dxa"/>
          </w:tcPr>
          <w:p w14:paraId="24D5F838" w14:textId="77777777" w:rsidR="00C457C0" w:rsidRDefault="00A07F1F">
            <w:pPr>
              <w:pStyle w:val="Table"/>
              <w:widowControl w:val="0"/>
            </w:pPr>
            <w:r>
              <w:t>Implementers of services from the service provider side and/or the service consumer side. Anybody can be a service implementer but mainly this will be commercial companies implementing solutions for shore and ship.</w:t>
            </w:r>
          </w:p>
        </w:tc>
      </w:tr>
      <w:tr w:rsidR="00C457C0" w14:paraId="127FFACC" w14:textId="77777777">
        <w:tc>
          <w:tcPr>
            <w:tcW w:w="2488" w:type="dxa"/>
          </w:tcPr>
          <w:p w14:paraId="03C6C9E2" w14:textId="77777777" w:rsidR="00C457C0" w:rsidRDefault="00A07F1F">
            <w:pPr>
              <w:pStyle w:val="TableHeader"/>
              <w:widowControl w:val="0"/>
            </w:pPr>
            <w:r>
              <w:t>Service Instance</w:t>
            </w:r>
          </w:p>
        </w:tc>
        <w:tc>
          <w:tcPr>
            <w:tcW w:w="6725" w:type="dxa"/>
          </w:tcPr>
          <w:p w14:paraId="7C3B8591" w14:textId="77777777" w:rsidR="00C457C0" w:rsidRDefault="00A07F1F">
            <w:pPr>
              <w:pStyle w:val="Table"/>
              <w:widowControl w:val="0"/>
            </w:pPr>
            <w:r>
              <w:t>One service implementation may be deployed at several places by same or different service providers; each such deployment represents a different service instance, being accessible via different URLs.</w:t>
            </w:r>
          </w:p>
        </w:tc>
      </w:tr>
      <w:tr w:rsidR="00C457C0" w14:paraId="10B73AA8" w14:textId="77777777">
        <w:tc>
          <w:tcPr>
            <w:tcW w:w="2488" w:type="dxa"/>
          </w:tcPr>
          <w:p w14:paraId="52C525F8" w14:textId="77777777" w:rsidR="00C457C0" w:rsidRDefault="00A07F1F">
            <w:pPr>
              <w:pStyle w:val="TableHeader"/>
              <w:widowControl w:val="0"/>
            </w:pPr>
            <w:r>
              <w:t>Service Instance Description</w:t>
            </w:r>
          </w:p>
        </w:tc>
        <w:tc>
          <w:tcPr>
            <w:tcW w:w="6725" w:type="dxa"/>
          </w:tcPr>
          <w:p w14:paraId="704E8E55" w14:textId="77777777" w:rsidR="00C457C0" w:rsidRDefault="00A07F1F">
            <w:pPr>
              <w:pStyle w:val="Table"/>
              <w:widowControl w:val="0"/>
              <w:rPr>
                <w:b/>
                <w:bCs/>
              </w:rPr>
            </w:pPr>
            <w: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C457C0" w14:paraId="14118ACD" w14:textId="77777777">
        <w:tc>
          <w:tcPr>
            <w:tcW w:w="2488" w:type="dxa"/>
          </w:tcPr>
          <w:p w14:paraId="60520889" w14:textId="77777777" w:rsidR="00C457C0" w:rsidRDefault="00A07F1F">
            <w:pPr>
              <w:pStyle w:val="TableHeader"/>
              <w:widowControl w:val="0"/>
              <w:rPr>
                <w:rFonts w:ascii="Arial" w:hAnsi="Arial"/>
              </w:rPr>
            </w:pPr>
            <w:r>
              <w:t>Service Interface</w:t>
            </w:r>
          </w:p>
        </w:tc>
        <w:tc>
          <w:tcPr>
            <w:tcW w:w="6725" w:type="dxa"/>
          </w:tcPr>
          <w:p w14:paraId="461E50E0" w14:textId="77777777" w:rsidR="00C457C0" w:rsidRDefault="00A07F1F">
            <w:pPr>
              <w:pStyle w:val="Table"/>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C457C0" w14:paraId="331DC5DA" w14:textId="77777777">
        <w:tc>
          <w:tcPr>
            <w:tcW w:w="2488" w:type="dxa"/>
          </w:tcPr>
          <w:p w14:paraId="0006A3C2" w14:textId="77777777" w:rsidR="00C457C0" w:rsidRDefault="00A07F1F">
            <w:pPr>
              <w:pStyle w:val="TableHeader"/>
              <w:widowControl w:val="0"/>
            </w:pPr>
            <w:r>
              <w:t>Service Operation</w:t>
            </w:r>
          </w:p>
        </w:tc>
        <w:tc>
          <w:tcPr>
            <w:tcW w:w="6725" w:type="dxa"/>
          </w:tcPr>
          <w:p w14:paraId="19C4EF51" w14:textId="77777777" w:rsidR="00C457C0" w:rsidRDefault="00A07F1F">
            <w:pPr>
              <w:pStyle w:val="Table"/>
              <w:widowControl w:val="0"/>
            </w:pPr>
            <w:r>
              <w:t>Functions or procedure which enables programmatic communication with a service via a service interface.</w:t>
            </w:r>
          </w:p>
        </w:tc>
      </w:tr>
      <w:tr w:rsidR="00C457C0" w14:paraId="29244068" w14:textId="77777777">
        <w:tc>
          <w:tcPr>
            <w:tcW w:w="2488" w:type="dxa"/>
          </w:tcPr>
          <w:p w14:paraId="183C1202" w14:textId="77777777" w:rsidR="00C457C0" w:rsidRDefault="00A07F1F">
            <w:pPr>
              <w:pStyle w:val="TableHeader"/>
              <w:widowControl w:val="0"/>
            </w:pPr>
            <w:r>
              <w:t>Service Physical Data Model</w:t>
            </w:r>
          </w:p>
        </w:tc>
        <w:tc>
          <w:tcPr>
            <w:tcW w:w="6725" w:type="dxa"/>
          </w:tcPr>
          <w:p w14:paraId="538BA7DF" w14:textId="77777777" w:rsidR="00C457C0" w:rsidRDefault="00A07F1F">
            <w:pPr>
              <w:pStyle w:val="Table"/>
              <w:widowControl w:val="0"/>
            </w:pPr>
            <w:r>
              <w:t xml:space="preserve">Describes the realisation of a dedicated service data model in a dedicated technology. This includes a detailed description of the data S-124 to be exchanged using the chosen technology. The </w:t>
            </w:r>
            <w:r>
              <w:lastRenderedPageBreak/>
              <w:t>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FB40B5A" w14:textId="77777777" w:rsidR="00C457C0" w:rsidRDefault="00A07F1F">
            <w:pPr>
              <w:pStyle w:val="Table"/>
              <w:widowControl w:val="0"/>
              <w:rPr>
                <w:strike/>
              </w:rPr>
            </w:pPr>
            <w: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C457C0" w14:paraId="5090962C" w14:textId="77777777">
        <w:tc>
          <w:tcPr>
            <w:tcW w:w="2488" w:type="dxa"/>
          </w:tcPr>
          <w:p w14:paraId="6EC79EE9" w14:textId="77777777" w:rsidR="00C457C0" w:rsidRDefault="00A07F1F">
            <w:pPr>
              <w:pStyle w:val="TableHeader"/>
              <w:widowControl w:val="0"/>
            </w:pPr>
            <w:r>
              <w:lastRenderedPageBreak/>
              <w:t>Service Provider</w:t>
            </w:r>
          </w:p>
        </w:tc>
        <w:tc>
          <w:tcPr>
            <w:tcW w:w="6725" w:type="dxa"/>
          </w:tcPr>
          <w:p w14:paraId="7B283545" w14:textId="77777777" w:rsidR="00C457C0" w:rsidRDefault="00A07F1F">
            <w:pPr>
              <w:pStyle w:val="Table"/>
              <w:widowControl w:val="0"/>
            </w:pPr>
            <w: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C457C0" w14:paraId="2EC2C12A" w14:textId="77777777">
        <w:tc>
          <w:tcPr>
            <w:tcW w:w="2488" w:type="dxa"/>
          </w:tcPr>
          <w:p w14:paraId="55DDE46F" w14:textId="77777777" w:rsidR="00C457C0" w:rsidRDefault="00A07F1F">
            <w:pPr>
              <w:pStyle w:val="TableHeader"/>
              <w:widowControl w:val="0"/>
            </w:pPr>
            <w:r>
              <w:t>Service Specification</w:t>
            </w:r>
          </w:p>
        </w:tc>
        <w:tc>
          <w:tcPr>
            <w:tcW w:w="6725" w:type="dxa"/>
          </w:tcPr>
          <w:p w14:paraId="3C9156FB" w14:textId="77777777" w:rsidR="00C457C0" w:rsidRDefault="00A07F1F">
            <w:pPr>
              <w:pStyle w:val="Table"/>
              <w:widowControl w:val="0"/>
            </w:pPr>
            <w:r>
              <w:t>Describes one dedicated service at logical level. The Service Specification is technology-agnostic. The Service Specification includes (but is not limited to) a description of the Service Interfaces and Service Operations with their data S-124. The data S-124 description may be formally defined by a Service Data Model.</w:t>
            </w:r>
          </w:p>
        </w:tc>
      </w:tr>
      <w:tr w:rsidR="00C457C0" w14:paraId="6FA43590" w14:textId="77777777">
        <w:tc>
          <w:tcPr>
            <w:tcW w:w="2488" w:type="dxa"/>
          </w:tcPr>
          <w:p w14:paraId="007923E8" w14:textId="77777777" w:rsidR="00C457C0" w:rsidRDefault="00A07F1F">
            <w:pPr>
              <w:pStyle w:val="TableHeader"/>
              <w:widowControl w:val="0"/>
            </w:pPr>
            <w:r>
              <w:t>Service Specification Producer</w:t>
            </w:r>
          </w:p>
        </w:tc>
        <w:tc>
          <w:tcPr>
            <w:tcW w:w="6725" w:type="dxa"/>
          </w:tcPr>
          <w:p w14:paraId="42631EDF" w14:textId="77777777" w:rsidR="00C457C0" w:rsidRDefault="00A07F1F">
            <w:pPr>
              <w:pStyle w:val="Table"/>
              <w:widowControl w:val="0"/>
            </w:pPr>
            <w:r>
              <w:t>Producers of service specifications in accordance with the service documentation guidelines.</w:t>
            </w:r>
          </w:p>
        </w:tc>
      </w:tr>
      <w:tr w:rsidR="00C457C0" w14:paraId="0F4637DF" w14:textId="77777777">
        <w:tc>
          <w:tcPr>
            <w:tcW w:w="2488" w:type="dxa"/>
          </w:tcPr>
          <w:p w14:paraId="09A7D7D7" w14:textId="77777777" w:rsidR="00C457C0" w:rsidRDefault="00A07F1F">
            <w:pPr>
              <w:pStyle w:val="TableHeader"/>
              <w:widowControl w:val="0"/>
            </w:pPr>
            <w:r>
              <w:t>Service Technical Design</w:t>
            </w:r>
          </w:p>
        </w:tc>
        <w:tc>
          <w:tcPr>
            <w:tcW w:w="6725" w:type="dxa"/>
          </w:tcPr>
          <w:p w14:paraId="071016C5" w14:textId="77777777" w:rsidR="00C457C0" w:rsidRDefault="00A07F1F">
            <w:pPr>
              <w:pStyle w:val="Table"/>
              <w:widowControl w:val="0"/>
            </w:pPr>
            <w:r>
              <w:t>The technical design of a dedicated service in a dedicated technology. One service specification may result in several technical service designs, realising the service with different or same technologies.</w:t>
            </w:r>
          </w:p>
        </w:tc>
      </w:tr>
      <w:tr w:rsidR="00C457C0" w14:paraId="03E5590D" w14:textId="77777777">
        <w:tc>
          <w:tcPr>
            <w:tcW w:w="2488" w:type="dxa"/>
          </w:tcPr>
          <w:p w14:paraId="13DA1140" w14:textId="77777777" w:rsidR="00C457C0" w:rsidRDefault="00A07F1F">
            <w:pPr>
              <w:pStyle w:val="TableHeader"/>
              <w:widowControl w:val="0"/>
            </w:pPr>
            <w:r>
              <w:t>Service Technology Catalogue</w:t>
            </w:r>
          </w:p>
        </w:tc>
        <w:tc>
          <w:tcPr>
            <w:tcW w:w="6725" w:type="dxa"/>
          </w:tcPr>
          <w:p w14:paraId="2FD4704F" w14:textId="77777777" w:rsidR="00C457C0" w:rsidRDefault="00A07F1F">
            <w:pPr>
              <w:pStyle w:val="Table"/>
              <w:widowControl w:val="0"/>
            </w:pPr>
            <w: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C457C0" w14:paraId="47DB8476" w14:textId="77777777">
        <w:tc>
          <w:tcPr>
            <w:tcW w:w="2488" w:type="dxa"/>
          </w:tcPr>
          <w:p w14:paraId="1095ECBE" w14:textId="77777777" w:rsidR="00C457C0" w:rsidRDefault="00A07F1F">
            <w:pPr>
              <w:pStyle w:val="TableHeader"/>
              <w:widowControl w:val="0"/>
            </w:pPr>
            <w:r>
              <w:t>Spatial Exclusiveness</w:t>
            </w:r>
          </w:p>
        </w:tc>
        <w:tc>
          <w:tcPr>
            <w:tcW w:w="6725" w:type="dxa"/>
          </w:tcPr>
          <w:p w14:paraId="62A7DE28" w14:textId="77777777" w:rsidR="00C457C0" w:rsidRDefault="00A07F1F">
            <w:pPr>
              <w:pStyle w:val="Table"/>
              <w:widowControl w:val="0"/>
            </w:pPr>
            <w:r>
              <w:t>A service specification is characterised as “spatially exclusive”, if in any geographical region just one service instance of that specification is allowed to be registered per technology.</w:t>
            </w:r>
          </w:p>
          <w:p w14:paraId="5D029A04" w14:textId="77777777" w:rsidR="00C457C0" w:rsidRDefault="00A07F1F">
            <w:pPr>
              <w:pStyle w:val="Table"/>
              <w:widowControl w:val="0"/>
            </w:pPr>
            <w:r>
              <w:t>The decision, which service instance (out of a number of available spatially exclusive services) shall be registered for a certain geographical region, is a governance issue.</w:t>
            </w:r>
          </w:p>
        </w:tc>
      </w:tr>
    </w:tbl>
    <w:p w14:paraId="4B758A1E" w14:textId="77777777" w:rsidR="00C457C0" w:rsidRDefault="00C457C0"/>
    <w:p w14:paraId="77408646" w14:textId="77777777" w:rsidR="00C457C0" w:rsidRDefault="00A07F1F">
      <w:pPr>
        <w:pStyle w:val="Appendix1"/>
        <w:numPr>
          <w:ilvl w:val="0"/>
          <w:numId w:val="4"/>
        </w:numPr>
        <w:ind w:left="357" w:hanging="357"/>
      </w:pPr>
      <w:bookmarkStart w:id="137" w:name="_Ref449427555"/>
      <w:bookmarkStart w:id="138" w:name="_Toc30495735"/>
      <w:r>
        <w:lastRenderedPageBreak/>
        <w:t>Service Specification XML</w:t>
      </w:r>
      <w:bookmarkEnd w:id="137"/>
      <w:bookmarkEnd w:id="138"/>
    </w:p>
    <w:p w14:paraId="016C226C" w14:textId="77777777" w:rsidR="00C457C0" w:rsidRDefault="00A07F1F">
      <w:r>
        <w:t>This appendix contains the formal definition of the service specification.</w:t>
      </w:r>
    </w:p>
    <w:p w14:paraId="2C71276F" w14:textId="77777777" w:rsidR="00C457C0" w:rsidRDefault="00A07F1F">
      <w:bookmarkStart w:id="139" w:name="_Toc94166269"/>
      <w:bookmarkStart w:id="140" w:name="_Toc318787410"/>
      <w:bookmarkStart w:id="141" w:name="_Toc442209557"/>
      <w:r>
        <w:t>To be done.</w:t>
      </w:r>
      <w:bookmarkEnd w:id="139"/>
      <w:bookmarkEnd w:id="140"/>
      <w:bookmarkEnd w:id="141"/>
    </w:p>
    <w:sectPr w:rsidR="00C457C0">
      <w:headerReference w:type="default" r:id="rId33"/>
      <w:footerReference w:type="default" r:id="rId34"/>
      <w:headerReference w:type="first" r:id="rId35"/>
      <w:footerReference w:type="first" r:id="rId36"/>
      <w:pgSz w:w="12240" w:h="15840"/>
      <w:pgMar w:top="1135" w:right="1183" w:bottom="766" w:left="1134" w:header="709" w:footer="709"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lliam Adams" w:date="2022-02-03T13:42:00Z" w:initials="AWCL">
    <w:p w14:paraId="08A63D95" w14:textId="77777777" w:rsidR="00C457C0" w:rsidRDefault="00A07F1F">
      <w:r>
        <w:rPr>
          <w:rFonts w:ascii="Liberation Serif" w:eastAsia="Tahoma" w:hAnsi="Liberation Serif" w:cs="Tahoma"/>
          <w:color w:val="auto"/>
          <w:szCs w:val="24"/>
          <w:lang w:val="en-US" w:bidi="en-US"/>
        </w:rPr>
        <w:t>Per workgroup discussion 3 Feb 2022</w:t>
      </w:r>
    </w:p>
  </w:comment>
  <w:comment w:id="2" w:author="jorge arroyo" w:date="2022-01-26T17:56:00Z" w:initials="ja">
    <w:p w14:paraId="6C953459" w14:textId="77777777" w:rsidR="00C457C0" w:rsidRDefault="00A07F1F">
      <w:r>
        <w:rPr>
          <w:rFonts w:ascii="Liberation Serif" w:eastAsia="Tahoma" w:hAnsi="Liberation Serif" w:cs="Tahoma"/>
          <w:color w:val="auto"/>
          <w:szCs w:val="24"/>
          <w:lang w:val="en-US" w:bidi="en-US"/>
        </w:rPr>
        <w:t>Not sure it should/would be referenced in other MS, but certainly will/must be in other S-1xx product specifications that use/need/require Aton data</w:t>
      </w:r>
    </w:p>
  </w:comment>
  <w:comment w:id="3" w:author="William Christian Adams" w:date="2022-01-26T17:57:00Z" w:initials="wca">
    <w:p w14:paraId="33063584" w14:textId="77777777" w:rsidR="00C457C0" w:rsidRDefault="00A07F1F">
      <w:r>
        <w:rPr>
          <w:rFonts w:ascii="Liberation Serif" w:eastAsia="Tahoma" w:hAnsi="Liberation Serif" w:cs="Tahoma"/>
          <w:color w:val="auto"/>
          <w:szCs w:val="24"/>
          <w:lang w:val="en-US" w:bidi="en-US"/>
        </w:rPr>
        <w:t>Text edited for above comment to be less definitive, but leave option for potential references</w:t>
      </w:r>
    </w:p>
  </w:comment>
  <w:comment w:id="4" w:author="William Christian Adams" w:date="2022-01-19T17:08:00Z" w:initials="wca">
    <w:p w14:paraId="103FD41C" w14:textId="77777777" w:rsidR="00C457C0" w:rsidRDefault="00A07F1F">
      <w:r>
        <w:rPr>
          <w:rFonts w:ascii="Liberation Serif" w:eastAsia="Tahoma" w:hAnsi="Liberation Serif" w:cs="Tahoma"/>
          <w:color w:val="auto"/>
          <w:szCs w:val="24"/>
          <w:lang w:val="en-US" w:bidi="en-US"/>
        </w:rPr>
        <w:t>Do we need to remove this direct reference to the MCP?</w:t>
      </w:r>
    </w:p>
  </w:comment>
  <w:comment w:id="10" w:author="William Christian Adams" w:date="2021-12-09T08:47:00Z" w:initials="wca">
    <w:p w14:paraId="7BB8F0C3" w14:textId="77777777" w:rsidR="00C457C0" w:rsidRDefault="00A07F1F">
      <w:r>
        <w:rPr>
          <w:rFonts w:ascii="Liberation Serif" w:eastAsia="Tahoma" w:hAnsi="Liberation Serif" w:cs="Tahoma"/>
          <w:color w:val="auto"/>
          <w:szCs w:val="24"/>
          <w:lang w:val="en-US" w:bidi="en-US"/>
        </w:rPr>
        <w:t>To be discussed at joint meeting with IHO</w:t>
      </w:r>
    </w:p>
  </w:comment>
  <w:comment w:id="13" w:author="jorge arroyo" w:date="2021-12-09T08:47:00Z" w:initials="ja">
    <w:p w14:paraId="00F96AB2" w14:textId="77777777" w:rsidR="00C457C0" w:rsidRDefault="00A07F1F">
      <w:r>
        <w:rPr>
          <w:rFonts w:ascii="Liberation Serif" w:eastAsia="Tahoma" w:hAnsi="Liberation Serif" w:cs="Tahoma"/>
          <w:color w:val="auto"/>
          <w:szCs w:val="24"/>
          <w:lang w:val="en-US" w:bidi="en-US"/>
        </w:rPr>
        <w:t>Not necessarily pre. This service should be concurrent with S-12, S-53 and S-57 products until they are all deprecated. Also suggest bringing in more of the definitions used in these stds, particularly regarding coordinators and navareas, etc.</w:t>
      </w:r>
    </w:p>
  </w:comment>
  <w:comment w:id="12" w:author="William Christian Adams" w:date="2022-01-26T18:23:00Z" w:initials="wca">
    <w:p w14:paraId="7B7ED9E5" w14:textId="77777777" w:rsidR="00C457C0" w:rsidRDefault="00A07F1F">
      <w:r>
        <w:rPr>
          <w:rFonts w:ascii="Liberation Serif" w:eastAsia="Tahoma" w:hAnsi="Liberation Serif" w:cs="Tahoma"/>
          <w:color w:val="auto"/>
          <w:szCs w:val="24"/>
          <w:lang w:val="en-US" w:bidi="en-US"/>
        </w:rPr>
        <w:t>This heading was discussed by group during ENAV28.   I don’t think it suggests that S-125 cannot be used concurrently with other existing standards;  it draws attention to what standards have been in place before S-125.     Pertinent definitions added below</w:t>
      </w:r>
    </w:p>
  </w:comment>
  <w:comment w:id="15" w:author="jorge arroyo" w:date="2021-12-09T08:47:00Z" w:initials="ja">
    <w:p w14:paraId="4C7A1EFA" w14:textId="77777777" w:rsidR="00C457C0" w:rsidRDefault="00A07F1F">
      <w:r>
        <w:rPr>
          <w:rFonts w:ascii="Liberation Serif" w:eastAsia="Tahoma" w:hAnsi="Liberation Serif" w:cs="Tahoma"/>
          <w:color w:val="auto"/>
          <w:szCs w:val="24"/>
          <w:lang w:val="en-US" w:bidi="en-US"/>
        </w:rPr>
        <w:t>S-53 includes more than outages, suggest including all the terms they use, i.e., established, removed, destroyed, damaged, moved, etc.</w:t>
      </w:r>
    </w:p>
  </w:comment>
  <w:comment w:id="16" w:author="William Christian Adams" w:date="2022-01-26T18:17:00Z" w:initials="wca">
    <w:p w14:paraId="04033AB6" w14:textId="77777777" w:rsidR="00C457C0" w:rsidRDefault="00A07F1F">
      <w:r>
        <w:rPr>
          <w:rFonts w:ascii="Liberation Serif" w:eastAsia="Tahoma" w:hAnsi="Liberation Serif" w:cs="Tahoma"/>
          <w:color w:val="auto"/>
          <w:szCs w:val="24"/>
          <w:lang w:val="en-US" w:bidi="en-US"/>
        </w:rPr>
        <w:t>Language modified to match S-53 while staying high level</w:t>
      </w:r>
    </w:p>
  </w:comment>
  <w:comment w:id="17" w:author="jorge arroyo" w:date="2021-12-09T08:47:00Z" w:initials="ja">
    <w:p w14:paraId="0AEFFC16" w14:textId="77777777" w:rsidR="00C457C0" w:rsidRDefault="00A07F1F">
      <w:r>
        <w:rPr>
          <w:rFonts w:ascii="Liberation Serif" w:eastAsia="Tahoma" w:hAnsi="Liberation Serif" w:cs="Tahoma"/>
          <w:color w:val="auto"/>
          <w:szCs w:val="24"/>
          <w:lang w:val="en-US" w:bidi="en-US"/>
        </w:rPr>
        <w:t>Actually, there promulgated via radio broadcast, thence printed in text format. They are standardized as NAVTEX, SafetyNET and now also SafetyCast broadcasts. All of which could certainly be set-up to transport other data formats but haven’t been required too.</w:t>
      </w:r>
    </w:p>
  </w:comment>
  <w:comment w:id="18" w:author="William Christian Adams" w:date="2022-01-26T18:19:00Z" w:initials="wca">
    <w:p w14:paraId="33A692AA" w14:textId="77777777" w:rsidR="00C457C0" w:rsidRDefault="00A07F1F">
      <w:r>
        <w:rPr>
          <w:rFonts w:ascii="Liberation Serif" w:eastAsia="Tahoma" w:hAnsi="Liberation Serif" w:cs="Tahoma"/>
          <w:color w:val="auto"/>
          <w:szCs w:val="24"/>
          <w:lang w:val="en-US" w:bidi="en-US"/>
        </w:rPr>
        <w:t>Text changed to reflect</w:t>
      </w:r>
    </w:p>
  </w:comment>
  <w:comment w:id="19" w:author="jorge arroyo" w:date="2021-12-09T08:47:00Z" w:initials="ja">
    <w:p w14:paraId="18553FDA" w14:textId="77777777" w:rsidR="00C457C0" w:rsidRDefault="00A07F1F">
      <w:r>
        <w:rPr>
          <w:rFonts w:ascii="Liberation Serif" w:eastAsia="Tahoma" w:hAnsi="Liberation Serif" w:cs="Tahoma"/>
          <w:color w:val="auto"/>
          <w:szCs w:val="24"/>
          <w:lang w:val="en-US" w:bidi="en-US"/>
        </w:rPr>
        <w:t>The current concept/paradigm, contrary to the Figure 1, is that AtoNIS are unique to each Administration, which outputs from it S-12 &amp; S-53 to their IHOs, who then put it out as the List of Lights, or to WWNWS Coordinator, etc. (not necessarily a Coastal State Authority); but yes Coastal State Authorities may also put out marine information.</w:t>
      </w:r>
    </w:p>
    <w:p w14:paraId="197F5B99" w14:textId="77777777" w:rsidR="00C457C0" w:rsidRDefault="00C457C0"/>
    <w:p w14:paraId="45E9C869" w14:textId="77777777" w:rsidR="00C457C0" w:rsidRDefault="00A07F1F">
      <w:r>
        <w:rPr>
          <w:rFonts w:ascii="Liberation Serif" w:eastAsia="Tahoma" w:hAnsi="Liberation Serif" w:cs="Tahoma"/>
          <w:color w:val="auto"/>
          <w:szCs w:val="24"/>
          <w:lang w:val="en-US" w:bidi="en-US"/>
        </w:rPr>
        <w:t>PS. Any time SafetyNET (INMARSAT) is used, we should also include SafetyCast (IRIDIUM).</w:t>
      </w:r>
    </w:p>
  </w:comment>
  <w:comment w:id="20" w:author="William Christian Adams" w:date="2022-01-26T18:28:00Z" w:initials="wca">
    <w:p w14:paraId="34BA3717" w14:textId="77777777" w:rsidR="00C457C0" w:rsidRDefault="00A07F1F">
      <w:r>
        <w:rPr>
          <w:rFonts w:ascii="Liberation Serif" w:eastAsia="Tahoma" w:hAnsi="Liberation Serif" w:cs="Tahoma"/>
          <w:color w:val="auto"/>
          <w:szCs w:val="24"/>
          <w:lang w:val="en-US" w:bidi="en-US"/>
        </w:rPr>
        <w:t>Diagram modified to add reference to SafetyCast</w:t>
      </w:r>
    </w:p>
  </w:comment>
  <w:comment w:id="21" w:author="jorge arroyo" w:date="2021-12-09T08:47:00Z" w:initials="ja">
    <w:p w14:paraId="66E04A1D" w14:textId="77777777" w:rsidR="00C457C0" w:rsidRDefault="00A07F1F">
      <w:r>
        <w:rPr>
          <w:rFonts w:ascii="Liberation Serif" w:eastAsia="Tahoma" w:hAnsi="Liberation Serif" w:cs="Tahoma"/>
          <w:color w:val="auto"/>
          <w:szCs w:val="24"/>
          <w:lang w:val="en-US" w:bidi="en-US"/>
        </w:rPr>
        <w:t>We should be careful how we use this term. Most of what is done today is standardized, but set-up for digital exchanging.</w:t>
      </w:r>
    </w:p>
  </w:comment>
  <w:comment w:id="22" w:author="William Christian Adams" w:date="2022-01-26T18:31:00Z" w:initials="wca">
    <w:p w14:paraId="458835CB" w14:textId="77777777" w:rsidR="00C457C0" w:rsidRDefault="00A07F1F">
      <w:r>
        <w:rPr>
          <w:rFonts w:ascii="Liberation Serif" w:eastAsia="Tahoma" w:hAnsi="Liberation Serif" w:cs="Tahoma"/>
          <w:color w:val="auto"/>
          <w:szCs w:val="24"/>
          <w:lang w:val="en-US" w:bidi="en-US"/>
        </w:rPr>
        <w:t>Noted, language changed</w:t>
      </w:r>
    </w:p>
  </w:comment>
  <w:comment w:id="25" w:author="jorge arroyo" w:date="2021-12-09T08:47:00Z" w:initials="ja">
    <w:p w14:paraId="15847EDF" w14:textId="77777777" w:rsidR="00C457C0" w:rsidRDefault="00A07F1F">
      <w:r>
        <w:rPr>
          <w:rFonts w:ascii="Liberation Serif" w:eastAsia="Tahoma" w:hAnsi="Liberation Serif" w:cs="Tahoma"/>
          <w:color w:val="auto"/>
          <w:szCs w:val="24"/>
          <w:lang w:val="en-US" w:bidi="en-US"/>
        </w:rPr>
        <w:t xml:space="preserve">This MS should envision an S-125 data exchange, its up to IHO (the owner of S-100s p.s.) to decide how its promulgated.  </w:t>
      </w:r>
    </w:p>
  </w:comment>
  <w:comment w:id="26" w:author="William Christian Adams" w:date="2022-01-26T18:34:00Z" w:initials="wca">
    <w:p w14:paraId="1703E77D" w14:textId="77777777" w:rsidR="00C457C0" w:rsidRDefault="00A07F1F">
      <w:r>
        <w:rPr>
          <w:rFonts w:ascii="Liberation Serif" w:eastAsia="Tahoma" w:hAnsi="Liberation Serif" w:cs="Tahoma"/>
          <w:color w:val="auto"/>
          <w:szCs w:val="24"/>
          <w:lang w:val="en-US" w:bidi="en-US"/>
        </w:rPr>
        <w:t>Language changed to reflect</w:t>
      </w:r>
    </w:p>
  </w:comment>
  <w:comment w:id="27" w:author="Adams, William C LCDR [2]" w:date="2021-12-09T08:47:00Z" w:initials="AWCL">
    <w:p w14:paraId="0BD45BEA" w14:textId="77777777" w:rsidR="00C457C0" w:rsidRDefault="00A07F1F">
      <w:r>
        <w:rPr>
          <w:rFonts w:ascii="Liberation Serif" w:eastAsia="Tahoma" w:hAnsi="Liberation Serif" w:cs="Tahoma"/>
          <w:color w:val="auto"/>
          <w:szCs w:val="24"/>
          <w:lang w:val="en-US" w:bidi="en-US"/>
        </w:rPr>
        <w:t xml:space="preserve">This concept needs further thought and development.  Various AtoN Agencies may have varying degrees of capability to provide S-125 data based on the resources. </w:t>
      </w:r>
    </w:p>
  </w:comment>
  <w:comment w:id="28" w:author="jorge arroyo" w:date="2021-12-09T08:47:00Z" w:initials="ja">
    <w:p w14:paraId="6CD6C7A4" w14:textId="77777777" w:rsidR="00C457C0" w:rsidRDefault="00A07F1F">
      <w:r>
        <w:rPr>
          <w:rFonts w:ascii="Liberation Serif" w:eastAsia="Tahoma" w:hAnsi="Liberation Serif" w:cs="Tahoma"/>
          <w:color w:val="auto"/>
          <w:szCs w:val="24"/>
          <w:lang w:val="en-US" w:bidi="en-US"/>
        </w:rPr>
        <w:t>Note, while outage and discrepancies are very common AtoN terms, they are not used in the MSI Manual; so if we are going to use these terms and not those in the IMO/IHO/WMO Manual, we should probably spell them out.</w:t>
      </w:r>
    </w:p>
    <w:p w14:paraId="06B5E228" w14:textId="77777777" w:rsidR="00C457C0" w:rsidRDefault="00C457C0"/>
    <w:p w14:paraId="0AB1CA83" w14:textId="77777777" w:rsidR="00C457C0" w:rsidRDefault="00A07F1F">
      <w:r>
        <w:rPr>
          <w:rFonts w:ascii="Liberation Serif" w:eastAsia="Tahoma" w:hAnsi="Liberation Serif" w:cs="Tahoma"/>
          <w:color w:val="auto"/>
          <w:szCs w:val="24"/>
          <w:lang w:val="en-US" w:bidi="en-US"/>
        </w:rPr>
        <w:t>Once, again I see this feeding S-101, 124, 125, and legacy 12, 53, and 57.</w:t>
      </w:r>
    </w:p>
  </w:comment>
  <w:comment w:id="29" w:author="William Christian Adams" w:date="2022-01-26T18:39:00Z" w:initials="wca">
    <w:p w14:paraId="61B2BCFC" w14:textId="77777777" w:rsidR="00C457C0" w:rsidRDefault="00A07F1F">
      <w:r>
        <w:rPr>
          <w:rFonts w:ascii="Liberation Serif" w:eastAsia="Tahoma" w:hAnsi="Liberation Serif" w:cs="Tahoma"/>
          <w:color w:val="auto"/>
          <w:szCs w:val="24"/>
          <w:lang w:val="en-US" w:bidi="en-US"/>
        </w:rPr>
        <w:t>Noted, but I don’t think its necessary to define all the individual terms here.</w:t>
      </w:r>
    </w:p>
  </w:comment>
  <w:comment w:id="30" w:author="William Adams" w:date="2022-02-03T13:39:00Z" w:initials="AWCL">
    <w:p w14:paraId="2108EEA2" w14:textId="77777777" w:rsidR="00C457C0" w:rsidRDefault="00A07F1F">
      <w:r>
        <w:rPr>
          <w:rFonts w:ascii="Liberation Serif" w:eastAsia="Tahoma" w:hAnsi="Liberation Serif" w:cs="Tahoma"/>
          <w:color w:val="auto"/>
          <w:szCs w:val="24"/>
          <w:lang w:val="en-US" w:bidi="en-US"/>
        </w:rPr>
        <w:t>Per workgroup Discussion on 3 Feb.</w:t>
      </w:r>
    </w:p>
  </w:comment>
  <w:comment w:id="33" w:author="jorge arroyo" w:date="2021-12-09T08:47:00Z" w:initials="ja">
    <w:p w14:paraId="6EB78395" w14:textId="77777777" w:rsidR="00C457C0" w:rsidRDefault="00A07F1F">
      <w:r>
        <w:rPr>
          <w:rFonts w:ascii="Liberation Serif" w:eastAsia="Tahoma" w:hAnsi="Liberation Serif" w:cs="Tahoma"/>
          <w:color w:val="auto"/>
          <w:szCs w:val="24"/>
          <w:lang w:val="en-US" w:bidi="en-US"/>
        </w:rPr>
        <w:t>We might want to add some sentences on S-201 portrayal. Is this something S-201 addresses? Or is there a need to define its portrayal standard, and thence the equipment that can do it, e.g. ESRI GIS ???</w:t>
      </w:r>
    </w:p>
    <w:p w14:paraId="113FD6F4" w14:textId="77777777" w:rsidR="00C457C0" w:rsidRDefault="00C457C0"/>
  </w:comment>
  <w:comment w:id="34" w:author="William Christian Adams" w:date="2022-01-26T18:46:00Z" w:initials="wca">
    <w:p w14:paraId="592610CD" w14:textId="77777777" w:rsidR="00C457C0" w:rsidRDefault="00A07F1F">
      <w:r>
        <w:rPr>
          <w:rFonts w:ascii="Liberation Serif" w:eastAsia="Tahoma" w:hAnsi="Liberation Serif" w:cs="Tahoma"/>
          <w:color w:val="auto"/>
          <w:szCs w:val="24"/>
          <w:lang w:val="en-US" w:bidi="en-US"/>
        </w:rPr>
        <w:t>Language slightly updated to reflect comment in this paragraph and next.  .</w:t>
      </w:r>
    </w:p>
  </w:comment>
  <w:comment w:id="31" w:author="Adams, William C LCDR" w:date="2022-02-03T08:13:00Z" w:initials="AWCL">
    <w:p w14:paraId="245F7139" w14:textId="77777777" w:rsidR="00C457C0" w:rsidRDefault="00A07F1F">
      <w:r>
        <w:rPr>
          <w:rFonts w:ascii="Liberation Serif" w:eastAsia="Tahoma" w:hAnsi="Liberation Serif" w:cs="Tahoma"/>
          <w:color w:val="auto"/>
          <w:szCs w:val="24"/>
          <w:lang w:val="en-US" w:bidi="en-US"/>
        </w:rPr>
        <w:t>3Feb22 Workgroup suggested changes to description of what is relevant for navigation.  S-201 is not intended for navigation systems  “S-201 is not for navigation systems.   A subset of S-201 is made relevant to navigation for S-125”</w:t>
      </w:r>
    </w:p>
  </w:comment>
  <w:comment w:id="32" w:author="William Adams" w:date="2022-02-03T13:49:00Z" w:initials="AWCL">
    <w:p w14:paraId="7C876EFF" w14:textId="77777777" w:rsidR="00C457C0" w:rsidRDefault="00A07F1F">
      <w:r>
        <w:rPr>
          <w:rFonts w:ascii="Liberation Serif" w:eastAsia="Tahoma" w:hAnsi="Liberation Serif" w:cs="Tahoma"/>
          <w:color w:val="auto"/>
          <w:szCs w:val="24"/>
          <w:lang w:val="en-US" w:bidi="en-US"/>
        </w:rPr>
        <w:t>Changes made to reflect in this paragraph and the next</w:t>
      </w:r>
    </w:p>
  </w:comment>
  <w:comment w:id="35" w:author="jorge arroyo" w:date="2021-12-09T08:47:00Z" w:initials="ja">
    <w:p w14:paraId="72BA1DED" w14:textId="77777777" w:rsidR="00C457C0" w:rsidRDefault="00A07F1F">
      <w:r>
        <w:rPr>
          <w:rFonts w:ascii="Liberation Serif" w:eastAsia="Tahoma" w:hAnsi="Liberation Serif" w:cs="Tahoma"/>
          <w:color w:val="auto"/>
          <w:szCs w:val="24"/>
          <w:lang w:val="en-US" w:bidi="en-US"/>
        </w:rPr>
        <w:t>I would hope not, should just be a machine-to-machine exchange standard for AtoN authorities to get their date to IHO authorities, they can then make it public facing how they see fit.</w:t>
      </w:r>
    </w:p>
    <w:p w14:paraId="691AFF83" w14:textId="77777777" w:rsidR="00C457C0" w:rsidRDefault="00C457C0"/>
    <w:p w14:paraId="4BC92C84" w14:textId="77777777" w:rsidR="00C457C0" w:rsidRDefault="00A07F1F">
      <w:r>
        <w:rPr>
          <w:rFonts w:ascii="Liberation Serif" w:eastAsia="Tahoma" w:hAnsi="Liberation Serif" w:cs="Tahoma"/>
          <w:color w:val="auto"/>
          <w:szCs w:val="24"/>
          <w:lang w:val="en-US" w:bidi="en-US"/>
        </w:rPr>
        <w:t>Whether S-125 is the digital equivalent of the list of lights is something IMO and IHO need to decide, not IALA.</w:t>
      </w:r>
    </w:p>
    <w:p w14:paraId="7FBD9B51" w14:textId="77777777" w:rsidR="00C457C0" w:rsidRDefault="00C457C0"/>
  </w:comment>
  <w:comment w:id="40" w:author="Unknown Author" w:date="2022-02-08T17:07:00Z" w:initials="">
    <w:p w14:paraId="27FC6AB0" w14:textId="77777777" w:rsidR="00C457C0" w:rsidRDefault="00A07F1F">
      <w:r>
        <w:rPr>
          <w:rFonts w:asciiTheme="minorHAnsi" w:eastAsiaTheme="minorHAnsi" w:hAnsiTheme="minorHAnsi"/>
          <w:color w:val="auto"/>
          <w:sz w:val="20"/>
        </w:rPr>
        <w:t>Some of these requirements may be covered by the data model and not the service</w:t>
      </w:r>
    </w:p>
  </w:comment>
  <w:comment w:id="41" w:author="Unknown Author" w:date="2022-02-08T17:07:00Z" w:initials="">
    <w:p w14:paraId="1995A9F2" w14:textId="77777777" w:rsidR="00C457C0" w:rsidRDefault="00A07F1F">
      <w:r>
        <w:rPr>
          <w:rFonts w:asciiTheme="minorHAnsi" w:eastAsiaTheme="minorHAnsi" w:hAnsiTheme="minorHAnsi"/>
          <w:color w:val="auto"/>
          <w:sz w:val="20"/>
        </w:rPr>
        <w:t>Marked in yellow: Should be covered by the S-125 Product specification</w:t>
      </w:r>
    </w:p>
  </w:comment>
  <w:comment w:id="43" w:author="Thomas Christensen" w:date="2021-12-09T08:47:00Z" w:initials="THC">
    <w:p w14:paraId="1DA571BF" w14:textId="77777777" w:rsidR="00C457C0" w:rsidRDefault="00A07F1F">
      <w:r>
        <w:rPr>
          <w:rFonts w:ascii="Liberation Serif" w:eastAsia="Tahoma" w:hAnsi="Liberation Serif" w:cs="Tahoma"/>
          <w:color w:val="auto"/>
          <w:sz w:val="20"/>
          <w:szCs w:val="24"/>
          <w:lang w:val="en-US" w:bidi="en-US"/>
        </w:rPr>
        <w:t>A core feature of the MCP (if we want to mention that)</w:t>
      </w:r>
    </w:p>
  </w:comment>
  <w:comment w:id="73" w:author="Julius Möller [2]" w:date="2022-01-17T10:57:00Z" w:initials="JM">
    <w:p w14:paraId="6F097524" w14:textId="77777777" w:rsidR="00C457C0" w:rsidRDefault="00A07F1F">
      <w:r>
        <w:rPr>
          <w:rFonts w:ascii="Liberation Serif" w:eastAsia="Tahoma" w:hAnsi="Liberation Serif" w:cs="Tahoma"/>
          <w:color w:val="auto"/>
          <w:szCs w:val="24"/>
          <w:lang w:val="en-US" w:bidi="en-US"/>
        </w:rPr>
        <w:t>To be discussed further.</w:t>
      </w:r>
    </w:p>
  </w:comment>
  <w:comment w:id="74" w:author="Julius Möller [2]" w:date="2022-01-17T11:27:00Z" w:initials="JM">
    <w:p w14:paraId="58DFCE3A" w14:textId="77777777" w:rsidR="00C457C0" w:rsidRDefault="00A07F1F">
      <w:r>
        <w:rPr>
          <w:rFonts w:ascii="Liberation Serif" w:eastAsia="Tahoma" w:hAnsi="Liberation Serif" w:cs="Tahoma"/>
          <w:color w:val="auto"/>
          <w:szCs w:val="24"/>
          <w:lang w:val="en-US" w:bidi="en-US"/>
        </w:rPr>
        <w:t>Which (other) query parameters do we need?</w:t>
      </w:r>
    </w:p>
  </w:comment>
  <w:comment w:id="75" w:author="Julius Möller [2]" w:date="2022-01-17T11:40:00Z" w:initials="JM">
    <w:p w14:paraId="1CF7737E" w14:textId="77777777" w:rsidR="00C457C0" w:rsidRDefault="00A07F1F">
      <w:r>
        <w:rPr>
          <w:rFonts w:ascii="Liberation Serif" w:eastAsia="Tahoma" w:hAnsi="Liberation Serif" w:cs="Tahoma"/>
          <w:color w:val="auto"/>
          <w:szCs w:val="24"/>
          <w:lang w:val="en-US" w:bidi="en-US"/>
        </w:rPr>
        <w:t>What about AtoN “Status” and “Change type”?</w:t>
      </w:r>
    </w:p>
  </w:comment>
  <w:comment w:id="76" w:author="Julius Möller [2]" w:date="2022-02-03T15:35:00Z" w:initials="JM">
    <w:p w14:paraId="5C167C3E" w14:textId="77777777" w:rsidR="00C457C0" w:rsidRDefault="00A07F1F">
      <w:r>
        <w:rPr>
          <w:rFonts w:ascii="Liberation Serif" w:eastAsia="Tahoma" w:hAnsi="Liberation Serif" w:cs="Tahoma"/>
          <w:color w:val="auto"/>
          <w:szCs w:val="24"/>
          <w:lang w:val="en-US" w:bidi="en-US"/>
        </w:rPr>
        <w:t>AtoN number (in S-125)</w:t>
      </w:r>
    </w:p>
  </w:comment>
  <w:comment w:id="77" w:author="Julius Möller [2]" w:date="2022-02-03T15:38:00Z" w:initials="JM">
    <w:p w14:paraId="65A93DB3" w14:textId="77777777" w:rsidR="00C457C0" w:rsidRDefault="00A07F1F">
      <w:r>
        <w:rPr>
          <w:rFonts w:ascii="Liberation Serif" w:eastAsia="Tahoma" w:hAnsi="Liberation Serif" w:cs="Tahoma"/>
          <w:color w:val="auto"/>
          <w:szCs w:val="24"/>
          <w:lang w:val="en-US" w:bidi="en-US"/>
        </w:rPr>
        <w:t>S-130? + waterway concept</w:t>
      </w:r>
    </w:p>
  </w:comment>
  <w:comment w:id="78" w:author="Löfbom, Per" w:date="2020-01-17T09:49:00Z" w:initials="LP">
    <w:p w14:paraId="28B0DA70" w14:textId="77777777" w:rsidR="00C457C0" w:rsidRDefault="00A07F1F">
      <w:r>
        <w:rPr>
          <w:rFonts w:ascii="Liberation Serif" w:eastAsia="Tahoma" w:hAnsi="Liberation Serif" w:cs="Tahoma"/>
          <w:color w:val="auto"/>
          <w:szCs w:val="24"/>
          <w:lang w:val="en-US" w:bidi="en-US"/>
        </w:rPr>
        <w:t>See product specification ENUM</w:t>
      </w:r>
    </w:p>
  </w:comment>
  <w:comment w:id="79" w:author="Julius Möller [2]" w:date="2022-02-03T15:37:00Z" w:initials="JM">
    <w:p w14:paraId="23B8CF6F" w14:textId="77777777" w:rsidR="00C457C0" w:rsidRDefault="00A07F1F">
      <w:r>
        <w:rPr>
          <w:rFonts w:ascii="Liberation Serif" w:eastAsia="Tahoma" w:hAnsi="Liberation Serif" w:cs="Tahoma"/>
          <w:color w:val="auto"/>
          <w:szCs w:val="24"/>
          <w:lang w:val="en-US" w:bidi="en-US"/>
        </w:rPr>
        <w:t>To be discussed: Which of these parameters are optional.</w:t>
      </w:r>
    </w:p>
  </w:comment>
  <w:comment w:id="81" w:author="Löfbom, Per" w:date="2020-01-17T09:49:00Z" w:initials="LP">
    <w:p w14:paraId="03FA9983" w14:textId="77777777" w:rsidR="00C457C0" w:rsidRDefault="00A07F1F">
      <w:r>
        <w:rPr>
          <w:rFonts w:ascii="Liberation Serif" w:eastAsia="Tahoma" w:hAnsi="Liberation Serif" w:cs="Tahoma"/>
          <w:color w:val="auto"/>
          <w:szCs w:val="24"/>
          <w:lang w:val="en-US" w:bidi="en-US"/>
        </w:rPr>
        <w:t>See product specification ENUM</w:t>
      </w:r>
    </w:p>
  </w:comment>
  <w:comment w:id="82" w:author="Julius Möller [2]" w:date="2022-01-17T12:02:00Z" w:initials="JM">
    <w:p w14:paraId="3FDFF54E" w14:textId="77777777" w:rsidR="00C457C0" w:rsidRDefault="00A07F1F">
      <w:r>
        <w:rPr>
          <w:rFonts w:ascii="Liberation Serif" w:eastAsia="Tahoma" w:hAnsi="Liberation Serif" w:cs="Tahoma"/>
          <w:color w:val="auto"/>
          <w:szCs w:val="24"/>
          <w:lang w:val="en-US" w:bidi="en-US"/>
        </w:rPr>
        <w:t>Should probably discussed in Section 5.1 as it is not part of the official S-125 data model</w:t>
      </w:r>
    </w:p>
  </w:comment>
  <w:comment w:id="83" w:author="Löfbom, Per" w:date="2020-01-17T09:49:00Z" w:initials="LP">
    <w:p w14:paraId="0DD28C74" w14:textId="77777777" w:rsidR="00C457C0" w:rsidRDefault="00A07F1F">
      <w:r>
        <w:rPr>
          <w:rFonts w:ascii="Liberation Serif" w:eastAsia="Tahoma" w:hAnsi="Liberation Serif" w:cs="Tahoma"/>
          <w:color w:val="auto"/>
          <w:szCs w:val="24"/>
          <w:lang w:val="en-US" w:bidi="en-US"/>
        </w:rPr>
        <w:t>See product specification ENUM</w:t>
      </w:r>
    </w:p>
  </w:comment>
  <w:comment w:id="86" w:author="Julius Möller [2]" w:date="2022-01-17T12:07:00Z" w:initials="JM">
    <w:p w14:paraId="6162ECD2" w14:textId="77777777" w:rsidR="00C457C0" w:rsidRDefault="00A07F1F">
      <w:r>
        <w:rPr>
          <w:rFonts w:ascii="Liberation Serif" w:eastAsia="Tahoma" w:hAnsi="Liberation Serif" w:cs="Tahoma"/>
          <w:color w:val="auto"/>
          <w:szCs w:val="24"/>
          <w:lang w:val="en-US" w:bidi="en-US"/>
        </w:rPr>
        <w:t>Not sure if acknowledgements are implementation specific.</w:t>
      </w:r>
    </w:p>
  </w:comment>
  <w:comment w:id="87" w:author="Julius Möller [2]" w:date="2022-01-17T13:40:00Z" w:initials="JM">
    <w:p w14:paraId="2B241459" w14:textId="77777777" w:rsidR="00C457C0" w:rsidRDefault="00A07F1F">
      <w:r>
        <w:rPr>
          <w:rFonts w:ascii="Liberation Serif" w:eastAsia="Tahoma" w:hAnsi="Liberation Serif" w:cs="Tahoma"/>
          <w:color w:val="auto"/>
          <w:szCs w:val="24"/>
          <w:lang w:val="en-US" w:bidi="en-US"/>
        </w:rPr>
        <w:t>Not clear how restrictive this interface should be specified. SECOM does it in a quite generic way by providing a list of data set types and available interfaces for these types. However, this service only supports S-125 data.</w:t>
      </w:r>
    </w:p>
  </w:comment>
  <w:comment w:id="89" w:author="Julius Möller [2]" w:date="2022-02-03T15:46:00Z" w:initials="JM">
    <w:p w14:paraId="222D6EEE" w14:textId="77777777" w:rsidR="00C457C0" w:rsidRDefault="00A07F1F">
      <w:r>
        <w:rPr>
          <w:rFonts w:ascii="Liberation Serif" w:eastAsia="Tahoma" w:hAnsi="Liberation Serif" w:cs="Tahoma"/>
          <w:color w:val="auto"/>
          <w:szCs w:val="24"/>
          <w:lang w:val="en-US" w:bidi="en-US"/>
        </w:rPr>
        <w:t>To be discussed: Should client interfaces be mentioned?</w:t>
      </w:r>
    </w:p>
  </w:comment>
  <w:comment w:id="90" w:author="Julius Möller [2]" w:date="2022-01-17T13:59:00Z" w:initials="JM">
    <w:p w14:paraId="440556B6" w14:textId="77777777" w:rsidR="00C457C0" w:rsidRDefault="00A07F1F">
      <w:r>
        <w:rPr>
          <w:rFonts w:ascii="Liberation Serif" w:eastAsia="Tahoma" w:hAnsi="Liberation Serif" w:cs="Tahoma"/>
          <w:color w:val="auto"/>
          <w:szCs w:val="24"/>
          <w:lang w:val="en-US" w:bidi="en-US"/>
        </w:rPr>
        <w:t>Maybe MMS could also be an example?</w:t>
      </w:r>
    </w:p>
  </w:comment>
  <w:comment w:id="93" w:author="Julius Möller [2]" w:date="2022-01-17T14:05:00Z" w:initials="JM">
    <w:p w14:paraId="1BDC4B14" w14:textId="77777777" w:rsidR="00C457C0" w:rsidRDefault="00A07F1F">
      <w:r>
        <w:rPr>
          <w:rFonts w:ascii="Liberation Serif" w:eastAsia="Tahoma" w:hAnsi="Liberation Serif" w:cs="Tahoma"/>
          <w:color w:val="auto"/>
          <w:szCs w:val="24"/>
          <w:lang w:val="en-US" w:bidi="en-US"/>
        </w:rPr>
        <w:t>In this scenario: should always be true. Do we need it?</w:t>
      </w:r>
    </w:p>
  </w:comment>
  <w:comment w:id="97" w:author="Julius Möller [2]" w:date="2022-01-17T12:07:00Z" w:initials="JM">
    <w:p w14:paraId="6D38F243" w14:textId="77777777" w:rsidR="00C457C0" w:rsidRDefault="00A07F1F">
      <w:r>
        <w:rPr>
          <w:rFonts w:ascii="Liberation Serif" w:eastAsia="Tahoma" w:hAnsi="Liberation Serif" w:cs="Tahoma"/>
          <w:color w:val="auto"/>
          <w:szCs w:val="24"/>
          <w:lang w:val="en-US" w:bidi="en-US"/>
        </w:rPr>
        <w:t>Not sure if acknowledgements are implementation specific.</w:t>
      </w:r>
    </w:p>
  </w:comment>
  <w:comment w:id="98" w:author="Löfbom, Per" w:date="2020-01-17T09:49:00Z" w:initials="LP">
    <w:p w14:paraId="3CB2F6CA" w14:textId="77777777" w:rsidR="00C457C0" w:rsidRDefault="00A07F1F">
      <w:r>
        <w:rPr>
          <w:rFonts w:ascii="Liberation Serif" w:eastAsia="Tahoma" w:hAnsi="Liberation Serif" w:cs="Tahoma"/>
          <w:color w:val="auto"/>
          <w:szCs w:val="24"/>
          <w:lang w:val="en-US" w:bidi="en-US"/>
        </w:rPr>
        <w:t>See product specification ENUM</w:t>
      </w:r>
    </w:p>
  </w:comment>
  <w:comment w:id="101" w:author="Julius Möller [2]" w:date="2022-01-17T13:59:00Z" w:initials="JM">
    <w:p w14:paraId="38B2865D" w14:textId="77777777" w:rsidR="00C457C0" w:rsidRDefault="00A07F1F">
      <w:r>
        <w:rPr>
          <w:rFonts w:ascii="Liberation Serif" w:eastAsia="Tahoma" w:hAnsi="Liberation Serif" w:cs="Tahoma"/>
          <w:color w:val="auto"/>
          <w:szCs w:val="24"/>
          <w:lang w:val="en-US" w:bidi="en-US"/>
        </w:rPr>
        <w:t>Maybe MMS could also be an example?</w:t>
      </w:r>
    </w:p>
  </w:comment>
  <w:comment w:id="110" w:author="Julius Möller [2]" w:date="2022-01-17T14:33:00Z" w:initials="JM">
    <w:p w14:paraId="33D9759A" w14:textId="77777777" w:rsidR="00C457C0" w:rsidRDefault="00A07F1F">
      <w:r>
        <w:rPr>
          <w:rFonts w:ascii="Liberation Serif" w:eastAsia="Tahoma" w:hAnsi="Liberation Serif" w:cs="Tahoma"/>
          <w:color w:val="auto"/>
          <w:szCs w:val="24"/>
          <w:lang w:val="en-US" w:bidi="en-US"/>
        </w:rPr>
        <w:t>Are we missing some interfaces? Something regarding certificates/PKI?</w:t>
      </w:r>
    </w:p>
  </w:comment>
  <w:comment w:id="112" w:author="Julius Möller [2]" w:date="2022-01-17T13:40:00Z" w:initials="JM">
    <w:p w14:paraId="38816A4A" w14:textId="77777777" w:rsidR="00C457C0" w:rsidRDefault="00A07F1F">
      <w:r>
        <w:rPr>
          <w:rFonts w:ascii="Liberation Serif" w:eastAsia="Tahoma" w:hAnsi="Liberation Serif" w:cs="Tahoma"/>
          <w:color w:val="auto"/>
          <w:szCs w:val="24"/>
          <w:lang w:val="en-US" w:bidi="en-US"/>
        </w:rPr>
        <w:t>Not clear how restrictive this interface should be specified. SECOM does it in a quire generic way by providing a list of data sets and available interfaces. However, this service only supports S-125 data.</w:t>
      </w:r>
    </w:p>
  </w:comment>
  <w:comment w:id="116" w:author="Julius Möller [2]" w:date="2022-01-17T14:16:00Z" w:initials="JM">
    <w:p w14:paraId="57D76E73" w14:textId="77777777" w:rsidR="00C457C0" w:rsidRDefault="00A07F1F">
      <w:r>
        <w:rPr>
          <w:rFonts w:ascii="Liberation Serif" w:eastAsia="Tahoma" w:hAnsi="Liberation Serif" w:cs="Tahoma"/>
          <w:color w:val="auto"/>
          <w:szCs w:val="24"/>
          <w:lang w:val="en-US" w:bidi="en-US"/>
        </w:rPr>
        <w:t>Sequence diagrams need update.</w:t>
      </w:r>
    </w:p>
  </w:comment>
  <w:comment w:id="117" w:author="Julius Möller [2]" w:date="2022-01-17T14:16:00Z" w:initials="JM">
    <w:p w14:paraId="7EB51C3F" w14:textId="77777777" w:rsidR="00C457C0" w:rsidRDefault="00A07F1F">
      <w:r>
        <w:rPr>
          <w:rFonts w:ascii="Liberation Serif" w:eastAsia="Tahoma" w:hAnsi="Liberation Serif" w:cs="Tahoma"/>
          <w:color w:val="auto"/>
          <w:szCs w:val="24"/>
          <w:lang w:val="en-US" w:bidi="en-US"/>
        </w:rPr>
        <w:t>And maybe we should describe some generic “lifecycle” of S-125 datasets here (or somewhere else): When will new datasets be published by the service? What updates are expected etc.</w:t>
      </w:r>
    </w:p>
  </w:comment>
  <w:comment w:id="118" w:author="Julius Möller [2]" w:date="2022-01-17T14:26:00Z" w:initials="JM">
    <w:p w14:paraId="0509A15D" w14:textId="77777777" w:rsidR="00C457C0" w:rsidRDefault="00A07F1F">
      <w:r>
        <w:rPr>
          <w:rFonts w:ascii="Liberation Serif" w:eastAsia="Tahoma" w:hAnsi="Liberation Serif" w:cs="Tahoma"/>
          <w:color w:val="auto"/>
          <w:szCs w:val="24"/>
          <w:lang w:val="en-US" w:bidi="en-US"/>
        </w:rPr>
        <w:t>In general: This section could be a little more illustrative, with some more examples and use-cases.</w:t>
      </w:r>
    </w:p>
  </w:comment>
  <w:comment w:id="120" w:author="Julius Möller [2]" w:date="2022-01-17T14:21:00Z" w:initials="JM">
    <w:p w14:paraId="5D8025A7" w14:textId="77777777" w:rsidR="00C457C0" w:rsidRDefault="00A07F1F">
      <w:r>
        <w:rPr>
          <w:rFonts w:ascii="Liberation Serif" w:eastAsia="Tahoma" w:hAnsi="Liberation Serif" w:cs="Tahoma"/>
          <w:color w:val="auto"/>
          <w:szCs w:val="24"/>
          <w:lang w:val="en-US" w:bidi="en-US"/>
        </w:rPr>
        <w:t>General comment: It should clearly be defined what “information object” / “data set” means.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A63D95" w15:done="0"/>
  <w15:commentEx w15:paraId="6C953459" w15:done="0"/>
  <w15:commentEx w15:paraId="33063584" w15:done="0"/>
  <w15:commentEx w15:paraId="103FD41C" w15:done="0"/>
  <w15:commentEx w15:paraId="7BB8F0C3" w15:done="0"/>
  <w15:commentEx w15:paraId="00F96AB2" w15:done="0"/>
  <w15:commentEx w15:paraId="7B7ED9E5" w15:done="0"/>
  <w15:commentEx w15:paraId="4C7A1EFA" w15:done="0"/>
  <w15:commentEx w15:paraId="04033AB6" w15:done="0"/>
  <w15:commentEx w15:paraId="0AEFFC16" w15:done="0"/>
  <w15:commentEx w15:paraId="33A692AA" w15:done="0"/>
  <w15:commentEx w15:paraId="45E9C869" w15:done="0"/>
  <w15:commentEx w15:paraId="34BA3717" w15:done="0"/>
  <w15:commentEx w15:paraId="66E04A1D" w15:done="0"/>
  <w15:commentEx w15:paraId="458835CB" w15:done="0"/>
  <w15:commentEx w15:paraId="15847EDF" w15:done="0"/>
  <w15:commentEx w15:paraId="1703E77D" w15:done="0"/>
  <w15:commentEx w15:paraId="0BD45BEA" w15:done="0"/>
  <w15:commentEx w15:paraId="0AB1CA83" w15:done="0"/>
  <w15:commentEx w15:paraId="61B2BCFC" w15:done="0"/>
  <w15:commentEx w15:paraId="2108EEA2" w15:done="0"/>
  <w15:commentEx w15:paraId="113FD6F4" w15:done="0"/>
  <w15:commentEx w15:paraId="592610CD" w15:done="0"/>
  <w15:commentEx w15:paraId="245F7139" w15:done="0"/>
  <w15:commentEx w15:paraId="7C876EFF" w15:done="0"/>
  <w15:commentEx w15:paraId="7FBD9B51" w15:done="0"/>
  <w15:commentEx w15:paraId="27FC6AB0" w15:done="0"/>
  <w15:commentEx w15:paraId="1995A9F2" w15:done="0"/>
  <w15:commentEx w15:paraId="1DA571BF" w15:done="0"/>
  <w15:commentEx w15:paraId="6F097524" w15:done="0"/>
  <w15:commentEx w15:paraId="58DFCE3A" w15:done="0"/>
  <w15:commentEx w15:paraId="1CF7737E" w15:done="0"/>
  <w15:commentEx w15:paraId="5C167C3E" w15:done="0"/>
  <w15:commentEx w15:paraId="65A93DB3" w15:done="0"/>
  <w15:commentEx w15:paraId="28B0DA70" w15:done="0"/>
  <w15:commentEx w15:paraId="23B8CF6F" w15:done="0"/>
  <w15:commentEx w15:paraId="03FA9983" w15:done="0"/>
  <w15:commentEx w15:paraId="3FDFF54E" w15:done="0"/>
  <w15:commentEx w15:paraId="0DD28C74" w15:done="0"/>
  <w15:commentEx w15:paraId="6162ECD2" w15:done="0"/>
  <w15:commentEx w15:paraId="2B241459" w15:done="0"/>
  <w15:commentEx w15:paraId="222D6EEE" w15:done="0"/>
  <w15:commentEx w15:paraId="440556B6" w15:done="0"/>
  <w15:commentEx w15:paraId="1BDC4B14" w15:done="0"/>
  <w15:commentEx w15:paraId="6D38F243" w15:done="0"/>
  <w15:commentEx w15:paraId="3CB2F6CA" w15:done="0"/>
  <w15:commentEx w15:paraId="38B2865D" w15:done="0"/>
  <w15:commentEx w15:paraId="33D9759A" w15:done="0"/>
  <w15:commentEx w15:paraId="38816A4A" w15:done="0"/>
  <w15:commentEx w15:paraId="57D76E73" w15:done="0"/>
  <w15:commentEx w15:paraId="7EB51C3F" w15:done="0"/>
  <w15:commentEx w15:paraId="0509A15D" w15:done="0"/>
  <w15:commentEx w15:paraId="5D8025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80DB" w16cex:dateUtc="2022-02-03T12:42:00Z"/>
  <w16cex:commentExtensible w16cex:durableId="25AF80DC" w16cex:dateUtc="2022-01-26T16:56:00Z"/>
  <w16cex:commentExtensible w16cex:durableId="25AF80DD" w16cex:dateUtc="2022-01-26T16:57:00Z"/>
  <w16cex:commentExtensible w16cex:durableId="25AF80DE" w16cex:dateUtc="2022-01-19T16:08:00Z"/>
  <w16cex:commentExtensible w16cex:durableId="25AF80DF" w16cex:dateUtc="2021-12-09T07:47:00Z"/>
  <w16cex:commentExtensible w16cex:durableId="25AF80E0" w16cex:dateUtc="2021-12-09T07:47:00Z"/>
  <w16cex:commentExtensible w16cex:durableId="25AF80E1" w16cex:dateUtc="2022-01-26T17:23:00Z"/>
  <w16cex:commentExtensible w16cex:durableId="25AF80E2" w16cex:dateUtc="2021-12-09T07:47:00Z"/>
  <w16cex:commentExtensible w16cex:durableId="25AF80E3" w16cex:dateUtc="2022-01-26T17:17:00Z"/>
  <w16cex:commentExtensible w16cex:durableId="25AF80E4" w16cex:dateUtc="2021-12-09T07:47:00Z"/>
  <w16cex:commentExtensible w16cex:durableId="25AF80E5" w16cex:dateUtc="2022-01-26T17:19:00Z"/>
  <w16cex:commentExtensible w16cex:durableId="25AF80E6" w16cex:dateUtc="2021-12-09T07:47:00Z"/>
  <w16cex:commentExtensible w16cex:durableId="25AF80E7" w16cex:dateUtc="2022-01-26T17:28:00Z"/>
  <w16cex:commentExtensible w16cex:durableId="25AF80E8" w16cex:dateUtc="2021-12-09T07:47:00Z"/>
  <w16cex:commentExtensible w16cex:durableId="25AF80E9" w16cex:dateUtc="2022-01-26T17:31:00Z"/>
  <w16cex:commentExtensible w16cex:durableId="25AF80EA" w16cex:dateUtc="2021-12-09T07:47:00Z"/>
  <w16cex:commentExtensible w16cex:durableId="25AF80EB" w16cex:dateUtc="2022-01-26T17:34:00Z"/>
  <w16cex:commentExtensible w16cex:durableId="25AF80EC" w16cex:dateUtc="2021-12-09T07:47:00Z"/>
  <w16cex:commentExtensible w16cex:durableId="25AF80ED" w16cex:dateUtc="2021-12-09T07:47:00Z"/>
  <w16cex:commentExtensible w16cex:durableId="25AF80EE" w16cex:dateUtc="2022-01-26T17:39:00Z"/>
  <w16cex:commentExtensible w16cex:durableId="25AF80EF" w16cex:dateUtc="2022-02-03T12:39:00Z"/>
  <w16cex:commentExtensible w16cex:durableId="25AF80F0" w16cex:dateUtc="2021-12-09T07:47:00Z"/>
  <w16cex:commentExtensible w16cex:durableId="25AF80F1" w16cex:dateUtc="2022-01-26T17:46:00Z"/>
  <w16cex:commentExtensible w16cex:durableId="25AF80F2" w16cex:dateUtc="2022-02-03T07:13:00Z"/>
  <w16cex:commentExtensible w16cex:durableId="25AF80F3" w16cex:dateUtc="2022-02-03T12:49:00Z"/>
  <w16cex:commentExtensible w16cex:durableId="25AF80F4" w16cex:dateUtc="2021-12-09T07:47:00Z"/>
  <w16cex:commentExtensible w16cex:durableId="25AF80F5" w16cex:dateUtc="2022-02-08T16:07:00Z"/>
  <w16cex:commentExtensible w16cex:durableId="25AF80F6" w16cex:dateUtc="2022-02-08T16:07:00Z"/>
  <w16cex:commentExtensible w16cex:durableId="25AF80F7" w16cex:dateUtc="2021-12-09T07:47:00Z"/>
  <w16cex:commentExtensible w16cex:durableId="25AF80F8" w16cex:dateUtc="2022-01-17T09:57:00Z"/>
  <w16cex:commentExtensible w16cex:durableId="25AF80F9" w16cex:dateUtc="2022-01-17T10:27:00Z"/>
  <w16cex:commentExtensible w16cex:durableId="25AF80FA" w16cex:dateUtc="2022-01-17T10:40:00Z"/>
  <w16cex:commentExtensible w16cex:durableId="25AF80FB" w16cex:dateUtc="2022-02-03T14:35:00Z"/>
  <w16cex:commentExtensible w16cex:durableId="25AF80FC" w16cex:dateUtc="2022-02-03T14:38:00Z"/>
  <w16cex:commentExtensible w16cex:durableId="25AF80FD" w16cex:dateUtc="2020-01-17T08:49:00Z"/>
  <w16cex:commentExtensible w16cex:durableId="25AF80FE" w16cex:dateUtc="2022-02-03T14:37:00Z"/>
  <w16cex:commentExtensible w16cex:durableId="25AF80FF" w16cex:dateUtc="2020-01-17T08:49:00Z"/>
  <w16cex:commentExtensible w16cex:durableId="25AF8100" w16cex:dateUtc="2022-01-17T11:02:00Z"/>
  <w16cex:commentExtensible w16cex:durableId="25AF8101" w16cex:dateUtc="2020-01-17T08:49:00Z"/>
  <w16cex:commentExtensible w16cex:durableId="25AF8102" w16cex:dateUtc="2022-01-17T11:07:00Z"/>
  <w16cex:commentExtensible w16cex:durableId="25AF8103" w16cex:dateUtc="2022-01-17T12:40:00Z"/>
  <w16cex:commentExtensible w16cex:durableId="25AF8104" w16cex:dateUtc="2022-02-03T14:46:00Z"/>
  <w16cex:commentExtensible w16cex:durableId="25AF8105" w16cex:dateUtc="2022-01-17T12:59:00Z"/>
  <w16cex:commentExtensible w16cex:durableId="25AF8106" w16cex:dateUtc="2022-01-17T13:05:00Z"/>
  <w16cex:commentExtensible w16cex:durableId="25AF8107" w16cex:dateUtc="2022-01-17T11:07:00Z"/>
  <w16cex:commentExtensible w16cex:durableId="25AF8108" w16cex:dateUtc="2020-01-17T08:49:00Z"/>
  <w16cex:commentExtensible w16cex:durableId="25AF8109" w16cex:dateUtc="2022-01-17T12:59:00Z"/>
  <w16cex:commentExtensible w16cex:durableId="25AF810A" w16cex:dateUtc="2022-01-17T13:33:00Z"/>
  <w16cex:commentExtensible w16cex:durableId="25AF810B" w16cex:dateUtc="2022-01-17T12:40:00Z"/>
  <w16cex:commentExtensible w16cex:durableId="25AF810C" w16cex:dateUtc="2022-01-17T13:16:00Z"/>
  <w16cex:commentExtensible w16cex:durableId="25AF810D" w16cex:dateUtc="2022-01-17T13:16:00Z"/>
  <w16cex:commentExtensible w16cex:durableId="25AF810E" w16cex:dateUtc="2022-01-17T13:26:00Z"/>
  <w16cex:commentExtensible w16cex:durableId="25AF810F" w16cex:dateUtc="2022-01-17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A63D95" w16cid:durableId="25AF80DB"/>
  <w16cid:commentId w16cid:paraId="6C953459" w16cid:durableId="25AF80DC"/>
  <w16cid:commentId w16cid:paraId="33063584" w16cid:durableId="25AF80DD"/>
  <w16cid:commentId w16cid:paraId="103FD41C" w16cid:durableId="25AF80DE"/>
  <w16cid:commentId w16cid:paraId="7BB8F0C3" w16cid:durableId="25AF80DF"/>
  <w16cid:commentId w16cid:paraId="00F96AB2" w16cid:durableId="25AF80E0"/>
  <w16cid:commentId w16cid:paraId="7B7ED9E5" w16cid:durableId="25AF80E1"/>
  <w16cid:commentId w16cid:paraId="4C7A1EFA" w16cid:durableId="25AF80E2"/>
  <w16cid:commentId w16cid:paraId="04033AB6" w16cid:durableId="25AF80E3"/>
  <w16cid:commentId w16cid:paraId="0AEFFC16" w16cid:durableId="25AF80E4"/>
  <w16cid:commentId w16cid:paraId="33A692AA" w16cid:durableId="25AF80E5"/>
  <w16cid:commentId w16cid:paraId="45E9C869" w16cid:durableId="25AF80E6"/>
  <w16cid:commentId w16cid:paraId="34BA3717" w16cid:durableId="25AF80E7"/>
  <w16cid:commentId w16cid:paraId="66E04A1D" w16cid:durableId="25AF80E8"/>
  <w16cid:commentId w16cid:paraId="458835CB" w16cid:durableId="25AF80E9"/>
  <w16cid:commentId w16cid:paraId="15847EDF" w16cid:durableId="25AF80EA"/>
  <w16cid:commentId w16cid:paraId="1703E77D" w16cid:durableId="25AF80EB"/>
  <w16cid:commentId w16cid:paraId="0BD45BEA" w16cid:durableId="25AF80EC"/>
  <w16cid:commentId w16cid:paraId="0AB1CA83" w16cid:durableId="25AF80ED"/>
  <w16cid:commentId w16cid:paraId="61B2BCFC" w16cid:durableId="25AF80EE"/>
  <w16cid:commentId w16cid:paraId="2108EEA2" w16cid:durableId="25AF80EF"/>
  <w16cid:commentId w16cid:paraId="113FD6F4" w16cid:durableId="25AF80F0"/>
  <w16cid:commentId w16cid:paraId="592610CD" w16cid:durableId="25AF80F1"/>
  <w16cid:commentId w16cid:paraId="245F7139" w16cid:durableId="25AF80F2"/>
  <w16cid:commentId w16cid:paraId="7C876EFF" w16cid:durableId="25AF80F3"/>
  <w16cid:commentId w16cid:paraId="7FBD9B51" w16cid:durableId="25AF80F4"/>
  <w16cid:commentId w16cid:paraId="27FC6AB0" w16cid:durableId="25AF80F5"/>
  <w16cid:commentId w16cid:paraId="1995A9F2" w16cid:durableId="25AF80F6"/>
  <w16cid:commentId w16cid:paraId="1DA571BF" w16cid:durableId="25AF80F7"/>
  <w16cid:commentId w16cid:paraId="6F097524" w16cid:durableId="25AF80F8"/>
  <w16cid:commentId w16cid:paraId="58DFCE3A" w16cid:durableId="25AF80F9"/>
  <w16cid:commentId w16cid:paraId="1CF7737E" w16cid:durableId="25AF80FA"/>
  <w16cid:commentId w16cid:paraId="5C167C3E" w16cid:durableId="25AF80FB"/>
  <w16cid:commentId w16cid:paraId="65A93DB3" w16cid:durableId="25AF80FC"/>
  <w16cid:commentId w16cid:paraId="28B0DA70" w16cid:durableId="25AF80FD"/>
  <w16cid:commentId w16cid:paraId="23B8CF6F" w16cid:durableId="25AF80FE"/>
  <w16cid:commentId w16cid:paraId="03FA9983" w16cid:durableId="25AF80FF"/>
  <w16cid:commentId w16cid:paraId="3FDFF54E" w16cid:durableId="25AF8100"/>
  <w16cid:commentId w16cid:paraId="0DD28C74" w16cid:durableId="25AF8101"/>
  <w16cid:commentId w16cid:paraId="6162ECD2" w16cid:durableId="25AF8102"/>
  <w16cid:commentId w16cid:paraId="2B241459" w16cid:durableId="25AF8103"/>
  <w16cid:commentId w16cid:paraId="222D6EEE" w16cid:durableId="25AF8104"/>
  <w16cid:commentId w16cid:paraId="440556B6" w16cid:durableId="25AF8105"/>
  <w16cid:commentId w16cid:paraId="1BDC4B14" w16cid:durableId="25AF8106"/>
  <w16cid:commentId w16cid:paraId="6D38F243" w16cid:durableId="25AF8107"/>
  <w16cid:commentId w16cid:paraId="3CB2F6CA" w16cid:durableId="25AF8108"/>
  <w16cid:commentId w16cid:paraId="38B2865D" w16cid:durableId="25AF8109"/>
  <w16cid:commentId w16cid:paraId="33D9759A" w16cid:durableId="25AF810A"/>
  <w16cid:commentId w16cid:paraId="38816A4A" w16cid:durableId="25AF810B"/>
  <w16cid:commentId w16cid:paraId="57D76E73" w16cid:durableId="25AF810C"/>
  <w16cid:commentId w16cid:paraId="7EB51C3F" w16cid:durableId="25AF810D"/>
  <w16cid:commentId w16cid:paraId="0509A15D" w16cid:durableId="25AF810E"/>
  <w16cid:commentId w16cid:paraId="5D8025A7" w16cid:durableId="25AF81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489C8" w14:textId="77777777" w:rsidR="006D4912" w:rsidRDefault="00A07F1F">
      <w:pPr>
        <w:spacing w:after="0" w:line="240" w:lineRule="auto"/>
      </w:pPr>
      <w:r>
        <w:separator/>
      </w:r>
    </w:p>
  </w:endnote>
  <w:endnote w:type="continuationSeparator" w:id="0">
    <w:p w14:paraId="088F8836" w14:textId="77777777" w:rsidR="006D4912" w:rsidRDefault="00A07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PingFang S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ation Sans Narrow">
    <w:panose1 w:val="020B0606020202030204"/>
    <w:charset w:val="00"/>
    <w:family w:val="swiss"/>
    <w:pitch w:val="variable"/>
    <w:sig w:usb0="A00002AF" w:usb1="500078FB" w:usb2="00000000" w:usb3="00000000" w:csb0="0000009F" w:csb1="00000000"/>
  </w:font>
  <w:font w:name="Noto Sans">
    <w:charset w:val="00"/>
    <w:family w:val="swiss"/>
    <w:pitch w:val="variable"/>
    <w:sig w:usb0="E00002FF" w:usb1="4000001F" w:usb2="08000029" w:usb3="00000000" w:csb0="00000001" w:csb1="00000000"/>
  </w:font>
  <w:font w:name="Liberation Serif">
    <w:altName w:val="Times New Roman"/>
    <w:panose1 w:val="02020603050405020304"/>
    <w:charset w:val="01"/>
    <w:family w:val="roman"/>
    <w:pitch w:val="variable"/>
    <w:sig w:usb0="E0000AFF" w:usb1="500078FF" w:usb2="00000021" w:usb3="00000000" w:csb0="000001BF" w:csb1="00000000"/>
  </w:font>
  <w:font w:name="Arial Unicode MS">
    <w:altName w:val="Arial"/>
    <w:panose1 w:val="020B0604020202020204"/>
    <w:charset w:val="01"/>
    <w:family w:val="roman"/>
    <w:pitch w:val="variable"/>
  </w:font>
  <w:font w:name="Mangal">
    <w:panose1 w:val="00000400000000000000"/>
    <w:charset w:val="00"/>
    <w:family w:val="roman"/>
    <w:pitch w:val="variable"/>
    <w:sig w:usb0="00008003" w:usb1="00000000" w:usb2="00000000" w:usb3="00000000" w:csb0="00000001" w:csb1="00000000"/>
  </w:font>
  <w:font w:name="OpenSymbol;Arial Unicode MS">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1"/>
    <w:family w:val="roman"/>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59E" w14:textId="77777777" w:rsidR="00C457C0" w:rsidRDefault="00A07F1F">
    <w:pPr>
      <w:pStyle w:val="Fuzeile"/>
      <w:rPr>
        <w:rFonts w:ascii="Verdana" w:hAnsi="Verdana"/>
        <w:sz w:val="20"/>
      </w:rPr>
    </w:pPr>
    <w:r>
      <w:tab/>
      <w:t xml:space="preserve">                </w:t>
    </w:r>
  </w:p>
  <w:p w14:paraId="66716C7A" w14:textId="77777777" w:rsidR="00C457C0" w:rsidRDefault="00A07F1F">
    <w:pPr>
      <w:pStyle w:val="Fuzeile"/>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PAGE</w:instrText>
    </w:r>
    <w:r>
      <w:rPr>
        <w:b/>
        <w:bCs/>
        <w:color w:val="08374B"/>
        <w:sz w:val="20"/>
        <w:szCs w:val="20"/>
      </w:rPr>
      <w:fldChar w:fldCharType="separate"/>
    </w:r>
    <w:r>
      <w:rPr>
        <w:b/>
        <w:bCs/>
        <w:color w:val="08374B"/>
        <w:sz w:val="20"/>
        <w:szCs w:val="20"/>
      </w:rPr>
      <w:t>43</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NUMPAGES</w:instrText>
    </w:r>
    <w:r>
      <w:rPr>
        <w:b/>
        <w:bCs/>
        <w:color w:val="08374B"/>
        <w:sz w:val="20"/>
        <w:szCs w:val="20"/>
      </w:rPr>
      <w:fldChar w:fldCharType="separate"/>
    </w:r>
    <w:r>
      <w:rPr>
        <w:b/>
        <w:bCs/>
        <w:color w:val="08374B"/>
        <w:sz w:val="20"/>
        <w:szCs w:val="20"/>
      </w:rPr>
      <w:t>43</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C11E" w14:textId="77777777" w:rsidR="00C457C0" w:rsidRDefault="00A07F1F">
    <w:pPr>
      <w:pStyle w:val="Fuzeile"/>
    </w:pPr>
    <w:r>
      <w:tab/>
    </w:r>
  </w:p>
  <w:p w14:paraId="1A25A53F" w14:textId="77777777" w:rsidR="00C457C0" w:rsidRDefault="00C457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A209C" w14:textId="77777777" w:rsidR="006D4912" w:rsidRDefault="00A07F1F">
      <w:pPr>
        <w:spacing w:after="0" w:line="240" w:lineRule="auto"/>
      </w:pPr>
      <w:r>
        <w:separator/>
      </w:r>
    </w:p>
  </w:footnote>
  <w:footnote w:type="continuationSeparator" w:id="0">
    <w:p w14:paraId="52062CF7" w14:textId="77777777" w:rsidR="006D4912" w:rsidRDefault="00A07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6AAB" w14:textId="77777777" w:rsidR="00C457C0" w:rsidRDefault="00A07F1F">
    <w:pPr>
      <w:pStyle w:val="Kopfzeile"/>
    </w:pPr>
    <w:r>
      <w:rPr>
        <w:noProof/>
      </w:rPr>
      <w:drawing>
        <wp:anchor distT="0" distB="0" distL="114300" distR="114300" simplePos="0" relativeHeight="46" behindDoc="0" locked="0" layoutInCell="0" allowOverlap="1" wp14:anchorId="1CF03ABD" wp14:editId="470A2925">
          <wp:simplePos x="0" y="0"/>
          <wp:positionH relativeFrom="column">
            <wp:posOffset>4898390</wp:posOffset>
          </wp:positionH>
          <wp:positionV relativeFrom="paragraph">
            <wp:posOffset>-295275</wp:posOffset>
          </wp:positionV>
          <wp:extent cx="574675" cy="560070"/>
          <wp:effectExtent l="0" t="0" r="0"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8D9F" w14:textId="77777777" w:rsidR="00C457C0" w:rsidRDefault="00A07F1F">
    <w:pPr>
      <w:pStyle w:val="Kopfzeile"/>
      <w:tabs>
        <w:tab w:val="clear" w:pos="4986"/>
        <w:tab w:val="clear" w:pos="9972"/>
      </w:tabs>
      <w:ind w:firstLine="720"/>
      <w:jc w:val="both"/>
    </w:pPr>
    <w:r>
      <w:rPr>
        <w:noProof/>
      </w:rPr>
      <w:drawing>
        <wp:anchor distT="0" distB="0" distL="114300" distR="114300" simplePos="0" relativeHeight="4" behindDoc="0" locked="0" layoutInCell="0" allowOverlap="1" wp14:anchorId="6BD94B07" wp14:editId="0A203C8A">
          <wp:simplePos x="0" y="0"/>
          <wp:positionH relativeFrom="margin">
            <wp:posOffset>2719705</wp:posOffset>
          </wp:positionH>
          <wp:positionV relativeFrom="paragraph">
            <wp:posOffset>8890</wp:posOffset>
          </wp:positionV>
          <wp:extent cx="852805" cy="831215"/>
          <wp:effectExtent l="0" t="0" r="0" b="0"/>
          <wp:wrapSquare wrapText="bothSides"/>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6584E660" w14:textId="77777777" w:rsidR="00C457C0" w:rsidRDefault="00C457C0">
    <w:pPr>
      <w:pStyle w:val="Kopfzeile"/>
      <w:tabs>
        <w:tab w:val="clear" w:pos="4986"/>
        <w:tab w:val="clear" w:pos="9972"/>
      </w:tabs>
      <w:ind w:firstLine="720"/>
      <w:jc w:val="both"/>
    </w:pPr>
  </w:p>
  <w:p w14:paraId="3686D402" w14:textId="77777777" w:rsidR="00C457C0" w:rsidRDefault="00C457C0">
    <w:pPr>
      <w:pStyle w:val="Kopfzeile"/>
      <w:tabs>
        <w:tab w:val="clear" w:pos="4986"/>
        <w:tab w:val="clear" w:pos="9972"/>
      </w:tabs>
      <w:ind w:firstLine="720"/>
      <w:jc w:val="both"/>
    </w:pPr>
  </w:p>
  <w:p w14:paraId="6D80101D" w14:textId="77777777" w:rsidR="00C457C0" w:rsidRDefault="00C457C0">
    <w:pPr>
      <w:pStyle w:val="Kopfzeile"/>
      <w:tabs>
        <w:tab w:val="clear" w:pos="4986"/>
        <w:tab w:val="clear" w:pos="9972"/>
      </w:tabs>
      <w:ind w:firstLine="720"/>
      <w:jc w:val="both"/>
    </w:pPr>
  </w:p>
  <w:p w14:paraId="64F71BFF" w14:textId="77777777" w:rsidR="00C457C0" w:rsidRDefault="00C457C0">
    <w:pPr>
      <w:pStyle w:val="Kopfzeile"/>
      <w:tabs>
        <w:tab w:val="clear" w:pos="4986"/>
        <w:tab w:val="clear" w:pos="9972"/>
      </w:tabs>
      <w:ind w:firstLine="720"/>
      <w:jc w:val="both"/>
    </w:pPr>
  </w:p>
  <w:p w14:paraId="76FA0264" w14:textId="77777777" w:rsidR="00C457C0" w:rsidRDefault="00C457C0">
    <w:pPr>
      <w:pStyle w:val="Kopfzeile"/>
      <w:tabs>
        <w:tab w:val="clear" w:pos="4986"/>
        <w:tab w:val="clear" w:pos="9972"/>
      </w:tabs>
      <w:ind w:firstLine="720"/>
      <w:jc w:val="both"/>
    </w:pPr>
  </w:p>
  <w:p w14:paraId="703AA0B9" w14:textId="77777777" w:rsidR="00C457C0" w:rsidRDefault="00C457C0">
    <w:pPr>
      <w:pStyle w:val="Kopfzeile"/>
      <w:tabs>
        <w:tab w:val="clear" w:pos="4986"/>
        <w:tab w:val="clear" w:pos="9972"/>
      </w:tabs>
      <w:ind w:firstLine="720"/>
      <w:jc w:val="both"/>
    </w:pPr>
  </w:p>
  <w:p w14:paraId="1434D6B7" w14:textId="77777777" w:rsidR="00C457C0" w:rsidRDefault="00C457C0">
    <w:pPr>
      <w:pStyle w:val="Kopfzeil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A12"/>
    <w:multiLevelType w:val="multilevel"/>
    <w:tmpl w:val="4582ED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7D4220"/>
    <w:multiLevelType w:val="multilevel"/>
    <w:tmpl w:val="F97459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22256CE"/>
    <w:multiLevelType w:val="multilevel"/>
    <w:tmpl w:val="DAF2E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459513B"/>
    <w:multiLevelType w:val="multilevel"/>
    <w:tmpl w:val="0ACC935C"/>
    <w:lvl w:ilvl="0">
      <w:start w:val="1"/>
      <w:numFmt w:val="decimal"/>
      <w:pStyle w:val="berschrift1"/>
      <w:lvlText w:val="%1"/>
      <w:lvlJc w:val="left"/>
      <w:pPr>
        <w:tabs>
          <w:tab w:val="num" w:pos="0"/>
        </w:tabs>
        <w:ind w:left="495" w:hanging="495"/>
      </w:pPr>
    </w:lvl>
    <w:lvl w:ilvl="1">
      <w:start w:val="1"/>
      <w:numFmt w:val="decimal"/>
      <w:pStyle w:val="berschrift2"/>
      <w:lvlText w:val="%1.%2"/>
      <w:lvlJc w:val="left"/>
      <w:pPr>
        <w:tabs>
          <w:tab w:val="num" w:pos="0"/>
        </w:tabs>
        <w:ind w:left="495" w:hanging="495"/>
      </w:pPr>
    </w:lvl>
    <w:lvl w:ilvl="2">
      <w:start w:val="1"/>
      <w:numFmt w:val="decimal"/>
      <w:pStyle w:val="berschrift3"/>
      <w:lvlText w:val="%1.%2.%3"/>
      <w:lvlJc w:val="left"/>
      <w:pPr>
        <w:tabs>
          <w:tab w:val="num" w:pos="0"/>
        </w:tabs>
        <w:ind w:left="2989"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B7E7068"/>
    <w:multiLevelType w:val="multilevel"/>
    <w:tmpl w:val="18665A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5927D16"/>
    <w:multiLevelType w:val="multilevel"/>
    <w:tmpl w:val="2C7C14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4EE5510"/>
    <w:multiLevelType w:val="multilevel"/>
    <w:tmpl w:val="33BE8A38"/>
    <w:lvl w:ilvl="0">
      <w:start w:val="1"/>
      <w:numFmt w:val="upperLetter"/>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3CF0C1F"/>
    <w:multiLevelType w:val="multilevel"/>
    <w:tmpl w:val="71F400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B993D40"/>
    <w:multiLevelType w:val="multilevel"/>
    <w:tmpl w:val="FD008DE4"/>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9" w15:restartNumberingAfterBreak="0">
    <w:nsid w:val="63433A77"/>
    <w:multiLevelType w:val="multilevel"/>
    <w:tmpl w:val="2EB4F6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7293E28"/>
    <w:multiLevelType w:val="multilevel"/>
    <w:tmpl w:val="7F3489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8"/>
  </w:num>
  <w:num w:numId="3">
    <w:abstractNumId w:val="1"/>
  </w:num>
  <w:num w:numId="4">
    <w:abstractNumId w:val="6"/>
  </w:num>
  <w:num w:numId="5">
    <w:abstractNumId w:val="10"/>
  </w:num>
  <w:num w:numId="6">
    <w:abstractNumId w:val="0"/>
  </w:num>
  <w:num w:numId="7">
    <w:abstractNumId w:val="9"/>
  </w:num>
  <w:num w:numId="8">
    <w:abstractNumId w:val="5"/>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7C0"/>
    <w:rsid w:val="0053313B"/>
    <w:rsid w:val="006103E7"/>
    <w:rsid w:val="006D4912"/>
    <w:rsid w:val="00A07F1F"/>
    <w:rsid w:val="00C457C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1108"/>
  <w15:docId w15:val="{9FF0C9DC-4F7D-461A-A35D-FFA0DD24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0969"/>
    <w:pPr>
      <w:spacing w:after="200" w:line="276" w:lineRule="auto"/>
    </w:pPr>
    <w:rPr>
      <w:rFonts w:ascii="Helvetica" w:eastAsia="Helvetica" w:hAnsi="Helvetica"/>
      <w:color w:val="08374B" w:themeColor="text1"/>
      <w:sz w:val="24"/>
      <w:lang w:val="en-GB"/>
    </w:rPr>
  </w:style>
  <w:style w:type="paragraph" w:styleId="berschrift1">
    <w:name w:val="heading 1"/>
    <w:basedOn w:val="Standard"/>
    <w:next w:val="Standard"/>
    <w:link w:val="berschrift1Zchn"/>
    <w:qFormat/>
    <w:rsid w:val="00602767"/>
    <w:pPr>
      <w:keepNext/>
      <w:keepLines/>
      <w:pageBreakBefore/>
      <w:numPr>
        <w:numId w:val="1"/>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berschrift2">
    <w:name w:val="heading 2"/>
    <w:basedOn w:val="berschrift1"/>
    <w:next w:val="Standard"/>
    <w:link w:val="berschrift2Zchn"/>
    <w:unhideWhenUsed/>
    <w:qFormat/>
    <w:rsid w:val="00BC5793"/>
    <w:pPr>
      <w:pageBreakBefore w:val="0"/>
      <w:numPr>
        <w:ilvl w:val="1"/>
      </w:numPr>
      <w:tabs>
        <w:tab w:val="left" w:pos="709"/>
      </w:tabs>
      <w:spacing w:before="200"/>
      <w:outlineLvl w:val="1"/>
    </w:pPr>
    <w:rPr>
      <w:b w:val="0"/>
      <w:bCs w:val="0"/>
      <w:sz w:val="28"/>
      <w:szCs w:val="26"/>
    </w:rPr>
  </w:style>
  <w:style w:type="paragraph" w:styleId="berschrift3">
    <w:name w:val="heading 3"/>
    <w:basedOn w:val="Listenabsatz"/>
    <w:next w:val="Standard"/>
    <w:link w:val="berschrift3Zchn"/>
    <w:unhideWhenUsed/>
    <w:qFormat/>
    <w:rsid w:val="00BC5793"/>
    <w:pPr>
      <w:numPr>
        <w:ilvl w:val="2"/>
        <w:numId w:val="1"/>
      </w:numPr>
      <w:outlineLvl w:val="2"/>
    </w:pPr>
    <w:rPr>
      <w:rFonts w:asciiTheme="majorHAnsi" w:eastAsiaTheme="majorEastAsia" w:hAnsiTheme="majorHAnsi" w:cstheme="majorBidi"/>
      <w:b/>
      <w:bCs/>
      <w:color w:val="476E7D" w:themeColor="text2"/>
      <w:lang w:val="en-US"/>
    </w:rPr>
  </w:style>
  <w:style w:type="paragraph" w:styleId="berschrift4">
    <w:name w:val="heading 4"/>
    <w:basedOn w:val="Standard"/>
    <w:next w:val="Standard"/>
    <w:link w:val="berschrift4Zchn"/>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berschrift5">
    <w:name w:val="heading 5"/>
    <w:basedOn w:val="Standard"/>
    <w:next w:val="Standard"/>
    <w:link w:val="berschrift5Zchn"/>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berschrift6">
    <w:name w:val="heading 6"/>
    <w:basedOn w:val="Standard"/>
    <w:next w:val="Standard"/>
    <w:link w:val="berschrift6Zchn"/>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berschrift7">
    <w:name w:val="heading 7"/>
    <w:basedOn w:val="Standard"/>
    <w:next w:val="Standard"/>
    <w:link w:val="berschrift7Zchn"/>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berschrift8">
    <w:name w:val="heading 8"/>
    <w:basedOn w:val="Standard"/>
    <w:next w:val="Standard"/>
    <w:link w:val="berschrift8Zchn"/>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berschrift9">
    <w:name w:val="heading 9"/>
    <w:basedOn w:val="Standard"/>
    <w:next w:val="Standard"/>
    <w:link w:val="berschrift9Zchn"/>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berschrift2Zchn">
    <w:name w:val="Überschrift 2 Zchn"/>
    <w:basedOn w:val="Absatz-Standardschriftart"/>
    <w:link w:val="berschrift2"/>
    <w:qFormat/>
    <w:rsid w:val="00BC5793"/>
    <w:rPr>
      <w:rFonts w:ascii="Helvetica 55 Roman" w:eastAsiaTheme="majorEastAsia" w:hAnsi="Helvetica 55 Roman" w:cstheme="majorBidi"/>
      <w:color w:val="476E7D" w:themeColor="text2"/>
      <w:kern w:val="2"/>
      <w:sz w:val="28"/>
      <w:szCs w:val="26"/>
      <w:lang w:val="en-GB"/>
    </w:rPr>
  </w:style>
  <w:style w:type="character" w:customStyle="1" w:styleId="berschrift3Zchn">
    <w:name w:val="Überschrift 3 Zchn"/>
    <w:basedOn w:val="Absatz-Standardschriftart"/>
    <w:link w:val="berschrift3"/>
    <w:qFormat/>
    <w:rsid w:val="00BC5793"/>
    <w:rPr>
      <w:rFonts w:asciiTheme="majorHAnsi" w:eastAsiaTheme="majorEastAsia" w:hAnsiTheme="majorHAnsi" w:cstheme="majorBidi"/>
      <w:b/>
      <w:bCs/>
      <w:color w:val="476E7D" w:themeColor="text2"/>
      <w:sz w:val="24"/>
    </w:rPr>
  </w:style>
  <w:style w:type="character" w:customStyle="1" w:styleId="berschrift4Zchn">
    <w:name w:val="Überschrift 4 Zchn"/>
    <w:basedOn w:val="Absatz-Standardschriftart"/>
    <w:link w:val="berschrift4"/>
    <w:qFormat/>
    <w:rsid w:val="005C2ACF"/>
    <w:rPr>
      <w:rFonts w:asciiTheme="majorHAnsi" w:eastAsiaTheme="majorEastAsia" w:hAnsiTheme="majorHAnsi" w:cstheme="majorBidi"/>
      <w:b/>
      <w:bCs/>
      <w:i/>
      <w:iCs/>
      <w:color w:val="ACDAF0" w:themeColor="accent1"/>
      <w:sz w:val="24"/>
    </w:rPr>
  </w:style>
  <w:style w:type="character" w:customStyle="1" w:styleId="berschrift5Zchn">
    <w:name w:val="Überschrift 5 Zchn"/>
    <w:basedOn w:val="Absatz-Standardschriftart"/>
    <w:link w:val="berschrift5"/>
    <w:uiPriority w:val="9"/>
    <w:qFormat/>
    <w:rsid w:val="0052511D"/>
    <w:rPr>
      <w:rFonts w:asciiTheme="majorHAnsi" w:eastAsiaTheme="majorEastAsia" w:hAnsiTheme="majorHAnsi" w:cstheme="majorBidi"/>
      <w:color w:val="1F7FAD" w:themeColor="accent1" w:themeShade="7F"/>
      <w:sz w:val="24"/>
    </w:rPr>
  </w:style>
  <w:style w:type="character" w:customStyle="1" w:styleId="berschrift6Zchn">
    <w:name w:val="Überschrift 6 Zchn"/>
    <w:basedOn w:val="Absatz-Standardschriftart"/>
    <w:link w:val="berschrift6"/>
    <w:qFormat/>
    <w:rsid w:val="0071464E"/>
    <w:rPr>
      <w:rFonts w:ascii="Arial" w:eastAsia="Times New Roman" w:hAnsi="Arial" w:cs="Times New Roman"/>
      <w:i/>
      <w:szCs w:val="20"/>
      <w:lang w:val="en-GB" w:eastAsia="sv-SE"/>
    </w:rPr>
  </w:style>
  <w:style w:type="character" w:customStyle="1" w:styleId="berschrift7Zchn">
    <w:name w:val="Überschrift 7 Zchn"/>
    <w:basedOn w:val="Absatz-Standardschriftart"/>
    <w:link w:val="berschrift7"/>
    <w:qFormat/>
    <w:rsid w:val="0071464E"/>
    <w:rPr>
      <w:rFonts w:ascii="Arial" w:eastAsia="Times New Roman" w:hAnsi="Arial" w:cs="Times New Roman"/>
      <w:sz w:val="20"/>
      <w:szCs w:val="20"/>
      <w:lang w:val="en-GB" w:eastAsia="sv-SE"/>
    </w:rPr>
  </w:style>
  <w:style w:type="character" w:customStyle="1" w:styleId="berschrift8Zchn">
    <w:name w:val="Überschrift 8 Zchn"/>
    <w:basedOn w:val="Absatz-Standardschriftart"/>
    <w:link w:val="berschrift8"/>
    <w:qFormat/>
    <w:rsid w:val="0071464E"/>
    <w:rPr>
      <w:rFonts w:ascii="Arial" w:eastAsia="Times New Roman" w:hAnsi="Arial" w:cs="Times New Roman"/>
      <w:i/>
      <w:sz w:val="20"/>
      <w:szCs w:val="20"/>
      <w:lang w:val="en-GB" w:eastAsia="sv-SE"/>
    </w:rPr>
  </w:style>
  <w:style w:type="character" w:customStyle="1" w:styleId="berschrift9Zchn">
    <w:name w:val="Überschrift 9 Zchn"/>
    <w:basedOn w:val="Absatz-Standardschriftart"/>
    <w:link w:val="berschrift9"/>
    <w:qFormat/>
    <w:rsid w:val="0071464E"/>
    <w:rPr>
      <w:rFonts w:ascii="Arial" w:eastAsia="Times New Roman" w:hAnsi="Arial" w:cs="Times New Roman"/>
      <w:i/>
      <w:sz w:val="18"/>
      <w:szCs w:val="20"/>
      <w:lang w:val="en-GB" w:eastAsia="sv-SE"/>
    </w:rPr>
  </w:style>
  <w:style w:type="character" w:customStyle="1" w:styleId="TitelZchn">
    <w:name w:val="Titel Zchn"/>
    <w:basedOn w:val="Absatz-Standardschriftart"/>
    <w:link w:val="Titel"/>
    <w:qFormat/>
    <w:rsid w:val="001F54E0"/>
    <w:rPr>
      <w:rFonts w:asciiTheme="majorHAnsi" w:eastAsiaTheme="majorEastAsia" w:hAnsiTheme="majorHAnsi" w:cstheme="majorBidi"/>
      <w:color w:val="476E7D" w:themeColor="text2"/>
      <w:spacing w:val="5"/>
      <w:kern w:val="2"/>
      <w:sz w:val="52"/>
      <w:szCs w:val="52"/>
    </w:rPr>
  </w:style>
  <w:style w:type="character" w:customStyle="1" w:styleId="UntertitelZchn">
    <w:name w:val="Untertitel Zchn"/>
    <w:basedOn w:val="Absatz-Standardschriftart"/>
    <w:link w:val="Untertitel"/>
    <w:qFormat/>
    <w:rsid w:val="001F54E0"/>
    <w:rPr>
      <w:rFonts w:asciiTheme="majorHAnsi" w:eastAsiaTheme="majorEastAsia" w:hAnsiTheme="majorHAnsi" w:cstheme="majorBidi"/>
      <w:i/>
      <w:iCs/>
      <w:color w:val="ACDAF0" w:themeColor="accent1"/>
      <w:spacing w:val="15"/>
      <w:sz w:val="24"/>
      <w:szCs w:val="24"/>
    </w:rPr>
  </w:style>
  <w:style w:type="character" w:styleId="SchwacheHervorhebung">
    <w:name w:val="Subtle Emphasis"/>
    <w:basedOn w:val="Absatz-Standardschriftart"/>
    <w:qFormat/>
    <w:rsid w:val="00F56068"/>
    <w:rPr>
      <w:i/>
      <w:iCs/>
      <w:sz w:val="22"/>
    </w:rPr>
  </w:style>
  <w:style w:type="character" w:styleId="IntensiveHervorhebung">
    <w:name w:val="Intense Emphasis"/>
    <w:basedOn w:val="Absatz-Standardschriftart"/>
    <w:qFormat/>
    <w:rsid w:val="001F54E0"/>
    <w:rPr>
      <w:b/>
      <w:bCs/>
      <w:i/>
      <w:iCs/>
      <w:color w:val="ACDAF0" w:themeColor="accent1"/>
    </w:rPr>
  </w:style>
  <w:style w:type="character" w:styleId="Hervorhebung">
    <w:name w:val="Emphasis"/>
    <w:basedOn w:val="Absatz-Standardschriftart"/>
    <w:qFormat/>
    <w:rsid w:val="001F54E0"/>
    <w:rPr>
      <w:i/>
      <w:iCs/>
    </w:rPr>
  </w:style>
  <w:style w:type="character" w:customStyle="1" w:styleId="ZitatZchn">
    <w:name w:val="Zitat Zchn"/>
    <w:basedOn w:val="Absatz-Standardschriftart"/>
    <w:link w:val="Zitat"/>
    <w:qFormat/>
    <w:rsid w:val="001F54E0"/>
    <w:rPr>
      <w:i/>
      <w:iCs/>
      <w:color w:val="08374B" w:themeColor="text1"/>
      <w:sz w:val="24"/>
    </w:rPr>
  </w:style>
  <w:style w:type="character" w:customStyle="1" w:styleId="KopfzeileZchn">
    <w:name w:val="Kopfzeile Zchn"/>
    <w:basedOn w:val="Absatz-Standardschriftart"/>
    <w:link w:val="Kopfzeile"/>
    <w:qFormat/>
    <w:rsid w:val="00C87207"/>
    <w:rPr>
      <w:color w:val="08374B" w:themeColor="text1"/>
      <w:sz w:val="24"/>
    </w:rPr>
  </w:style>
  <w:style w:type="character" w:customStyle="1" w:styleId="FuzeileZchn">
    <w:name w:val="Fußzeile Zchn"/>
    <w:basedOn w:val="Absatz-Standardschriftart"/>
    <w:link w:val="Fuzeile"/>
    <w:uiPriority w:val="99"/>
    <w:qFormat/>
    <w:rsid w:val="00C87207"/>
    <w:rPr>
      <w:color w:val="08374B" w:themeColor="text1"/>
      <w:sz w:val="24"/>
    </w:rPr>
  </w:style>
  <w:style w:type="character" w:customStyle="1" w:styleId="SprechblasentextZchn">
    <w:name w:val="Sprechblasentext Zchn"/>
    <w:basedOn w:val="Absatz-Standardschriftart"/>
    <w:link w:val="Sprechblasentext"/>
    <w:uiPriority w:val="99"/>
    <w:semiHidden/>
    <w:qFormat/>
    <w:rsid w:val="00C87207"/>
    <w:rPr>
      <w:rFonts w:ascii="Tahoma" w:hAnsi="Tahoma" w:cs="Tahoma"/>
      <w:color w:val="08374B" w:themeColor="text1"/>
      <w:sz w:val="16"/>
      <w:szCs w:val="16"/>
    </w:rPr>
  </w:style>
  <w:style w:type="character" w:styleId="Hyperlink">
    <w:name w:val="Hyperlink"/>
    <w:basedOn w:val="Absatz-Standardschriftart"/>
    <w:uiPriority w:val="99"/>
    <w:unhideWhenUsed/>
    <w:rsid w:val="00D64AB1"/>
    <w:rPr>
      <w:color w:val="0000FF" w:themeColor="hyperlink"/>
      <w:u w:val="single"/>
    </w:rPr>
  </w:style>
  <w:style w:type="character" w:styleId="Kommentarzeichen">
    <w:name w:val="annotation reference"/>
    <w:basedOn w:val="Absatz-Standardschriftart"/>
    <w:unhideWhenUsed/>
    <w:qFormat/>
    <w:rsid w:val="00E46D28"/>
    <w:rPr>
      <w:sz w:val="16"/>
      <w:szCs w:val="16"/>
    </w:rPr>
  </w:style>
  <w:style w:type="character" w:customStyle="1" w:styleId="KommentartextZchn">
    <w:name w:val="Kommentartext Zchn"/>
    <w:basedOn w:val="Absatz-Standardschriftart"/>
    <w:link w:val="Kommentartext"/>
    <w:qFormat/>
    <w:rsid w:val="00E46D28"/>
    <w:rPr>
      <w:color w:val="08374B" w:themeColor="text1"/>
      <w:sz w:val="20"/>
      <w:szCs w:val="20"/>
    </w:rPr>
  </w:style>
  <w:style w:type="character" w:customStyle="1" w:styleId="KommentarthemaZchn">
    <w:name w:val="Kommentarthema Zchn"/>
    <w:basedOn w:val="KommentartextZchn"/>
    <w:link w:val="Kommentarthema"/>
    <w:qFormat/>
    <w:rsid w:val="00E46D28"/>
    <w:rPr>
      <w:b/>
      <w:bCs/>
      <w:color w:val="08374B" w:themeColor="text1"/>
      <w:sz w:val="20"/>
      <w:szCs w:val="20"/>
    </w:rPr>
  </w:style>
  <w:style w:type="character" w:customStyle="1" w:styleId="TextkrperZchn">
    <w:name w:val="Textkörper Zchn"/>
    <w:basedOn w:val="Absatz-Standardschriftart"/>
    <w:link w:val="Textkrper"/>
    <w:qFormat/>
    <w:rsid w:val="0082609B"/>
    <w:rPr>
      <w:rFonts w:ascii="Arial" w:eastAsia="Times New Roman" w:hAnsi="Arial" w:cs="Times New Roman"/>
      <w:sz w:val="20"/>
      <w:szCs w:val="20"/>
      <w:lang w:val="en-GB" w:eastAsia="en-GB"/>
    </w:rPr>
  </w:style>
  <w:style w:type="character" w:styleId="Platzhaltertext">
    <w:name w:val="Placeholder Text"/>
    <w:basedOn w:val="Absatz-Standardschriftart"/>
    <w:uiPriority w:val="99"/>
    <w:semiHidden/>
    <w:qFormat/>
    <w:rsid w:val="00511B63"/>
    <w:rPr>
      <w:color w:val="808080"/>
    </w:rPr>
  </w:style>
  <w:style w:type="character" w:customStyle="1" w:styleId="EndnotentextZchn">
    <w:name w:val="Endnotentext Zchn"/>
    <w:basedOn w:val="Absatz-Standardschriftart"/>
    <w:link w:val="Endnotentext"/>
    <w:qFormat/>
    <w:rsid w:val="00EE637C"/>
    <w:rPr>
      <w:color w:val="08374B" w:themeColor="text1"/>
      <w:sz w:val="20"/>
      <w:szCs w:val="20"/>
      <w:lang w:val="en-GB"/>
    </w:rPr>
  </w:style>
  <w:style w:type="character" w:customStyle="1" w:styleId="EndnoteCharacters">
    <w:name w:val="Endnote Characters"/>
    <w:basedOn w:val="Absatz-Standardschriftart"/>
    <w:uiPriority w:val="99"/>
    <w:semiHidden/>
    <w:unhideWhenUsed/>
    <w:qFormat/>
    <w:rsid w:val="00EE637C"/>
    <w:rPr>
      <w:vertAlign w:val="superscript"/>
    </w:rPr>
  </w:style>
  <w:style w:type="character" w:customStyle="1" w:styleId="EndnoteAnchor">
    <w:name w:val="Endnote Anchor"/>
    <w:rPr>
      <w:vertAlign w:val="superscript"/>
    </w:rPr>
  </w:style>
  <w:style w:type="character" w:customStyle="1" w:styleId="FunotentextZchn">
    <w:name w:val="Fußnotentext Zchn"/>
    <w:basedOn w:val="Absatz-Standardschriftart"/>
    <w:link w:val="Funotentext"/>
    <w:qFormat/>
    <w:rsid w:val="00D03863"/>
    <w:rPr>
      <w:color w:val="08374B" w:themeColor="text1"/>
      <w:sz w:val="20"/>
      <w:szCs w:val="20"/>
      <w:lang w:val="en-GB"/>
    </w:rPr>
  </w:style>
  <w:style w:type="character" w:customStyle="1" w:styleId="FootnoteCharacters">
    <w:name w:val="Footnote Characters"/>
    <w:basedOn w:val="Absatz-Standardschriftart"/>
    <w:uiPriority w:val="99"/>
    <w:semiHidden/>
    <w:unhideWhenUsed/>
    <w:qFormat/>
    <w:rsid w:val="00D03863"/>
    <w:rPr>
      <w:vertAlign w:val="superscript"/>
    </w:rPr>
  </w:style>
  <w:style w:type="character" w:customStyle="1" w:styleId="FootnoteAnchor">
    <w:name w:val="Footnote Anchor"/>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Absatz-Standardschriftart"/>
    <w:qFormat/>
    <w:rsid w:val="0071464E"/>
    <w:rPr>
      <w:rFonts w:ascii="Arial" w:hAnsi="Arial"/>
      <w:b/>
      <w:sz w:val="14"/>
      <w:lang w:val="en-GB"/>
    </w:rPr>
  </w:style>
  <w:style w:type="character" w:customStyle="1" w:styleId="Textkrper3Zchn">
    <w:name w:val="Textkörper 3 Zchn"/>
    <w:basedOn w:val="Absatz-Standardschriftart"/>
    <w:link w:val="Textkrper3"/>
    <w:qFormat/>
    <w:rsid w:val="0071464E"/>
    <w:rPr>
      <w:rFonts w:ascii="Times New Roman" w:eastAsia="Times New Roman" w:hAnsi="Times New Roman" w:cs="Arial"/>
      <w:szCs w:val="20"/>
      <w:lang w:val="en-GB" w:eastAsia="sv-SE"/>
    </w:rPr>
  </w:style>
  <w:style w:type="character" w:styleId="BesuchterLink">
    <w:name w:val="FollowedHyperlink"/>
    <w:basedOn w:val="Absatz-Standardschriftar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71464E"/>
    <w:rPr>
      <w:rFonts w:ascii="Courier New" w:eastAsia="Courier New" w:hAnsi="Courier New" w:cs="Courier New"/>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Textkrper2Zchn">
    <w:name w:val="Textkörper 2 Zchn"/>
    <w:basedOn w:val="Absatz-Standardschriftart"/>
    <w:link w:val="Textkrper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Fu-EndnotenberschriftZchn">
    <w:name w:val="Fuß/-Endnotenüberschrift Zchn"/>
    <w:basedOn w:val="Absatz-Standardschriftart"/>
    <w:link w:val="Fu-Endnotenberschrift"/>
    <w:qFormat/>
    <w:rsid w:val="0071464E"/>
    <w:rPr>
      <w:rFonts w:ascii="Times New Roman" w:eastAsia="Times New Roman" w:hAnsi="Times New Roman" w:cs="Times New Roman"/>
      <w:color w:val="000000"/>
      <w:sz w:val="20"/>
      <w:szCs w:val="20"/>
      <w:lang w:val="en-GB" w:eastAsia="en-GB"/>
    </w:rPr>
  </w:style>
  <w:style w:type="character" w:customStyle="1" w:styleId="NurTextZchn">
    <w:name w:val="Nur Text Zchn"/>
    <w:basedOn w:val="Absatz-Standardschriftart"/>
    <w:link w:val="NurText"/>
    <w:qFormat/>
    <w:rsid w:val="0071464E"/>
    <w:rPr>
      <w:rFonts w:ascii="Courier New" w:eastAsia="Courier New" w:hAnsi="Courier New" w:cs="Courier New"/>
      <w:color w:val="000000"/>
      <w:sz w:val="20"/>
      <w:szCs w:val="20"/>
      <w:lang w:val="en-GB" w:eastAsia="en-GB"/>
    </w:rPr>
  </w:style>
  <w:style w:type="character" w:styleId="Fett">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iverVerweis">
    <w:name w:val="Intense Reference"/>
    <w:qFormat/>
    <w:rsid w:val="0071464E"/>
    <w:rPr>
      <w:rFonts w:ascii="Times New Roman" w:eastAsia="Times New Roman" w:hAnsi="Times New Roman" w:cs="Times New Roman"/>
      <w:b/>
      <w:smallCaps/>
      <w:color w:val="4F81BD"/>
      <w:spacing w:val="5"/>
    </w:rPr>
  </w:style>
  <w:style w:type="character" w:styleId="Buchtitel">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chwacherVerweis">
    <w:name w:val="Subtle Reference"/>
    <w:basedOn w:val="Absatz-Standardschriftart"/>
    <w:uiPriority w:val="31"/>
    <w:qFormat/>
    <w:rsid w:val="00E93FA7"/>
    <w:rPr>
      <w:smallCaps/>
      <w:color w:val="169AD3" w:themeColor="text1" w:themeTint="A5"/>
    </w:rPr>
  </w:style>
  <w:style w:type="character" w:customStyle="1" w:styleId="IndexLink">
    <w:name w:val="Index Link"/>
    <w:qFormat/>
  </w:style>
  <w:style w:type="character" w:customStyle="1" w:styleId="LineNumbering">
    <w:name w:val="Line Numbering"/>
  </w:style>
  <w:style w:type="paragraph" w:customStyle="1" w:styleId="Heading">
    <w:name w:val="Heading"/>
    <w:basedOn w:val="Standard"/>
    <w:next w:val="Textkrper"/>
    <w:qFormat/>
    <w:pPr>
      <w:keepNext/>
      <w:spacing w:before="240" w:after="120"/>
    </w:pPr>
    <w:rPr>
      <w:rFonts w:ascii="Liberation Sans" w:eastAsia="PingFang SC" w:hAnsi="Liberation Sans" w:cs="Lucida Sans"/>
      <w:sz w:val="28"/>
      <w:szCs w:val="28"/>
    </w:rPr>
  </w:style>
  <w:style w:type="paragraph" w:styleId="Textkrper">
    <w:name w:val="Body Text"/>
    <w:basedOn w:val="Standard"/>
    <w:link w:val="TextkrperZchn"/>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e">
    <w:name w:val="List"/>
    <w:basedOn w:val="Textkrper"/>
    <w:rPr>
      <w:rFonts w:cs="Lucida Sans"/>
    </w:rPr>
  </w:style>
  <w:style w:type="paragraph" w:styleId="Beschriftung">
    <w:name w:val="caption"/>
    <w:basedOn w:val="Standard"/>
    <w:next w:val="Standard"/>
    <w:unhideWhenUsed/>
    <w:qFormat/>
    <w:rsid w:val="00824CE1"/>
    <w:pPr>
      <w:spacing w:line="240" w:lineRule="auto"/>
      <w:jc w:val="center"/>
    </w:pPr>
    <w:rPr>
      <w:b/>
      <w:bCs/>
      <w:color w:val="ACDAF0" w:themeColor="accent1"/>
      <w:sz w:val="18"/>
      <w:szCs w:val="18"/>
    </w:rPr>
  </w:style>
  <w:style w:type="paragraph" w:customStyle="1" w:styleId="Index">
    <w:name w:val="Index"/>
    <w:basedOn w:val="Standard"/>
    <w:qFormat/>
    <w:pPr>
      <w:suppressLineNumbers/>
    </w:pPr>
    <w:rPr>
      <w:rFonts w:cs="Lucida Sans"/>
    </w:rPr>
  </w:style>
  <w:style w:type="paragraph" w:styleId="Listenabsatz">
    <w:name w:val="List Paragraph"/>
    <w:basedOn w:val="Standard"/>
    <w:qFormat/>
    <w:rsid w:val="004B4DD2"/>
    <w:pPr>
      <w:ind w:left="720"/>
      <w:contextualSpacing/>
    </w:pPr>
  </w:style>
  <w:style w:type="paragraph" w:styleId="KeinLeerraum">
    <w:name w:val="No Spacing"/>
    <w:uiPriority w:val="1"/>
    <w:qFormat/>
    <w:rsid w:val="00792D6B"/>
    <w:rPr>
      <w:rFonts w:ascii="Helvetica" w:eastAsia="Helvetica" w:hAnsi="Helvetica"/>
      <w:color w:val="08374B" w:themeColor="text1"/>
      <w:sz w:val="24"/>
    </w:rPr>
  </w:style>
  <w:style w:type="paragraph" w:styleId="Titel">
    <w:name w:val="Title"/>
    <w:basedOn w:val="Standard"/>
    <w:next w:val="Standard"/>
    <w:link w:val="TitelZchn"/>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Untertitel">
    <w:name w:val="Subtitle"/>
    <w:basedOn w:val="Standard"/>
    <w:next w:val="Standard"/>
    <w:link w:val="UntertitelZchn"/>
    <w:qFormat/>
    <w:rsid w:val="001F54E0"/>
    <w:rPr>
      <w:rFonts w:asciiTheme="majorHAnsi" w:eastAsiaTheme="majorEastAsia" w:hAnsiTheme="majorHAnsi" w:cstheme="majorBidi"/>
      <w:i/>
      <w:iCs/>
      <w:color w:val="ACDAF0" w:themeColor="accent1"/>
      <w:spacing w:val="15"/>
      <w:szCs w:val="24"/>
    </w:rPr>
  </w:style>
  <w:style w:type="paragraph" w:styleId="Zitat">
    <w:name w:val="Quote"/>
    <w:basedOn w:val="Standard"/>
    <w:next w:val="Standard"/>
    <w:link w:val="ZitatZchn"/>
    <w:qFormat/>
    <w:rsid w:val="001F54E0"/>
    <w:rPr>
      <w:i/>
      <w:iCs/>
    </w:rPr>
  </w:style>
  <w:style w:type="paragraph" w:customStyle="1" w:styleId="HeaderandFooter">
    <w:name w:val="Header and Footer"/>
    <w:basedOn w:val="Standard"/>
    <w:qFormat/>
  </w:style>
  <w:style w:type="paragraph" w:styleId="Kopfzeile">
    <w:name w:val="header"/>
    <w:basedOn w:val="Standard"/>
    <w:link w:val="KopfzeileZchn"/>
    <w:unhideWhenUsed/>
    <w:rsid w:val="00C87207"/>
    <w:pPr>
      <w:tabs>
        <w:tab w:val="center" w:pos="4986"/>
        <w:tab w:val="right" w:pos="9972"/>
      </w:tabs>
      <w:spacing w:after="0" w:line="240" w:lineRule="auto"/>
    </w:pPr>
  </w:style>
  <w:style w:type="paragraph" w:styleId="Fuzeile">
    <w:name w:val="footer"/>
    <w:basedOn w:val="Standard"/>
    <w:link w:val="FuzeileZchn"/>
    <w:unhideWhenUsed/>
    <w:rsid w:val="00C87207"/>
    <w:pPr>
      <w:tabs>
        <w:tab w:val="center" w:pos="4986"/>
        <w:tab w:val="right" w:pos="9972"/>
      </w:tabs>
      <w:spacing w:after="0" w:line="240" w:lineRule="auto"/>
    </w:pPr>
  </w:style>
  <w:style w:type="paragraph" w:styleId="Sprechblasentext">
    <w:name w:val="Balloon Text"/>
    <w:basedOn w:val="Standard"/>
    <w:link w:val="SprechblasentextZchn"/>
    <w:unhideWhenUsed/>
    <w:qFormat/>
    <w:rsid w:val="00C87207"/>
    <w:pPr>
      <w:spacing w:after="0" w:line="240" w:lineRule="auto"/>
    </w:pPr>
    <w:rPr>
      <w:rFonts w:ascii="Tahoma" w:hAnsi="Tahoma" w:cs="Tahoma"/>
      <w:sz w:val="16"/>
      <w:szCs w:val="16"/>
    </w:rPr>
  </w:style>
  <w:style w:type="paragraph" w:styleId="Indexberschrift">
    <w:name w:val="index heading"/>
    <w:basedOn w:val="Heading"/>
  </w:style>
  <w:style w:type="paragraph" w:styleId="Inhaltsverzeichnisberschrift">
    <w:name w:val="TOC Heading"/>
    <w:basedOn w:val="berschrift1"/>
    <w:next w:val="Standard"/>
    <w:unhideWhenUsed/>
    <w:qFormat/>
    <w:rsid w:val="00D64AB1"/>
    <w:pPr>
      <w:numPr>
        <w:numId w:val="0"/>
      </w:numPr>
      <w:outlineLvl w:val="9"/>
    </w:pPr>
    <w:rPr>
      <w:rFonts w:asciiTheme="majorHAnsi" w:hAnsiTheme="majorHAnsi"/>
      <w:color w:val="54B2E0" w:themeColor="accent1" w:themeShade="BF"/>
      <w:sz w:val="28"/>
      <w:lang w:eastAsia="ja-JP"/>
    </w:rPr>
  </w:style>
  <w:style w:type="paragraph" w:styleId="Verzeichnis1">
    <w:name w:val="toc 1"/>
    <w:basedOn w:val="Standard"/>
    <w:next w:val="Standard"/>
    <w:autoRedefine/>
    <w:uiPriority w:val="39"/>
    <w:unhideWhenUsed/>
    <w:rsid w:val="007475A2"/>
    <w:pPr>
      <w:tabs>
        <w:tab w:val="right" w:leader="dot" w:pos="9923"/>
      </w:tabs>
      <w:spacing w:after="100"/>
    </w:pPr>
  </w:style>
  <w:style w:type="paragraph" w:styleId="Verzeichnis2">
    <w:name w:val="toc 2"/>
    <w:basedOn w:val="Standard"/>
    <w:next w:val="Standard"/>
    <w:autoRedefine/>
    <w:uiPriority w:val="39"/>
    <w:unhideWhenUsed/>
    <w:rsid w:val="007475A2"/>
    <w:pPr>
      <w:tabs>
        <w:tab w:val="right" w:leader="dot" w:pos="9923"/>
      </w:tabs>
      <w:spacing w:after="100"/>
      <w:ind w:left="240"/>
    </w:pPr>
  </w:style>
  <w:style w:type="paragraph" w:styleId="Verzeichnis3">
    <w:name w:val="toc 3"/>
    <w:basedOn w:val="Standard"/>
    <w:next w:val="Standard"/>
    <w:autoRedefine/>
    <w:uiPriority w:val="39"/>
    <w:unhideWhenUsed/>
    <w:rsid w:val="007475A2"/>
    <w:pPr>
      <w:tabs>
        <w:tab w:val="left" w:pos="1320"/>
        <w:tab w:val="right" w:leader="dot" w:pos="9923"/>
      </w:tabs>
      <w:spacing w:after="100"/>
      <w:ind w:left="480"/>
    </w:pPr>
  </w:style>
  <w:style w:type="paragraph" w:styleId="Kommentartext">
    <w:name w:val="annotation text"/>
    <w:basedOn w:val="Standard"/>
    <w:link w:val="KommentartextZchn"/>
    <w:unhideWhenUsed/>
    <w:qFormat/>
    <w:rsid w:val="00E46D28"/>
    <w:pPr>
      <w:spacing w:line="240" w:lineRule="auto"/>
    </w:pPr>
    <w:rPr>
      <w:sz w:val="20"/>
      <w:szCs w:val="20"/>
    </w:rPr>
  </w:style>
  <w:style w:type="paragraph" w:styleId="Kommentarthema">
    <w:name w:val="annotation subject"/>
    <w:basedOn w:val="Kommentartext"/>
    <w:next w:val="Kommentartext"/>
    <w:link w:val="KommentarthemaZchn"/>
    <w:unhideWhenUsed/>
    <w:qFormat/>
    <w:rsid w:val="00E46D28"/>
    <w:rPr>
      <w:b/>
      <w:bCs/>
    </w:rPr>
  </w:style>
  <w:style w:type="paragraph" w:customStyle="1" w:styleId="DocumentStatus">
    <w:name w:val="DocumentStatus"/>
    <w:basedOn w:val="Standard"/>
    <w:qFormat/>
    <w:rsid w:val="000123A9"/>
    <w:pPr>
      <w:tabs>
        <w:tab w:val="left" w:pos="709"/>
      </w:tabs>
    </w:pPr>
    <w:rPr>
      <w:lang w:eastAsia="sv-SE"/>
    </w:rPr>
  </w:style>
  <w:style w:type="paragraph" w:customStyle="1" w:styleId="Graphic">
    <w:name w:val="Graphic"/>
    <w:basedOn w:val="Standard"/>
    <w:next w:val="Standard"/>
    <w:qFormat/>
    <w:rsid w:val="002F37C8"/>
    <w:pPr>
      <w:jc w:val="center"/>
    </w:pPr>
    <w:rPr>
      <w:lang w:eastAsia="en-GB"/>
    </w:rPr>
  </w:style>
  <w:style w:type="paragraph" w:styleId="Abbildungsverzeichnis">
    <w:name w:val="table of figures"/>
    <w:basedOn w:val="Standard"/>
    <w:next w:val="Standard"/>
    <w:uiPriority w:val="99"/>
    <w:unhideWhenUsed/>
    <w:qFormat/>
    <w:rsid w:val="00A43580"/>
    <w:pPr>
      <w:spacing w:after="0"/>
    </w:pPr>
  </w:style>
  <w:style w:type="paragraph" w:customStyle="1" w:styleId="Note">
    <w:name w:val="Note"/>
    <w:basedOn w:val="Standard"/>
    <w:next w:val="Standard"/>
    <w:qFormat/>
    <w:rsid w:val="00D6447B"/>
    <w:pPr>
      <w:tabs>
        <w:tab w:val="left" w:pos="907"/>
      </w:tabs>
      <w:spacing w:before="200"/>
      <w:ind w:left="907" w:hanging="510"/>
    </w:pPr>
    <w:rPr>
      <w:i/>
    </w:rPr>
  </w:style>
  <w:style w:type="paragraph" w:styleId="Verzeichnis4">
    <w:name w:val="toc 4"/>
    <w:basedOn w:val="Standard"/>
    <w:next w:val="Standard"/>
    <w:autoRedefine/>
    <w:unhideWhenUsed/>
    <w:rsid w:val="00B5414F"/>
    <w:pPr>
      <w:spacing w:after="100"/>
      <w:ind w:left="720"/>
    </w:pPr>
  </w:style>
  <w:style w:type="paragraph" w:customStyle="1" w:styleId="BulletList1">
    <w:name w:val="Bullet_List1"/>
    <w:basedOn w:val="Listenabsatz"/>
    <w:qFormat/>
    <w:rsid w:val="00BE4673"/>
    <w:pPr>
      <w:tabs>
        <w:tab w:val="left" w:pos="0"/>
      </w:tabs>
      <w:spacing w:after="0"/>
      <w:ind w:left="714" w:hanging="357"/>
    </w:pPr>
  </w:style>
  <w:style w:type="paragraph" w:customStyle="1" w:styleId="NumberedList1">
    <w:name w:val="Numbered_List1"/>
    <w:basedOn w:val="Listenabsatz"/>
    <w:qFormat/>
    <w:rsid w:val="00862EF7"/>
    <w:pPr>
      <w:tabs>
        <w:tab w:val="left" w:pos="0"/>
      </w:tabs>
      <w:spacing w:after="0"/>
      <w:ind w:left="714" w:hanging="357"/>
    </w:pPr>
  </w:style>
  <w:style w:type="paragraph" w:customStyle="1" w:styleId="Table">
    <w:name w:val="Table"/>
    <w:basedOn w:val="Standard"/>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Standard"/>
    <w:qFormat/>
    <w:rsid w:val="0028726F"/>
    <w:pPr>
      <w:spacing w:after="0" w:line="240" w:lineRule="auto"/>
      <w:ind w:left="108" w:right="108"/>
    </w:pPr>
    <w:rPr>
      <w:i/>
      <w:color w:val="0C5270" w:themeColor="text1" w:themeTint="E6"/>
      <w:sz w:val="20"/>
    </w:rPr>
  </w:style>
  <w:style w:type="paragraph" w:customStyle="1" w:styleId="TableHeader">
    <w:name w:val="Table_Header"/>
    <w:basedOn w:val="Standard"/>
    <w:next w:val="Table"/>
    <w:qFormat/>
    <w:rsid w:val="0075285D"/>
    <w:pPr>
      <w:spacing w:after="0" w:line="240" w:lineRule="auto"/>
      <w:ind w:left="108" w:right="108"/>
    </w:pPr>
    <w:rPr>
      <w:b/>
      <w:bCs/>
    </w:rPr>
  </w:style>
  <w:style w:type="paragraph" w:customStyle="1" w:styleId="Content">
    <w:name w:val="Content"/>
    <w:basedOn w:val="Standard"/>
    <w:next w:val="Standard"/>
    <w:qFormat/>
    <w:rsid w:val="009508F4"/>
    <w:rPr>
      <w:rFonts w:asciiTheme="majorHAnsi" w:hAnsiTheme="majorHAnsi"/>
      <w:bCs/>
      <w:color w:val="54B2E0" w:themeColor="accent1" w:themeShade="BF"/>
      <w:kern w:val="2"/>
      <w:sz w:val="28"/>
    </w:rPr>
  </w:style>
  <w:style w:type="paragraph" w:styleId="berarbeitung">
    <w:name w:val="Revision"/>
    <w:qFormat/>
    <w:rsid w:val="00A82280"/>
    <w:rPr>
      <w:rFonts w:ascii="Helvetica" w:eastAsia="Helvetica" w:hAnsi="Helvetica"/>
      <w:color w:val="08374B" w:themeColor="text1"/>
      <w:sz w:val="24"/>
      <w:lang w:val="en-GB"/>
    </w:rPr>
  </w:style>
  <w:style w:type="paragraph" w:styleId="Endnotentext">
    <w:name w:val="endnote text"/>
    <w:basedOn w:val="Standard"/>
    <w:link w:val="EndnotentextZchn"/>
    <w:unhideWhenUsed/>
    <w:rsid w:val="00EE637C"/>
    <w:pPr>
      <w:spacing w:after="0" w:line="240" w:lineRule="auto"/>
    </w:pPr>
    <w:rPr>
      <w:sz w:val="20"/>
      <w:szCs w:val="20"/>
    </w:rPr>
  </w:style>
  <w:style w:type="paragraph" w:styleId="Funotentext">
    <w:name w:val="footnote text"/>
    <w:basedOn w:val="Standard"/>
    <w:link w:val="FunotentextZchn"/>
    <w:unhideWhenUsed/>
    <w:rsid w:val="00D03863"/>
    <w:pPr>
      <w:spacing w:after="0" w:line="240" w:lineRule="auto"/>
    </w:pPr>
    <w:rPr>
      <w:sz w:val="20"/>
      <w:szCs w:val="20"/>
    </w:rPr>
  </w:style>
  <w:style w:type="paragraph" w:customStyle="1" w:styleId="Appendix1">
    <w:name w:val="Appendix 1"/>
    <w:basedOn w:val="berschrift1"/>
    <w:next w:val="Standard"/>
    <w:qFormat/>
    <w:rsid w:val="007E35D8"/>
    <w:pPr>
      <w:numPr>
        <w:numId w:val="0"/>
      </w:numPr>
      <w:ind w:left="357" w:hanging="357"/>
      <w:outlineLvl w:val="9"/>
    </w:pPr>
  </w:style>
  <w:style w:type="paragraph" w:customStyle="1" w:styleId="EnclosureTitle">
    <w:name w:val="EnclosureTitle"/>
    <w:basedOn w:val="Standard"/>
    <w:next w:val="Standard"/>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Standard"/>
    <w:next w:val="Standard"/>
    <w:qFormat/>
    <w:rsid w:val="0071464E"/>
    <w:pPr>
      <w:spacing w:after="120" w:line="240" w:lineRule="auto"/>
    </w:pPr>
    <w:rPr>
      <w:rFonts w:ascii="Arial" w:eastAsia="Times New Roman" w:hAnsi="Arial" w:cs="Times New Roman"/>
      <w:b/>
      <w:i/>
      <w:color w:val="auto"/>
      <w:sz w:val="22"/>
      <w:szCs w:val="20"/>
      <w:lang w:eastAsia="sv-SE"/>
    </w:rPr>
  </w:style>
  <w:style w:type="paragraph" w:styleId="Verzeichnis5">
    <w:name w:val="toc 5"/>
    <w:basedOn w:val="Standard"/>
    <w:next w:val="Standard"/>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Verzeichnis6">
    <w:name w:val="toc 6"/>
    <w:basedOn w:val="Standard"/>
    <w:next w:val="Standard"/>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Verzeichnis7">
    <w:name w:val="toc 7"/>
    <w:basedOn w:val="Standard"/>
    <w:next w:val="Standard"/>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Verzeichnis8">
    <w:name w:val="toc 8"/>
    <w:basedOn w:val="Standard"/>
    <w:next w:val="Standard"/>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Verzeichnis9">
    <w:name w:val="toc 9"/>
    <w:basedOn w:val="Standard"/>
    <w:next w:val="Standard"/>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Standardeinzug">
    <w:name w:val="Normal Indent"/>
    <w:basedOn w:val="Standard"/>
    <w:next w:val="Standard"/>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Standard"/>
    <w:next w:val="Standard"/>
    <w:qFormat/>
    <w:rsid w:val="0071464E"/>
    <w:pPr>
      <w:spacing w:after="120" w:line="240" w:lineRule="auto"/>
    </w:pPr>
    <w:rPr>
      <w:rFonts w:ascii="Arial" w:eastAsia="Times New Roman" w:hAnsi="Arial" w:cs="Times New Roman"/>
      <w:b/>
      <w:color w:val="auto"/>
      <w:sz w:val="22"/>
      <w:szCs w:val="20"/>
      <w:lang w:eastAsia="sv-SE"/>
    </w:rPr>
  </w:style>
  <w:style w:type="paragraph" w:styleId="Textkrper3">
    <w:name w:val="Body Text 3"/>
    <w:basedOn w:val="Standard"/>
    <w:link w:val="Textkrper3Zchn"/>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Standard"/>
    <w:next w:val="Standard"/>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Standard"/>
    <w:next w:val="Standard"/>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Standard"/>
    <w:next w:val="Standard"/>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Standard"/>
    <w:next w:val="Standard"/>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Standard"/>
    <w:next w:val="Standard"/>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Standard"/>
    <w:next w:val="Standard"/>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Standard"/>
    <w:next w:val="Standard"/>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Standard"/>
    <w:next w:val="Standard"/>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Standard"/>
    <w:next w:val="Standard"/>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Standard"/>
    <w:qFormat/>
  </w:style>
  <w:style w:type="paragraph" w:customStyle="1" w:styleId="TableHeading">
    <w:name w:val="Table Heading"/>
    <w:basedOn w:val="Standard"/>
    <w:next w:val="Standard"/>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Standard"/>
    <w:next w:val="Standard"/>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Standard"/>
    <w:next w:val="Standard"/>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Standard"/>
    <w:next w:val="Standard"/>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Standard"/>
    <w:next w:val="Standard"/>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Standard"/>
    <w:next w:val="Standard"/>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Standard"/>
    <w:next w:val="Standard"/>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Standard"/>
    <w:next w:val="Standard"/>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Standard"/>
    <w:next w:val="Standard"/>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Standard"/>
    <w:next w:val="Standard"/>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Standard"/>
    <w:next w:val="Standard"/>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Standard"/>
    <w:next w:val="Standard"/>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Standard"/>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Standard"/>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Standard"/>
    <w:next w:val="Standard"/>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Standard"/>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Standard"/>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Standard"/>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Standard"/>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Standard"/>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Standard"/>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Standard"/>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Standard"/>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Standard"/>
    <w:next w:val="Standard"/>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Standard"/>
    <w:next w:val="Standard"/>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Textkrper2">
    <w:name w:val="Body Text 2"/>
    <w:basedOn w:val="Standard"/>
    <w:next w:val="Standard"/>
    <w:link w:val="Textkrper2Zchn"/>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Fu-Endnotenberschrift">
    <w:name w:val="Note Heading"/>
    <w:basedOn w:val="Standard"/>
    <w:next w:val="Standard"/>
    <w:link w:val="Fu-EndnotenberschriftZchn"/>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NurText">
    <w:name w:val="Plain Text"/>
    <w:basedOn w:val="Standard"/>
    <w:next w:val="Standard"/>
    <w:link w:val="NurTextZchn"/>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Standard"/>
    <w:next w:val="Standard"/>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Standard"/>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Standard"/>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Standard"/>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Standard"/>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Standard"/>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Standard"/>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Standard"/>
    <w:next w:val="Standard"/>
    <w:qFormat/>
    <w:rsid w:val="0071464E"/>
    <w:rPr>
      <w:rFonts w:cs="Helvetica"/>
      <w:color w:val="08374B"/>
      <w:szCs w:val="24"/>
      <w:lang w:eastAsia="en-GB"/>
    </w:rPr>
  </w:style>
  <w:style w:type="paragraph" w:customStyle="1" w:styleId="FrameContents">
    <w:name w:val="Frame Contents"/>
    <w:basedOn w:val="Standard"/>
    <w:qFormat/>
  </w:style>
  <w:style w:type="paragraph" w:customStyle="1" w:styleId="DefaultDrawingStyle">
    <w:name w:val="Default Drawing Style"/>
    <w:qFormat/>
    <w:pPr>
      <w:spacing w:line="200" w:lineRule="atLeast"/>
    </w:pPr>
    <w:rPr>
      <w:rFonts w:ascii="Lucida Sans" w:eastAsia="Tahoma" w:hAnsi="Lucida Sans" w:cs="Liberation Sans"/>
      <w:kern w:val="2"/>
      <w:sz w:val="36"/>
      <w:szCs w:val="24"/>
    </w:rPr>
  </w:style>
  <w:style w:type="paragraph" w:customStyle="1" w:styleId="Objectwithoutfill">
    <w:name w:val="Object without fill"/>
    <w:basedOn w:val="DefaultDrawingStyle"/>
    <w:qFormat/>
  </w:style>
  <w:style w:type="paragraph" w:customStyle="1" w:styleId="Objectwithnofillandnoline">
    <w:name w:val="Object with no fill and no line"/>
    <w:basedOn w:val="DefaultDrawingStyle"/>
    <w:qFormat/>
  </w:style>
  <w:style w:type="paragraph" w:customStyle="1" w:styleId="A4">
    <w:name w:val="A4"/>
    <w:basedOn w:val="Text"/>
    <w:qFormat/>
    <w:rPr>
      <w:rFonts w:ascii="Noto Sans" w:hAnsi="Noto Sans"/>
      <w:sz w:val="36"/>
    </w:rPr>
  </w:style>
  <w:style w:type="paragraph" w:customStyle="1" w:styleId="Text">
    <w:name w:val="Text"/>
    <w:basedOn w:val="Beschriftung"/>
    <w:qFormat/>
  </w:style>
  <w:style w:type="paragraph" w:customStyle="1" w:styleId="TitleA4">
    <w:name w:val="Title A4"/>
    <w:basedOn w:val="A4"/>
    <w:qFormat/>
    <w:rPr>
      <w:sz w:val="88"/>
    </w:rPr>
  </w:style>
  <w:style w:type="paragraph" w:customStyle="1" w:styleId="HeadingA4">
    <w:name w:val="Heading A4"/>
    <w:basedOn w:val="A4"/>
    <w:qFormat/>
    <w:rPr>
      <w:sz w:val="48"/>
    </w:rPr>
  </w:style>
  <w:style w:type="paragraph" w:customStyle="1" w:styleId="TextA4">
    <w:name w:val="Text A4"/>
    <w:basedOn w:val="A4"/>
    <w:qFormat/>
  </w:style>
  <w:style w:type="paragraph" w:customStyle="1" w:styleId="A0">
    <w:name w:val="A0"/>
    <w:basedOn w:val="Text"/>
    <w:qFormat/>
    <w:rPr>
      <w:rFonts w:ascii="Noto Sans" w:hAnsi="Noto Sans"/>
      <w:sz w:val="95"/>
    </w:rPr>
  </w:style>
  <w:style w:type="paragraph" w:customStyle="1" w:styleId="TitleA0">
    <w:name w:val="Title A0"/>
    <w:basedOn w:val="A4"/>
    <w:qFormat/>
    <w:rPr>
      <w:sz w:val="192"/>
    </w:rPr>
  </w:style>
  <w:style w:type="paragraph" w:customStyle="1" w:styleId="HeadingA0">
    <w:name w:val="Heading A0"/>
    <w:basedOn w:val="A4"/>
    <w:qFormat/>
    <w:rPr>
      <w:sz w:val="144"/>
    </w:rPr>
  </w:style>
  <w:style w:type="paragraph" w:customStyle="1" w:styleId="TextA0">
    <w:name w:val="Text A0"/>
    <w:basedOn w:val="A4"/>
    <w:qFormat/>
  </w:style>
  <w:style w:type="paragraph" w:customStyle="1" w:styleId="Shapes">
    <w:name w:val="Shapes"/>
    <w:basedOn w:val="Graphic"/>
    <w:qFormat/>
    <w:rPr>
      <w:rFonts w:ascii="Liberation Sans" w:hAnsi="Liberation Sans"/>
      <w:b/>
      <w:sz w:val="28"/>
    </w:rPr>
  </w:style>
  <w:style w:type="paragraph" w:customStyle="1" w:styleId="Filled">
    <w:name w:val="Filled"/>
    <w:basedOn w:val="Shapes"/>
    <w:qFormat/>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basedOn w:val="Shapes"/>
    <w:qFormat/>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Lines">
    <w:name w:val="Lines"/>
    <w:basedOn w:val="Graphic"/>
    <w:qFormat/>
    <w:rPr>
      <w:rFonts w:ascii="Liberation Sans" w:hAnsi="Liberation Sans"/>
      <w:sz w:val="36"/>
    </w:rPr>
  </w:style>
  <w:style w:type="paragraph" w:customStyle="1" w:styleId="ArrowLine">
    <w:name w:val="Arrow Line"/>
    <w:basedOn w:val="Lines"/>
    <w:qFormat/>
  </w:style>
  <w:style w:type="paragraph" w:customStyle="1" w:styleId="DashedLine">
    <w:name w:val="Dashed Line"/>
    <w:basedOn w:val="Lines"/>
    <w:qFormat/>
  </w:style>
  <w:style w:type="paragraph" w:customStyle="1" w:styleId="DefaultLTGliederung1">
    <w:name w:val="Default~LT~Gliederung 1"/>
    <w:qFormat/>
    <w:pPr>
      <w:spacing w:before="283"/>
    </w:pPr>
    <w:rPr>
      <w:rFonts w:ascii="Lucida Sans" w:eastAsia="Tahoma" w:hAnsi="Lucida Sans" w:cs="Liberation Sans"/>
      <w:kern w:val="2"/>
      <w:sz w:val="64"/>
      <w:szCs w:val="2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Lucida Sans" w:eastAsia="Tahoma" w:hAnsi="Lucida Sans" w:cs="Liberation Sans"/>
      <w:kern w:val="2"/>
      <w:sz w:val="88"/>
      <w:szCs w:val="24"/>
    </w:rPr>
  </w:style>
  <w:style w:type="paragraph" w:customStyle="1" w:styleId="DefaultLTUntertitel">
    <w:name w:val="Default~LT~Untertitel"/>
    <w:qFormat/>
    <w:pPr>
      <w:jc w:val="center"/>
    </w:pPr>
    <w:rPr>
      <w:rFonts w:ascii="Lucida Sans" w:eastAsia="Tahoma" w:hAnsi="Lucida Sans" w:cs="Liberation Sans"/>
      <w:kern w:val="2"/>
      <w:sz w:val="64"/>
      <w:szCs w:val="24"/>
    </w:rPr>
  </w:style>
  <w:style w:type="paragraph" w:customStyle="1" w:styleId="DefaultLTNotizen">
    <w:name w:val="Default~LT~Notizen"/>
    <w:qFormat/>
    <w:pPr>
      <w:ind w:left="340" w:hanging="340"/>
    </w:pPr>
    <w:rPr>
      <w:rFonts w:ascii="Lucida Sans" w:eastAsia="Tahoma" w:hAnsi="Lucida Sans" w:cs="Liberation Sans"/>
      <w:kern w:val="2"/>
      <w:sz w:val="40"/>
      <w:szCs w:val="24"/>
    </w:rPr>
  </w:style>
  <w:style w:type="paragraph" w:customStyle="1" w:styleId="DefaultLTHintergrundobjekte">
    <w:name w:val="Default~LT~Hintergrundobjekte"/>
    <w:qFormat/>
    <w:rPr>
      <w:rFonts w:ascii="Liberation Serif" w:eastAsia="Tahoma" w:hAnsi="Liberation Serif" w:cs="Liberation Sans"/>
      <w:kern w:val="2"/>
      <w:sz w:val="24"/>
      <w:szCs w:val="24"/>
    </w:rPr>
  </w:style>
  <w:style w:type="paragraph" w:customStyle="1" w:styleId="DefaultLTHintergrund">
    <w:name w:val="Default~LT~Hintergrund"/>
    <w:qFormat/>
    <w:rPr>
      <w:rFonts w:ascii="Liberation Serif" w:eastAsia="Tahoma" w:hAnsi="Liberation Serif" w:cs="Liberation Sans"/>
      <w:kern w:val="2"/>
      <w:sz w:val="24"/>
      <w:szCs w:val="24"/>
    </w:rPr>
  </w:style>
  <w:style w:type="paragraph" w:customStyle="1" w:styleId="default0">
    <w:name w:val="default"/>
    <w:qFormat/>
    <w:pPr>
      <w:spacing w:line="200" w:lineRule="atLeast"/>
    </w:pPr>
    <w:rPr>
      <w:rFonts w:ascii="Arial Unicode MS" w:eastAsia="Tahoma" w:hAnsi="Arial Unicode MS"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Tahoma" w:hAnsi="Liberation Serif" w:cs="Liberation Sans"/>
      <w:kern w:val="2"/>
      <w:sz w:val="24"/>
      <w:szCs w:val="24"/>
    </w:rPr>
  </w:style>
  <w:style w:type="paragraph" w:customStyle="1" w:styleId="Background">
    <w:name w:val="Background"/>
    <w:qFormat/>
    <w:rPr>
      <w:rFonts w:ascii="Liberation Serif" w:eastAsia="Tahoma" w:hAnsi="Liberation Serif" w:cs="Liberation Sans"/>
      <w:kern w:val="2"/>
      <w:sz w:val="24"/>
      <w:szCs w:val="24"/>
    </w:rPr>
  </w:style>
  <w:style w:type="paragraph" w:customStyle="1" w:styleId="Outline1">
    <w:name w:val="Outline 1"/>
    <w:qFormat/>
    <w:pPr>
      <w:spacing w:before="283"/>
    </w:pPr>
    <w:rPr>
      <w:rFonts w:ascii="Lucida Sans" w:eastAsia="Tahoma" w:hAnsi="Lucida Sans" w:cs="Liberation Sans"/>
      <w:kern w:val="2"/>
      <w:sz w:val="64"/>
      <w:szCs w:val="2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ListLabel8">
    <w:name w:val="ListLabel 8"/>
    <w:qFormat/>
    <w:rPr>
      <w:rFonts w:ascii="Mangal" w:eastAsia="Tahoma" w:hAnsi="Mangal" w:cs="Liberation Sans"/>
      <w:sz w:val="24"/>
      <w:szCs w:val="24"/>
    </w:rPr>
  </w:style>
  <w:style w:type="paragraph" w:customStyle="1" w:styleId="ListLabel7">
    <w:name w:val="ListLabel 7"/>
    <w:qFormat/>
    <w:rPr>
      <w:rFonts w:ascii="Lucida Sans" w:eastAsia="Tahoma" w:hAnsi="Lucida Sans" w:cs="Liberation Sans"/>
      <w:sz w:val="24"/>
      <w:szCs w:val="24"/>
    </w:rPr>
  </w:style>
  <w:style w:type="paragraph" w:customStyle="1" w:styleId="ListLabel6">
    <w:name w:val="ListLabel 6"/>
    <w:qFormat/>
    <w:rPr>
      <w:rFonts w:ascii="Liberation Serif" w:eastAsia="Tahoma" w:hAnsi="Liberation Serif" w:cs="Liberation Sans"/>
      <w:sz w:val="20"/>
      <w:szCs w:val="24"/>
    </w:rPr>
  </w:style>
  <w:style w:type="paragraph" w:customStyle="1" w:styleId="ListLabel5">
    <w:name w:val="ListLabel 5"/>
    <w:qFormat/>
    <w:rPr>
      <w:rFonts w:ascii="Liberation Serif" w:eastAsia="Tahoma" w:hAnsi="Liberation Serif" w:cs="Liberation Sans"/>
      <w:sz w:val="20"/>
      <w:szCs w:val="24"/>
    </w:rPr>
  </w:style>
  <w:style w:type="paragraph" w:customStyle="1" w:styleId="ListLabel4">
    <w:name w:val="ListLabel 4"/>
    <w:qFormat/>
    <w:rPr>
      <w:rFonts w:ascii="Liberation Serif" w:eastAsia="Tahoma" w:hAnsi="Liberation Serif" w:cs="Liberation Sans"/>
      <w:sz w:val="20"/>
      <w:szCs w:val="24"/>
    </w:rPr>
  </w:style>
  <w:style w:type="paragraph" w:customStyle="1" w:styleId="ListLabel3">
    <w:name w:val="ListLabel 3"/>
    <w:qFormat/>
    <w:rPr>
      <w:rFonts w:ascii="Liberation Serif" w:eastAsia="Tahoma" w:hAnsi="Liberation Serif" w:cs="Liberation Sans"/>
      <w:sz w:val="20"/>
      <w:szCs w:val="24"/>
    </w:rPr>
  </w:style>
  <w:style w:type="paragraph" w:customStyle="1" w:styleId="ListLabel2">
    <w:name w:val="ListLabel 2"/>
    <w:qFormat/>
    <w:rPr>
      <w:rFonts w:ascii="Liberation Serif" w:eastAsia="Tahoma" w:hAnsi="Liberation Serif" w:cs="Liberation Sans"/>
      <w:sz w:val="20"/>
      <w:szCs w:val="24"/>
    </w:rPr>
  </w:style>
  <w:style w:type="paragraph" w:customStyle="1" w:styleId="Hyperlink1">
    <w:name w:val="Hyperlink1"/>
    <w:qFormat/>
    <w:rPr>
      <w:rFonts w:ascii="Liberation Serif" w:eastAsia="Tahoma" w:hAnsi="Liberation Serif" w:cs="Liberation Sans"/>
      <w:color w:val="000080"/>
      <w:sz w:val="24"/>
      <w:szCs w:val="24"/>
      <w:u w:val="single"/>
    </w:rPr>
  </w:style>
  <w:style w:type="paragraph" w:customStyle="1" w:styleId="ListLabel1">
    <w:name w:val="ListLabel 1"/>
    <w:qFormat/>
    <w:rPr>
      <w:rFonts w:ascii="Liberation Serif" w:eastAsia="Tahoma" w:hAnsi="Liberation Serif" w:cs="Liberation Sans"/>
      <w:sz w:val="20"/>
      <w:szCs w:val="24"/>
    </w:rPr>
  </w:style>
  <w:style w:type="paragraph" w:customStyle="1" w:styleId="Bullets">
    <w:name w:val="Bullets"/>
    <w:qFormat/>
    <w:rPr>
      <w:rFonts w:ascii="OpenSymbol;Arial Unicode MS" w:eastAsia="Tahoma" w:hAnsi="OpenSymbol;Arial Unicode MS" w:cs="Liberation Sans"/>
      <w:sz w:val="24"/>
      <w:szCs w:val="24"/>
    </w:rPr>
  </w:style>
  <w:style w:type="paragraph" w:customStyle="1" w:styleId="Absatz-Standardschriftart1">
    <w:name w:val="Absatz-Standardschriftart1"/>
    <w:qFormat/>
    <w:rPr>
      <w:rFonts w:ascii="Liberation Serif" w:eastAsia="Tahoma" w:hAnsi="Liberation Serif" w:cs="Liberation Sans"/>
      <w:sz w:val="24"/>
      <w:szCs w:val="24"/>
    </w:rPr>
  </w:style>
  <w:style w:type="table" w:styleId="Tabellenraster">
    <w:name w:val="Table Grid"/>
    <w:basedOn w:val="NormaleTabelle"/>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3">
    <w:name w:val="Light Shading Accent 3"/>
    <w:basedOn w:val="NormaleTabelle"/>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NormaleTabelle"/>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HellesRaster-Akzent3">
    <w:name w:val="Light Grid Accent 3"/>
    <w:basedOn w:val="NormaleTabelle"/>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10.wmf"/><Relationship Id="rId32" Type="http://schemas.openxmlformats.org/officeDocument/2006/relationships/hyperlink" Target="https://doi.org/10.1109/IEEESTD.1990.101064"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wmf"/><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hyperlink" Target="http://www.iho.int/iho_pubs/standard/S-100/S-100_Ed_2/S_100_V2.0.0_June-201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8.png"/><Relationship Id="rId27" Type="http://schemas.openxmlformats.org/officeDocument/2006/relationships/image" Target="media/image13.wmf"/><Relationship Id="rId30" Type="http://schemas.openxmlformats.org/officeDocument/2006/relationships/image" Target="media/image16.wmf"/><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40698A-8557-41E3-B2CE-374B9DDF193E}"/>
</file>

<file path=customXml/itemProps2.xml><?xml version="1.0" encoding="utf-8"?>
<ds:datastoreItem xmlns:ds="http://schemas.openxmlformats.org/officeDocument/2006/customXml" ds:itemID="{879377B6-9447-47F3-9BC2-DD6603781540}">
  <ds:schemaRefs>
    <ds:schemaRef ds:uri="http://schemas.openxmlformats.org/officeDocument/2006/bibliography"/>
  </ds:schemaRefs>
</ds:datastoreItem>
</file>

<file path=customXml/itemProps3.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4.xml><?xml version="1.0" encoding="utf-8"?>
<ds:datastoreItem xmlns:ds="http://schemas.openxmlformats.org/officeDocument/2006/customXml" ds:itemID="{1BE083EC-2AAD-43CF-B06C-0849BF59D82E}">
  <ds:schemaRefs>
    <ds:schemaRef ds:uri="http://schemas.microsoft.com/office/2006/metadata/properties"/>
    <ds:schemaRef ds:uri="0da2d8eb-b4c4-4b3a-bead-2c5f62319120"/>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8276</Words>
  <Characters>52142</Characters>
  <Application>Microsoft Office Word</Application>
  <DocSecurity>0</DocSecurity>
  <Lines>434</Lines>
  <Paragraphs>120</Paragraphs>
  <ScaleCrop>false</ScaleCrop>
  <Company>Statens It</Company>
  <LinksUpToDate>false</LinksUpToDate>
  <CharactersWithSpaces>60298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Navigational Services: Technical Specification for the Provision of AtoN Information Service to End-users</dc:title>
  <dc:subject>EfficienSea 2</dc:subject>
  <dc:creator>Christoph Rihacek</dc:creator>
  <cp:keywords>Service Service Service Service Service Data Model</cp:keywords>
  <dc:description/>
  <cp:lastModifiedBy>Julius Möller</cp:lastModifiedBy>
  <cp:revision>3</cp:revision>
  <cp:lastPrinted>2016-04-29T07:13:00Z</cp:lastPrinted>
  <dcterms:created xsi:type="dcterms:W3CDTF">2022-02-03T19:03:00Z</dcterms:created>
  <dcterms:modified xsi:type="dcterms:W3CDTF">2022-02-10T11:39:00Z</dcterms:modified>
  <cp:category>Deliverable</cp:category>
  <cp:contentStatus>DRAFT</cp:contentStatus>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ies>
</file>