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0A38" w:rsidRPr="003F09F0" w:rsidRDefault="00420A38" w:rsidP="00BF32F0">
      <w:pPr>
        <w:pStyle w:val="Topptekst"/>
        <w:tabs>
          <w:tab w:val="clear" w:pos="9639"/>
          <w:tab w:val="right" w:pos="5954"/>
        </w:tabs>
        <w:spacing w:after="240"/>
      </w:pPr>
      <w:r>
        <w:rPr>
          <w:noProof/>
          <w:lang w:val="nb-NO" w:eastAsia="nb-NO"/>
        </w:rPr>
        <w:drawing>
          <wp:inline distT="0" distB="0" distL="0" distR="0">
            <wp:extent cx="357809" cy="494969"/>
            <wp:effectExtent l="0" t="0" r="4445" b="635"/>
            <wp:docPr id="3" name="Picture 3" descr="IAL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ALA Logo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353" cy="497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>
        <w:tab/>
      </w:r>
      <w:r>
        <w:tab/>
        <w:t>Input paper</w:t>
      </w:r>
      <w:r w:rsidR="00037DF4">
        <w:t xml:space="preserve">: </w:t>
      </w:r>
      <w:r w:rsidRPr="00EA5A97">
        <w:rPr>
          <w:rStyle w:val="Fotnotereferanse"/>
          <w:sz w:val="22"/>
          <w:vertAlign w:val="superscript"/>
        </w:rPr>
        <w:footnoteReference w:id="1"/>
      </w:r>
      <w:r w:rsidRPr="00B15B24">
        <w:tab/>
      </w:r>
      <w:r>
        <w:t xml:space="preserve">     </w:t>
      </w:r>
      <w:proofErr w:type="spellStart"/>
      <w:r>
        <w:t>XXX</w:t>
      </w:r>
      <w:r w:rsidR="00E558C3">
        <w:t>yy</w:t>
      </w:r>
      <w:r>
        <w:t>-n.n</w:t>
      </w:r>
      <w:r w:rsidR="00E558C3">
        <w:t>.n</w:t>
      </w:r>
      <w:proofErr w:type="spellEnd"/>
    </w:p>
    <w:p w:rsidR="00BF32F0" w:rsidRDefault="00BF32F0" w:rsidP="00FE5674">
      <w:pPr>
        <w:pStyle w:val="Brdtekst"/>
        <w:tabs>
          <w:tab w:val="left" w:pos="2835"/>
        </w:tabs>
      </w:pPr>
    </w:p>
    <w:p w:rsidR="0080294B" w:rsidRDefault="00E558C3" w:rsidP="00FE5674">
      <w:pPr>
        <w:pStyle w:val="Brdtekst"/>
        <w:tabs>
          <w:tab w:val="left" w:pos="2835"/>
        </w:tabs>
      </w:pPr>
      <w:r>
        <w:t xml:space="preserve">Input paper for the following Committee(s): </w:t>
      </w:r>
      <w:r>
        <w:tab/>
      </w:r>
      <w:r w:rsidRPr="00E558C3">
        <w:rPr>
          <w:sz w:val="18"/>
          <w:szCs w:val="18"/>
        </w:rPr>
        <w:t>check as appropriate</w:t>
      </w:r>
      <w:r>
        <w:rPr>
          <w:sz w:val="18"/>
          <w:szCs w:val="18"/>
        </w:rPr>
        <w:tab/>
      </w:r>
      <w:r>
        <w:tab/>
        <w:t>Purpose of paper:</w:t>
      </w:r>
    </w:p>
    <w:p w:rsidR="0080294B" w:rsidRDefault="007F0016" w:rsidP="00037DF4">
      <w:pPr>
        <w:pStyle w:val="Brdtekst"/>
        <w:tabs>
          <w:tab w:val="left" w:pos="1843"/>
        </w:tabs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X</w:t>
      </w:r>
      <w:r w:rsidR="0080294B" w:rsidRPr="0080294B">
        <w:rPr>
          <w:rFonts w:cs="Arial"/>
          <w:sz w:val="24"/>
          <w:szCs w:val="24"/>
        </w:rPr>
        <w:t xml:space="preserve">  </w:t>
      </w:r>
      <w:r w:rsidR="0080294B" w:rsidRPr="0080294B">
        <w:rPr>
          <w:rFonts w:cs="Arial"/>
        </w:rPr>
        <w:t>ARM</w:t>
      </w:r>
      <w:r w:rsidR="00037DF4">
        <w:rPr>
          <w:rFonts w:cs="Arial"/>
        </w:rPr>
        <w:tab/>
      </w:r>
      <w:proofErr w:type="gramStart"/>
      <w:r w:rsidR="0080294B" w:rsidRPr="0080294B">
        <w:rPr>
          <w:rFonts w:cs="Arial"/>
          <w:b/>
          <w:sz w:val="24"/>
          <w:szCs w:val="24"/>
        </w:rPr>
        <w:t>□</w:t>
      </w:r>
      <w:r w:rsidR="0080294B" w:rsidRPr="0080294B">
        <w:rPr>
          <w:rFonts w:cs="Arial"/>
          <w:sz w:val="24"/>
          <w:szCs w:val="24"/>
        </w:rPr>
        <w:t xml:space="preserve">  </w:t>
      </w:r>
      <w:r w:rsidR="0080294B" w:rsidRPr="0080294B">
        <w:rPr>
          <w:rFonts w:cs="Arial"/>
        </w:rPr>
        <w:t>ENG</w:t>
      </w:r>
      <w:proofErr w:type="gramEnd"/>
      <w:r w:rsidR="0080294B">
        <w:rPr>
          <w:rFonts w:cs="Arial"/>
        </w:rPr>
        <w:tab/>
      </w:r>
      <w:r w:rsidR="0080294B">
        <w:rPr>
          <w:rFonts w:cs="Arial"/>
        </w:rPr>
        <w:tab/>
      </w:r>
      <w:r w:rsidR="0080294B" w:rsidRPr="0080294B">
        <w:rPr>
          <w:rFonts w:cs="Arial"/>
          <w:b/>
          <w:sz w:val="24"/>
          <w:szCs w:val="24"/>
        </w:rPr>
        <w:t>□</w:t>
      </w:r>
      <w:r w:rsidR="0080294B" w:rsidRPr="0080294B">
        <w:rPr>
          <w:rFonts w:cs="Arial"/>
          <w:sz w:val="24"/>
          <w:szCs w:val="24"/>
        </w:rPr>
        <w:t xml:space="preserve">  </w:t>
      </w:r>
      <w:r w:rsidR="0080294B" w:rsidRPr="003D2DC1">
        <w:rPr>
          <w:rFonts w:cs="Arial"/>
        </w:rPr>
        <w:t>PAP</w:t>
      </w:r>
      <w:r w:rsidR="0080294B">
        <w:rPr>
          <w:rFonts w:cs="Arial"/>
          <w:sz w:val="24"/>
          <w:szCs w:val="24"/>
        </w:rPr>
        <w:tab/>
      </w:r>
      <w:r w:rsidR="0080294B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80294B" w:rsidRPr="0080294B">
        <w:rPr>
          <w:rFonts w:cs="Arial"/>
          <w:b/>
          <w:sz w:val="24"/>
          <w:szCs w:val="24"/>
        </w:rPr>
        <w:t>□</w:t>
      </w:r>
      <w:r w:rsidR="0080294B" w:rsidRPr="0080294B">
        <w:rPr>
          <w:rFonts w:cs="Arial"/>
          <w:sz w:val="24"/>
          <w:szCs w:val="24"/>
        </w:rPr>
        <w:t xml:space="preserve">  Input</w:t>
      </w:r>
    </w:p>
    <w:p w:rsidR="0080294B" w:rsidRPr="0080294B" w:rsidRDefault="0080294B" w:rsidP="00037DF4">
      <w:pPr>
        <w:pStyle w:val="Brdtekst"/>
        <w:tabs>
          <w:tab w:val="left" w:pos="1843"/>
        </w:tabs>
      </w:pPr>
      <w:proofErr w:type="gramStart"/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Pr="003D2DC1">
        <w:rPr>
          <w:rFonts w:cs="Arial"/>
        </w:rPr>
        <w:t>ENAV</w:t>
      </w:r>
      <w:proofErr w:type="gramEnd"/>
      <w:r>
        <w:rPr>
          <w:rFonts w:cs="Arial"/>
          <w:b/>
          <w:sz w:val="24"/>
          <w:szCs w:val="24"/>
        </w:rPr>
        <w:tab/>
      </w: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="003D2DC1">
        <w:rPr>
          <w:rFonts w:cs="Arial"/>
        </w:rPr>
        <w:t>VTS</w:t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Information</w:t>
      </w:r>
    </w:p>
    <w:p w:rsidR="0080294B" w:rsidRDefault="0080294B" w:rsidP="00FE5674">
      <w:pPr>
        <w:pStyle w:val="Brdtekst"/>
        <w:tabs>
          <w:tab w:val="left" w:pos="2835"/>
        </w:tabs>
      </w:pPr>
    </w:p>
    <w:p w:rsidR="00A446C9" w:rsidRPr="00FE5674" w:rsidRDefault="00A446C9" w:rsidP="00FE5674">
      <w:pPr>
        <w:pStyle w:val="Brdtekst"/>
        <w:tabs>
          <w:tab w:val="left" w:pos="2835"/>
        </w:tabs>
      </w:pPr>
      <w:r w:rsidRPr="00FE5674">
        <w:t>Agenda item</w:t>
      </w:r>
      <w:r w:rsidR="00037DF4">
        <w:t xml:space="preserve"> </w:t>
      </w:r>
      <w:r w:rsidR="00037DF4" w:rsidRPr="00037DF4">
        <w:rPr>
          <w:rStyle w:val="Fotnotereferanse"/>
          <w:sz w:val="22"/>
          <w:vertAlign w:val="superscript"/>
        </w:rPr>
        <w:footnoteReference w:id="2"/>
      </w:r>
      <w:r w:rsidR="001C44A3" w:rsidRPr="00FE5674">
        <w:tab/>
      </w:r>
      <w:r w:rsidR="0080294B">
        <w:tab/>
      </w:r>
      <w:r w:rsidR="0080294B">
        <w:tab/>
      </w:r>
      <w:proofErr w:type="spellStart"/>
      <w:r w:rsidR="0080294B" w:rsidRPr="0080294B">
        <w:t>n.n</w:t>
      </w:r>
      <w:proofErr w:type="spellEnd"/>
    </w:p>
    <w:p w:rsidR="00A446C9" w:rsidRPr="00FE5674" w:rsidRDefault="0080294B" w:rsidP="00FE5674">
      <w:pPr>
        <w:pStyle w:val="Brdtekst"/>
        <w:tabs>
          <w:tab w:val="left" w:pos="2835"/>
        </w:tabs>
      </w:pPr>
      <w:r>
        <w:t xml:space="preserve">Technical Domain / </w:t>
      </w:r>
      <w:r w:rsidR="00A446C9" w:rsidRPr="00FE5674">
        <w:t>Task Number</w:t>
      </w:r>
      <w:r w:rsidR="00037DF4">
        <w:t xml:space="preserve"> </w:t>
      </w:r>
      <w:r w:rsidR="00037DF4">
        <w:rPr>
          <w:vertAlign w:val="superscript"/>
        </w:rPr>
        <w:t>2</w:t>
      </w:r>
      <w:bookmarkStart w:id="0" w:name="_GoBack"/>
      <w:bookmarkEnd w:id="0"/>
      <w:r w:rsidR="001C44A3" w:rsidRPr="00FE5674">
        <w:tab/>
      </w:r>
      <w:r>
        <w:t>…………………………………</w:t>
      </w:r>
    </w:p>
    <w:p w:rsidR="00362CD9" w:rsidRDefault="00362CD9" w:rsidP="00FE5674">
      <w:pPr>
        <w:pStyle w:val="Brdtekst"/>
        <w:tabs>
          <w:tab w:val="left" w:pos="2835"/>
        </w:tabs>
        <w:rPr>
          <w:color w:val="FF0000"/>
        </w:rPr>
      </w:pPr>
      <w:r w:rsidRPr="00FE5674">
        <w:t>Author(s)</w:t>
      </w:r>
      <w:r w:rsidR="00FE5674" w:rsidRPr="00FE5674">
        <w:t xml:space="preserve"> / Submitter(s)</w:t>
      </w:r>
      <w:r w:rsidRPr="00FE5674">
        <w:tab/>
      </w:r>
      <w:r w:rsidR="0080294B">
        <w:tab/>
      </w:r>
      <w:r w:rsidR="0080294B">
        <w:tab/>
      </w:r>
      <w:r w:rsidR="0080294B" w:rsidRPr="0080294B">
        <w:t>…………………………………</w:t>
      </w:r>
    </w:p>
    <w:p w:rsidR="0080294B" w:rsidRDefault="0080294B" w:rsidP="00FE5674">
      <w:pPr>
        <w:pStyle w:val="Brdtekst"/>
        <w:tabs>
          <w:tab w:val="left" w:pos="2835"/>
        </w:tabs>
      </w:pPr>
    </w:p>
    <w:p w:rsidR="00A446C9" w:rsidRDefault="00842BC6" w:rsidP="00A446C9">
      <w:pPr>
        <w:pStyle w:val="Tittel"/>
      </w:pPr>
      <w:r>
        <w:t>Portrayal of sector lights in S-201</w:t>
      </w:r>
    </w:p>
    <w:p w:rsidR="00A446C9" w:rsidRDefault="00A446C9" w:rsidP="00A446C9">
      <w:pPr>
        <w:pStyle w:val="Overskrift1"/>
      </w:pPr>
      <w:r>
        <w:t>Summary</w:t>
      </w:r>
    </w:p>
    <w:p w:rsidR="00842BC6" w:rsidRDefault="00842BC6" w:rsidP="00B56BDF">
      <w:pPr>
        <w:pStyle w:val="Brdtekst"/>
      </w:pPr>
      <w:r>
        <w:t xml:space="preserve">During ARM2 a </w:t>
      </w:r>
      <w:proofErr w:type="spellStart"/>
      <w:r>
        <w:t>liason</w:t>
      </w:r>
      <w:proofErr w:type="spellEnd"/>
      <w:r>
        <w:t xml:space="preserve"> note was received from ENAV committee regarding development of S-201-209 product specification regarding </w:t>
      </w:r>
      <w:proofErr w:type="spellStart"/>
      <w:r>
        <w:t>AtoN’s</w:t>
      </w:r>
      <w:proofErr w:type="spellEnd"/>
      <w:r>
        <w:t>.</w:t>
      </w:r>
    </w:p>
    <w:p w:rsidR="00F226D2" w:rsidRDefault="00F226D2" w:rsidP="00B56BDF">
      <w:pPr>
        <w:pStyle w:val="Brdtekst"/>
      </w:pPr>
      <w:r>
        <w:t xml:space="preserve">NCA wish </w:t>
      </w:r>
      <w:r w:rsidR="00C453FA">
        <w:t>to contribute to the</w:t>
      </w:r>
      <w:r>
        <w:t xml:space="preserve"> process and highlight</w:t>
      </w:r>
      <w:r w:rsidR="00842BC6">
        <w:t xml:space="preserve"> some concerns regarding </w:t>
      </w:r>
      <w:r>
        <w:t>presentation of visual aids to navigation on ENC charts today</w:t>
      </w:r>
      <w:r w:rsidR="00C453FA">
        <w:t xml:space="preserve"> that NCA</w:t>
      </w:r>
      <w:r w:rsidR="00842BC6">
        <w:t xml:space="preserve"> </w:t>
      </w:r>
      <w:r w:rsidR="00C453FA">
        <w:t xml:space="preserve">consider </w:t>
      </w:r>
      <w:r w:rsidR="00842BC6">
        <w:t xml:space="preserve">not </w:t>
      </w:r>
      <w:r w:rsidR="00C453FA">
        <w:t xml:space="preserve">fully </w:t>
      </w:r>
      <w:r w:rsidR="007E4AEA">
        <w:t>adequate</w:t>
      </w:r>
      <w:r>
        <w:t>.</w:t>
      </w:r>
    </w:p>
    <w:p w:rsidR="00842BC6" w:rsidRDefault="00842BC6" w:rsidP="00B56BDF">
      <w:pPr>
        <w:pStyle w:val="Brdtekst"/>
      </w:pPr>
      <w:r>
        <w:t xml:space="preserve"> </w:t>
      </w:r>
    </w:p>
    <w:p w:rsidR="001C44A3" w:rsidRDefault="00BD4E6F" w:rsidP="00B56BDF">
      <w:pPr>
        <w:pStyle w:val="Overskrift2"/>
      </w:pPr>
      <w:r>
        <w:t>Purpose</w:t>
      </w:r>
      <w:r w:rsidR="004D1D85">
        <w:t xml:space="preserve"> of the document</w:t>
      </w:r>
    </w:p>
    <w:p w:rsidR="00E7236D" w:rsidRDefault="00E7236D" w:rsidP="00E7236D">
      <w:pPr>
        <w:pStyle w:val="Brdtekst"/>
      </w:pPr>
    </w:p>
    <w:p w:rsidR="00E7236D" w:rsidRPr="00E7236D" w:rsidRDefault="00E7236D" w:rsidP="00E7236D">
      <w:pPr>
        <w:jc w:val="both"/>
        <w:rPr>
          <w:i/>
        </w:rPr>
      </w:pPr>
      <w:r w:rsidRPr="00E7236D">
        <w:rPr>
          <w:i/>
        </w:rPr>
        <w:t>In Norwegian water</w:t>
      </w:r>
      <w:r w:rsidR="00F226D2">
        <w:rPr>
          <w:i/>
        </w:rPr>
        <w:t>s sector lights are</w:t>
      </w:r>
      <w:r w:rsidRPr="00E7236D">
        <w:rPr>
          <w:i/>
        </w:rPr>
        <w:t xml:space="preserve"> the backbone of visual aids to navi</w:t>
      </w:r>
      <w:r w:rsidR="00F226D2">
        <w:rPr>
          <w:i/>
        </w:rPr>
        <w:t>gation, due to the nature of the coastl</w:t>
      </w:r>
      <w:r w:rsidRPr="00E7236D">
        <w:rPr>
          <w:i/>
        </w:rPr>
        <w:t xml:space="preserve">ine. Within our fairways sector lights are not minor lights to the navigator, they are his most valuable tool for safe navigation and </w:t>
      </w:r>
      <w:r w:rsidR="00F226D2">
        <w:rPr>
          <w:i/>
        </w:rPr>
        <w:t xml:space="preserve">the ENC chart and database handling </w:t>
      </w:r>
      <w:r w:rsidRPr="00E7236D">
        <w:rPr>
          <w:i/>
        </w:rPr>
        <w:t xml:space="preserve">should </w:t>
      </w:r>
      <w:r w:rsidR="00F226D2">
        <w:rPr>
          <w:i/>
        </w:rPr>
        <w:t xml:space="preserve">support this. </w:t>
      </w:r>
      <w:r w:rsidRPr="00E7236D">
        <w:rPr>
          <w:i/>
        </w:rPr>
        <w:t xml:space="preserve">Therefore it is essential that makers of ECDIS software are given the </w:t>
      </w:r>
      <w:r w:rsidR="00C453FA">
        <w:rPr>
          <w:i/>
        </w:rPr>
        <w:t xml:space="preserve">best </w:t>
      </w:r>
      <w:r w:rsidRPr="00E7236D">
        <w:rPr>
          <w:i/>
        </w:rPr>
        <w:t xml:space="preserve">tools and data (within standards) from national HO’s to be able to present sector lights in the best possible way. </w:t>
      </w:r>
    </w:p>
    <w:p w:rsidR="00E7236D" w:rsidRPr="00E7236D" w:rsidRDefault="00E7236D" w:rsidP="00E7236D">
      <w:pPr>
        <w:pStyle w:val="Brdtekst"/>
      </w:pPr>
    </w:p>
    <w:p w:rsidR="00DD0D80" w:rsidRDefault="00F226D2" w:rsidP="00E55927">
      <w:pPr>
        <w:pStyle w:val="Brdtekst"/>
      </w:pPr>
      <w:r>
        <w:t xml:space="preserve">NCA </w:t>
      </w:r>
      <w:proofErr w:type="spellStart"/>
      <w:r>
        <w:t>belive</w:t>
      </w:r>
      <w:proofErr w:type="spellEnd"/>
      <w:r w:rsidR="00E7236D">
        <w:t xml:space="preserve"> </w:t>
      </w:r>
      <w:r w:rsidR="00842BC6">
        <w:t>that traditional paper charts</w:t>
      </w:r>
      <w:r w:rsidR="00F044E5">
        <w:t xml:space="preserve">, figure1, </w:t>
      </w:r>
      <w:r w:rsidR="00842BC6">
        <w:t>portrays visual aids b</w:t>
      </w:r>
      <w:r w:rsidR="00E7236D">
        <w:t>etter than modern ENC charts</w:t>
      </w:r>
      <w:r w:rsidR="00F044E5">
        <w:t>, figure 2,</w:t>
      </w:r>
      <w:r w:rsidR="00E7236D">
        <w:t xml:space="preserve"> (at</w:t>
      </w:r>
      <w:r w:rsidR="00842BC6">
        <w:t xml:space="preserve"> </w:t>
      </w:r>
      <w:r w:rsidR="00E7236D">
        <w:t xml:space="preserve">least in </w:t>
      </w:r>
      <w:r w:rsidR="00842BC6">
        <w:t xml:space="preserve">some aspects). NCA have </w:t>
      </w:r>
      <w:r w:rsidR="00C453FA">
        <w:t xml:space="preserve">approx. </w:t>
      </w:r>
      <w:r w:rsidR="00842BC6">
        <w:t>1950 sector lights, which forms the backbone of visual navigation in Norwegian waters. With in</w:t>
      </w:r>
      <w:r>
        <w:t>creasing numbers of vessels using</w:t>
      </w:r>
      <w:r w:rsidR="00842BC6">
        <w:t xml:space="preserve"> ENC charts only (</w:t>
      </w:r>
      <w:r w:rsidR="00C453FA">
        <w:t xml:space="preserve">vessels </w:t>
      </w:r>
      <w:r>
        <w:t>complies</w:t>
      </w:r>
      <w:r w:rsidR="00842BC6">
        <w:t xml:space="preserve"> with dual-ECDIS carriage requirements) visual aids get less promin</w:t>
      </w:r>
      <w:r w:rsidR="004960A0">
        <w:t>ent to the modern n</w:t>
      </w:r>
      <w:r w:rsidR="00DD0D80">
        <w:t>avigator. Best practice seamanship, combining</w:t>
      </w:r>
      <w:r w:rsidR="00842BC6">
        <w:t xml:space="preserve"> paper charts/visual aids and radar/log/GPS is</w:t>
      </w:r>
      <w:r w:rsidR="00DD0D80">
        <w:t xml:space="preserve"> in jeopardy to be replaced by</w:t>
      </w:r>
      <w:r w:rsidR="00842BC6">
        <w:t xml:space="preserve"> </w:t>
      </w:r>
      <w:r w:rsidR="004960A0">
        <w:t xml:space="preserve">use of </w:t>
      </w:r>
      <w:r w:rsidR="00842BC6">
        <w:t>ENC charts and radar/log/GPS</w:t>
      </w:r>
      <w:r w:rsidR="00EA01C8">
        <w:t>, which is not the same conc</w:t>
      </w:r>
      <w:r w:rsidR="00842BC6">
        <w:t>ept.</w:t>
      </w:r>
      <w:r w:rsidR="00DD0D80">
        <w:t xml:space="preserve"> In 2012 NCA conducted a survey among </w:t>
      </w:r>
      <w:proofErr w:type="spellStart"/>
      <w:proofErr w:type="gramStart"/>
      <w:r w:rsidR="00DD0D80">
        <w:t>norwegian</w:t>
      </w:r>
      <w:proofErr w:type="spellEnd"/>
      <w:proofErr w:type="gramEnd"/>
      <w:r w:rsidR="00DD0D80">
        <w:t xml:space="preserve"> navigators which is relevant to this issue.</w:t>
      </w:r>
      <w:r w:rsidR="00C453FA">
        <w:t xml:space="preserve"> </w:t>
      </w:r>
      <w:r w:rsidR="00DD0D80">
        <w:t>It showed that mariners consider visual aids to be</w:t>
      </w:r>
      <w:r w:rsidR="00C453FA">
        <w:t xml:space="preserve"> </w:t>
      </w:r>
      <w:r w:rsidR="00DE597A">
        <w:t xml:space="preserve">very important. </w:t>
      </w:r>
      <w:proofErr w:type="gramStart"/>
      <w:r w:rsidR="00C453FA">
        <w:t xml:space="preserve">NCA  </w:t>
      </w:r>
      <w:r w:rsidR="007E4AEA">
        <w:t>strategy</w:t>
      </w:r>
      <w:proofErr w:type="gramEnd"/>
      <w:r w:rsidR="007E4AEA">
        <w:t xml:space="preserve"> is t</w:t>
      </w:r>
      <w:r w:rsidR="00F8591B">
        <w:t>o maintain the visual aids as the</w:t>
      </w:r>
      <w:r w:rsidR="007E4AEA">
        <w:t xml:space="preserve"> </w:t>
      </w:r>
      <w:r w:rsidR="00DE597A">
        <w:t xml:space="preserve">primary source for </w:t>
      </w:r>
      <w:r w:rsidR="00AC124E">
        <w:t xml:space="preserve">inshore </w:t>
      </w:r>
      <w:r w:rsidR="00DE597A">
        <w:t>safe navigati</w:t>
      </w:r>
      <w:r w:rsidR="007E4AEA">
        <w:t>on</w:t>
      </w:r>
      <w:r w:rsidR="00DE597A">
        <w:t xml:space="preserve"> </w:t>
      </w:r>
      <w:r w:rsidR="00F8591B">
        <w:t xml:space="preserve">and </w:t>
      </w:r>
      <w:r w:rsidR="00DD0D80">
        <w:t xml:space="preserve">that </w:t>
      </w:r>
      <w:r w:rsidR="00AC124E">
        <w:t xml:space="preserve">also </w:t>
      </w:r>
      <w:r w:rsidR="00DD0D80">
        <w:t xml:space="preserve">is </w:t>
      </w:r>
      <w:r w:rsidR="00AC124E">
        <w:t xml:space="preserve">independent </w:t>
      </w:r>
      <w:r w:rsidR="00DD0D80">
        <w:t xml:space="preserve">from satellite navigation systems. </w:t>
      </w:r>
    </w:p>
    <w:p w:rsidR="00EB4B91" w:rsidRDefault="009407EB" w:rsidP="00E55927">
      <w:pPr>
        <w:pStyle w:val="Brdtekst"/>
      </w:pPr>
      <w:r>
        <w:t>For the marin</w:t>
      </w:r>
      <w:r w:rsidR="00F8591B">
        <w:t xml:space="preserve">er it is most vital to </w:t>
      </w:r>
      <w:r>
        <w:t xml:space="preserve">understand where the sector </w:t>
      </w:r>
      <w:proofErr w:type="spellStart"/>
      <w:r>
        <w:t>boundarys</w:t>
      </w:r>
      <w:proofErr w:type="spellEnd"/>
      <w:r>
        <w:t xml:space="preserve"> are, and which dangers they are me</w:t>
      </w:r>
      <w:r w:rsidR="00F8591B">
        <w:t>a</w:t>
      </w:r>
      <w:r>
        <w:t>nt to shelter</w:t>
      </w:r>
      <w:r w:rsidR="00EA01C8">
        <w:t xml:space="preserve"> him from</w:t>
      </w:r>
      <w:r>
        <w:t>. This particular</w:t>
      </w:r>
      <w:r w:rsidR="00F8591B">
        <w:t xml:space="preserve"> information is not sufficiently portrayed</w:t>
      </w:r>
      <w:r>
        <w:t xml:space="preserve"> in modern ENC as they only display nominal light range of the sectors (individually for each colour). A</w:t>
      </w:r>
      <w:r w:rsidR="00F8591B">
        <w:t>s seen in the attached appendix sector boundaries are carefully positioned</w:t>
      </w:r>
      <w:r>
        <w:t xml:space="preserve"> by NCA with visual reference where possible and each sector boundary is given a unique length. </w:t>
      </w:r>
    </w:p>
    <w:p w:rsidR="00EB4B91" w:rsidRDefault="00F8591B" w:rsidP="00E55927">
      <w:pPr>
        <w:pStyle w:val="Brdtekst"/>
      </w:pPr>
      <w:r>
        <w:t>NCA is</w:t>
      </w:r>
      <w:r w:rsidR="00C453FA">
        <w:t xml:space="preserve"> in the process of finalizing a produc</w:t>
      </w:r>
      <w:r w:rsidR="007E4AEA">
        <w:t xml:space="preserve">t specification for </w:t>
      </w:r>
      <w:proofErr w:type="spellStart"/>
      <w:r w:rsidR="007E4AEA">
        <w:t>AtoN’s</w:t>
      </w:r>
      <w:proofErr w:type="spellEnd"/>
      <w:r w:rsidR="007E4AEA">
        <w:t xml:space="preserve"> (Q2</w:t>
      </w:r>
      <w:r w:rsidR="00C453FA">
        <w:t xml:space="preserve"> </w:t>
      </w:r>
      <w:r w:rsidR="007E4AEA">
        <w:t>2016</w:t>
      </w:r>
      <w:r w:rsidR="00C453FA">
        <w:t>)</w:t>
      </w:r>
      <w:r w:rsidR="00EB4B91">
        <w:t>. This is based on a SOSI</w:t>
      </w:r>
      <w:r w:rsidR="00C453FA">
        <w:t>/ISO-19100</w:t>
      </w:r>
      <w:r w:rsidR="00EB4B91">
        <w:t xml:space="preserve"> standard in </w:t>
      </w:r>
      <w:r w:rsidR="00C453FA">
        <w:t xml:space="preserve">joint </w:t>
      </w:r>
      <w:r w:rsidR="00EB4B91">
        <w:t>cooperation with Norwegian HO</w:t>
      </w:r>
      <w:r w:rsidR="00EA01C8">
        <w:t xml:space="preserve"> (KSD)</w:t>
      </w:r>
      <w:r w:rsidR="00EB4B91">
        <w:t>. This specification</w:t>
      </w:r>
      <w:r w:rsidR="007E4AEA">
        <w:t xml:space="preserve"> is in </w:t>
      </w:r>
      <w:r w:rsidR="007E4AEA">
        <w:lastRenderedPageBreak/>
        <w:t>compliance with S-57</w:t>
      </w:r>
      <w:r w:rsidR="00AC124E">
        <w:t xml:space="preserve"> ed.3</w:t>
      </w:r>
      <w:r w:rsidR="007E4AEA">
        <w:t xml:space="preserve"> </w:t>
      </w:r>
      <w:r w:rsidR="00EA01C8">
        <w:t xml:space="preserve">requirements. </w:t>
      </w:r>
      <w:r>
        <w:t xml:space="preserve">Further work is due to be started to develop </w:t>
      </w:r>
      <w:r w:rsidR="00EA01C8">
        <w:t>the database handling between NCA and KSD</w:t>
      </w:r>
      <w:r>
        <w:t>,</w:t>
      </w:r>
      <w:r w:rsidR="00EA01C8">
        <w:t xml:space="preserve"> enabling fully automatic </w:t>
      </w:r>
      <w:r w:rsidR="00981886">
        <w:t>dataflow between the two respec</w:t>
      </w:r>
      <w:r w:rsidR="00EA01C8">
        <w:t xml:space="preserve">tive authorities database’s regarding </w:t>
      </w:r>
      <w:proofErr w:type="spellStart"/>
      <w:r w:rsidR="00EA01C8">
        <w:t>AtoN’s</w:t>
      </w:r>
      <w:proofErr w:type="spellEnd"/>
      <w:r w:rsidR="007E4AEA">
        <w:t xml:space="preserve"> (phase 2)</w:t>
      </w:r>
      <w:r w:rsidR="00EA01C8">
        <w:t>.</w:t>
      </w:r>
    </w:p>
    <w:p w:rsidR="00EA01C8" w:rsidRDefault="00EA01C8" w:rsidP="00E55927">
      <w:pPr>
        <w:pStyle w:val="Brdtekst"/>
      </w:pPr>
      <w:r>
        <w:t>With rise of new product specification</w:t>
      </w:r>
      <w:r w:rsidR="00F8591B">
        <w:t>s</w:t>
      </w:r>
      <w:r>
        <w:t xml:space="preserve"> </w:t>
      </w:r>
      <w:r w:rsidR="004960A0">
        <w:t>in the wak</w:t>
      </w:r>
      <w:r w:rsidR="00AC124E">
        <w:t>e of S-10(n)</w:t>
      </w:r>
      <w:r w:rsidR="004960A0">
        <w:t xml:space="preserve"> all means should be taken to ensure the best possible portrayal of visual </w:t>
      </w:r>
      <w:proofErr w:type="spellStart"/>
      <w:r w:rsidR="004960A0">
        <w:t>AtoN</w:t>
      </w:r>
      <w:r w:rsidR="004C7A8E">
        <w:t>’s</w:t>
      </w:r>
      <w:proofErr w:type="spellEnd"/>
      <w:r w:rsidR="00F8591B">
        <w:t xml:space="preserve"> in the future ENC</w:t>
      </w:r>
      <w:r w:rsidR="00CE0FFA">
        <w:t xml:space="preserve">, also with regard to </w:t>
      </w:r>
      <w:r w:rsidR="00AC124E">
        <w:t xml:space="preserve">possible </w:t>
      </w:r>
      <w:r w:rsidR="00CE0FFA">
        <w:t>2D/3D presentation.</w:t>
      </w:r>
    </w:p>
    <w:p w:rsidR="00EA01C8" w:rsidRDefault="00377D2C" w:rsidP="00E55927">
      <w:pPr>
        <w:pStyle w:val="Brdtekst"/>
      </w:pPr>
      <w:r>
        <w:t>F</w:t>
      </w:r>
      <w:r w:rsidR="00F044E5">
        <w:t>urther f</w:t>
      </w:r>
      <w:r>
        <w:t>igures with examples are attached in Annex A.</w:t>
      </w:r>
    </w:p>
    <w:p w:rsidR="00EA01C8" w:rsidRDefault="00EA01C8" w:rsidP="00E55927">
      <w:pPr>
        <w:pStyle w:val="Brdtekst"/>
      </w:pPr>
    </w:p>
    <w:p w:rsidR="00B56BDF" w:rsidRDefault="00B56BDF" w:rsidP="00B56BDF">
      <w:pPr>
        <w:pStyle w:val="Overskrift2"/>
      </w:pPr>
      <w:r>
        <w:t>Related documents</w:t>
      </w:r>
    </w:p>
    <w:p w:rsidR="00E55927" w:rsidRPr="00B56BDF" w:rsidRDefault="009407EB" w:rsidP="00E55927">
      <w:pPr>
        <w:pStyle w:val="Brdtekst"/>
      </w:pPr>
      <w:proofErr w:type="gramStart"/>
      <w:r>
        <w:t>Input from NCA on IHO stakeholder conference in Korea (7</w:t>
      </w:r>
      <w:r w:rsidRPr="009407EB">
        <w:rPr>
          <w:vertAlign w:val="superscript"/>
        </w:rPr>
        <w:t>th</w:t>
      </w:r>
      <w:r>
        <w:t xml:space="preserve"> meeting)</w:t>
      </w:r>
      <w:r w:rsidR="00E20EF4">
        <w:t xml:space="preserve"> November 2015.</w:t>
      </w:r>
      <w:proofErr w:type="gramEnd"/>
    </w:p>
    <w:p w:rsidR="00A446C9" w:rsidRDefault="00A446C9" w:rsidP="00A446C9">
      <w:pPr>
        <w:pStyle w:val="Overskrift1"/>
      </w:pPr>
      <w:r>
        <w:t>Background</w:t>
      </w:r>
    </w:p>
    <w:p w:rsidR="00A446C9" w:rsidRDefault="004C7A8E" w:rsidP="00A446C9">
      <w:pPr>
        <w:pStyle w:val="Brdtekst"/>
      </w:pPr>
      <w:r>
        <w:t>ANM18</w:t>
      </w:r>
      <w:r w:rsidR="00E20EF4">
        <w:t xml:space="preserve"> output-20, g</w:t>
      </w:r>
      <w:r w:rsidR="001C44A3">
        <w:t>ive</w:t>
      </w:r>
      <w:r w:rsidR="00E20EF4">
        <w:t>s</w:t>
      </w:r>
      <w:r w:rsidR="001C44A3">
        <w:t xml:space="preserve"> </w:t>
      </w:r>
      <w:r w:rsidR="00E20EF4">
        <w:t xml:space="preserve">some background to the paper. </w:t>
      </w:r>
    </w:p>
    <w:p w:rsidR="00A446C9" w:rsidRDefault="00A446C9" w:rsidP="00A446C9">
      <w:pPr>
        <w:pStyle w:val="Overskrift1"/>
      </w:pPr>
      <w:r>
        <w:t>Discussion</w:t>
      </w:r>
    </w:p>
    <w:p w:rsidR="00F25BF4" w:rsidRDefault="00F8591B" w:rsidP="00A446C9">
      <w:pPr>
        <w:pStyle w:val="Brdtekst"/>
      </w:pPr>
      <w:r>
        <w:t>NCA propose ARM3 discuss</w:t>
      </w:r>
      <w:r w:rsidR="002528F2">
        <w:t xml:space="preserve"> how to best proceed at making S-201 product specification </w:t>
      </w:r>
      <w:r>
        <w:t xml:space="preserve">sufficiently </w:t>
      </w:r>
      <w:r w:rsidR="002528F2">
        <w:t xml:space="preserve">flexible and detailed </w:t>
      </w:r>
      <w:r w:rsidR="009B7863">
        <w:t>in order to meet</w:t>
      </w:r>
      <w:r w:rsidR="00377D2C">
        <w:t xml:space="preserve"> </w:t>
      </w:r>
      <w:proofErr w:type="spellStart"/>
      <w:r w:rsidR="00377D2C">
        <w:t>AtoN</w:t>
      </w:r>
      <w:proofErr w:type="spellEnd"/>
      <w:r w:rsidR="00377D2C">
        <w:t xml:space="preserve"> authorities current and future </w:t>
      </w:r>
      <w:r w:rsidR="009B7863">
        <w:t>requirements</w:t>
      </w:r>
      <w:r w:rsidR="002528F2">
        <w:t xml:space="preserve">. </w:t>
      </w:r>
      <w:r w:rsidR="00377D2C">
        <w:t xml:space="preserve">By nature </w:t>
      </w:r>
      <w:r>
        <w:t xml:space="preserve">some </w:t>
      </w:r>
      <w:r w:rsidR="009B7863">
        <w:t>future requirements</w:t>
      </w:r>
      <w:r w:rsidR="00377D2C">
        <w:t xml:space="preserve"> are </w:t>
      </w:r>
      <w:proofErr w:type="gramStart"/>
      <w:r w:rsidR="00377D2C">
        <w:t>unknown,</w:t>
      </w:r>
      <w:proofErr w:type="gramEnd"/>
      <w:r w:rsidR="00377D2C">
        <w:t xml:space="preserve"> flexibility in S-201 should reflect this fact.</w:t>
      </w:r>
    </w:p>
    <w:p w:rsidR="00F25BF4" w:rsidRDefault="00F25BF4" w:rsidP="00180DDA">
      <w:pPr>
        <w:pStyle w:val="List1"/>
        <w:numPr>
          <w:ilvl w:val="0"/>
          <w:numId w:val="0"/>
        </w:numPr>
      </w:pPr>
    </w:p>
    <w:p w:rsidR="00A446C9" w:rsidRDefault="00A446C9" w:rsidP="00A446C9">
      <w:pPr>
        <w:pStyle w:val="Overskrift1"/>
      </w:pPr>
      <w:r>
        <w:t>Action requested of the Committee</w:t>
      </w:r>
    </w:p>
    <w:p w:rsidR="00F25BF4" w:rsidRDefault="00377D2C" w:rsidP="00A446C9">
      <w:pPr>
        <w:pStyle w:val="Brdtekst"/>
      </w:pPr>
      <w:proofErr w:type="gramStart"/>
      <w:r>
        <w:t>TBD after ARM3 discussions.</w:t>
      </w:r>
      <w:proofErr w:type="gramEnd"/>
      <w:r>
        <w:t xml:space="preserve"> </w:t>
      </w:r>
    </w:p>
    <w:p w:rsidR="004D1D85" w:rsidRDefault="004D1D85" w:rsidP="004D1D85">
      <w:pPr>
        <w:pStyle w:val="List1"/>
        <w:numPr>
          <w:ilvl w:val="0"/>
          <w:numId w:val="0"/>
        </w:numPr>
        <w:ind w:left="567" w:hanging="567"/>
      </w:pPr>
    </w:p>
    <w:p w:rsidR="004D1D85" w:rsidRDefault="004D1D85" w:rsidP="004D1D85">
      <w:pPr>
        <w:pStyle w:val="List1"/>
        <w:numPr>
          <w:ilvl w:val="0"/>
          <w:numId w:val="0"/>
        </w:numPr>
        <w:ind w:left="567" w:hanging="567"/>
      </w:pPr>
    </w:p>
    <w:p w:rsidR="004D1D85" w:rsidRDefault="004D1D85" w:rsidP="000005D3">
      <w:pPr>
        <w:pStyle w:val="Annex"/>
        <w:sectPr w:rsidR="004D1D85" w:rsidSect="00420A38">
          <w:footerReference w:type="default" r:id="rId9"/>
          <w:pgSz w:w="11906" w:h="16838"/>
          <w:pgMar w:top="709" w:right="991" w:bottom="1134" w:left="1134" w:header="709" w:footer="709" w:gutter="0"/>
          <w:cols w:space="708"/>
          <w:docGrid w:linePitch="360"/>
        </w:sectPr>
      </w:pPr>
    </w:p>
    <w:p w:rsidR="000005D3" w:rsidRDefault="000005D3" w:rsidP="000005D3">
      <w:pPr>
        <w:pStyle w:val="Annex"/>
      </w:pPr>
      <w:r>
        <w:lastRenderedPageBreak/>
        <w:t>........</w:t>
      </w:r>
    </w:p>
    <w:p w:rsidR="00E20EF4" w:rsidRDefault="00E20EF4" w:rsidP="00E20EF4">
      <w:pPr>
        <w:keepNext/>
        <w:rPr>
          <w:lang w:val="nb-NO"/>
        </w:rPr>
      </w:pPr>
      <w:r>
        <w:rPr>
          <w:noProof/>
          <w:lang w:val="nb-NO" w:eastAsia="nb-NO"/>
        </w:rPr>
        <w:drawing>
          <wp:inline distT="0" distB="0" distL="0" distR="0">
            <wp:extent cx="5764530" cy="4158615"/>
            <wp:effectExtent l="19050" t="0" r="7620" b="0"/>
            <wp:docPr id="4" name="Bil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e 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15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EF4" w:rsidRDefault="00E20EF4" w:rsidP="00E20EF4">
      <w:pPr>
        <w:pStyle w:val="Bildetekst"/>
        <w:rPr>
          <w:rFonts w:asciiTheme="minorHAnsi" w:hAnsiTheme="minorHAnsi"/>
          <w:color w:val="auto"/>
          <w:sz w:val="22"/>
          <w:szCs w:val="22"/>
          <w:lang w:val="en-GB"/>
        </w:rPr>
      </w:pPr>
      <w:r>
        <w:rPr>
          <w:rFonts w:asciiTheme="minorHAnsi" w:hAnsiTheme="minorHAnsi"/>
          <w:color w:val="auto"/>
          <w:sz w:val="22"/>
          <w:szCs w:val="22"/>
          <w:lang w:val="en-GB"/>
        </w:rPr>
        <w:t xml:space="preserve">Figure </w:t>
      </w:r>
      <w:r w:rsidR="00A92A70">
        <w:rPr>
          <w:rFonts w:asciiTheme="minorHAnsi" w:hAnsiTheme="minorHAnsi"/>
          <w:color w:val="auto"/>
          <w:sz w:val="22"/>
          <w:szCs w:val="22"/>
          <w:lang w:val="en-GB"/>
        </w:rPr>
        <w:fldChar w:fldCharType="begin"/>
      </w:r>
      <w:r>
        <w:rPr>
          <w:rFonts w:asciiTheme="minorHAnsi" w:hAnsiTheme="minorHAnsi"/>
          <w:color w:val="auto"/>
          <w:sz w:val="22"/>
          <w:szCs w:val="22"/>
          <w:lang w:val="en-GB"/>
        </w:rPr>
        <w:instrText xml:space="preserve"> SEQ Figur \* ARABIC </w:instrText>
      </w:r>
      <w:r w:rsidR="00A92A70">
        <w:rPr>
          <w:rFonts w:asciiTheme="minorHAnsi" w:hAnsiTheme="minorHAnsi"/>
          <w:color w:val="auto"/>
          <w:sz w:val="22"/>
          <w:szCs w:val="22"/>
          <w:lang w:val="en-GB"/>
        </w:rPr>
        <w:fldChar w:fldCharType="separate"/>
      </w:r>
      <w:r>
        <w:rPr>
          <w:rFonts w:asciiTheme="minorHAnsi" w:hAnsiTheme="minorHAnsi"/>
          <w:noProof/>
          <w:color w:val="auto"/>
          <w:sz w:val="22"/>
          <w:szCs w:val="22"/>
          <w:lang w:val="en-GB"/>
        </w:rPr>
        <w:t>1</w:t>
      </w:r>
      <w:r w:rsidR="00A92A70">
        <w:rPr>
          <w:rFonts w:asciiTheme="minorHAnsi" w:hAnsiTheme="minorHAnsi"/>
          <w:color w:val="auto"/>
          <w:sz w:val="22"/>
          <w:szCs w:val="22"/>
          <w:lang w:val="en-GB"/>
        </w:rPr>
        <w:fldChar w:fldCharType="end"/>
      </w:r>
      <w:r>
        <w:rPr>
          <w:rFonts w:asciiTheme="minorHAnsi" w:hAnsiTheme="minorHAnsi"/>
          <w:color w:val="auto"/>
          <w:sz w:val="22"/>
          <w:szCs w:val="22"/>
          <w:lang w:val="en-GB"/>
        </w:rPr>
        <w:t xml:space="preserve"> Portrayal of light sectors in a 'paper chart'. </w:t>
      </w:r>
    </w:p>
    <w:p w:rsidR="00E20EF4" w:rsidRDefault="00E20EF4" w:rsidP="00E20EF4">
      <w:pPr>
        <w:keepNext/>
      </w:pPr>
      <w:r>
        <w:rPr>
          <w:noProof/>
          <w:lang w:val="nb-NO" w:eastAsia="nb-NO"/>
        </w:rPr>
        <w:drawing>
          <wp:inline distT="0" distB="0" distL="0" distR="0">
            <wp:extent cx="5764530" cy="4174490"/>
            <wp:effectExtent l="19050" t="0" r="7620" b="0"/>
            <wp:docPr id="5" name="Bil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17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EF4" w:rsidRDefault="00E20EF4" w:rsidP="00E20EF4">
      <w:pPr>
        <w:pStyle w:val="Bildetekst"/>
        <w:rPr>
          <w:rFonts w:asciiTheme="minorHAnsi" w:hAnsiTheme="minorHAnsi"/>
          <w:color w:val="auto"/>
          <w:sz w:val="22"/>
          <w:szCs w:val="22"/>
          <w:lang w:val="en-GB"/>
        </w:rPr>
      </w:pPr>
      <w:r>
        <w:rPr>
          <w:rFonts w:asciiTheme="minorHAnsi" w:hAnsiTheme="minorHAnsi"/>
          <w:color w:val="auto"/>
          <w:sz w:val="22"/>
          <w:szCs w:val="22"/>
          <w:lang w:val="en-GB"/>
        </w:rPr>
        <w:t xml:space="preserve">Figure </w:t>
      </w:r>
      <w:r w:rsidR="00A92A70">
        <w:rPr>
          <w:rFonts w:asciiTheme="minorHAnsi" w:hAnsiTheme="minorHAnsi"/>
          <w:color w:val="auto"/>
          <w:sz w:val="22"/>
          <w:szCs w:val="22"/>
          <w:lang w:val="en-GB"/>
        </w:rPr>
        <w:fldChar w:fldCharType="begin"/>
      </w:r>
      <w:r>
        <w:rPr>
          <w:rFonts w:asciiTheme="minorHAnsi" w:hAnsiTheme="minorHAnsi"/>
          <w:color w:val="auto"/>
          <w:sz w:val="22"/>
          <w:szCs w:val="22"/>
          <w:lang w:val="en-GB"/>
        </w:rPr>
        <w:instrText xml:space="preserve"> SEQ Figur \* ARABIC </w:instrText>
      </w:r>
      <w:r w:rsidR="00A92A70">
        <w:rPr>
          <w:rFonts w:asciiTheme="minorHAnsi" w:hAnsiTheme="minorHAnsi"/>
          <w:color w:val="auto"/>
          <w:sz w:val="22"/>
          <w:szCs w:val="22"/>
          <w:lang w:val="en-GB"/>
        </w:rPr>
        <w:fldChar w:fldCharType="separate"/>
      </w:r>
      <w:r>
        <w:rPr>
          <w:rFonts w:asciiTheme="minorHAnsi" w:hAnsiTheme="minorHAnsi"/>
          <w:noProof/>
          <w:color w:val="auto"/>
          <w:sz w:val="22"/>
          <w:szCs w:val="22"/>
          <w:lang w:val="en-GB"/>
        </w:rPr>
        <w:t>2</w:t>
      </w:r>
      <w:r w:rsidR="00A92A70">
        <w:rPr>
          <w:rFonts w:asciiTheme="minorHAnsi" w:hAnsiTheme="minorHAnsi"/>
          <w:color w:val="auto"/>
          <w:sz w:val="22"/>
          <w:szCs w:val="22"/>
          <w:lang w:val="en-GB"/>
        </w:rPr>
        <w:fldChar w:fldCharType="end"/>
      </w:r>
      <w:r w:rsidR="00F044E5">
        <w:rPr>
          <w:rFonts w:asciiTheme="minorHAnsi" w:hAnsiTheme="minorHAnsi"/>
          <w:color w:val="auto"/>
          <w:sz w:val="22"/>
          <w:szCs w:val="22"/>
          <w:lang w:val="en-GB"/>
        </w:rPr>
        <w:t xml:space="preserve"> Portrayal of light sectors</w:t>
      </w:r>
      <w:r>
        <w:rPr>
          <w:rFonts w:asciiTheme="minorHAnsi" w:hAnsiTheme="minorHAnsi"/>
          <w:color w:val="auto"/>
          <w:sz w:val="22"/>
          <w:szCs w:val="22"/>
          <w:lang w:val="en-GB"/>
        </w:rPr>
        <w:t xml:space="preserve"> in an ENC chart.</w:t>
      </w:r>
    </w:p>
    <w:p w:rsidR="00E20EF4" w:rsidRDefault="00E20EF4" w:rsidP="00E20EF4">
      <w:r>
        <w:rPr>
          <w:noProof/>
          <w:lang w:val="nb-NO" w:eastAsia="nb-NO"/>
        </w:rPr>
        <w:lastRenderedPageBreak/>
        <w:drawing>
          <wp:inline distT="0" distB="0" distL="0" distR="0">
            <wp:extent cx="5748655" cy="3768725"/>
            <wp:effectExtent l="19050" t="0" r="4445" b="0"/>
            <wp:docPr id="6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76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EF4" w:rsidRDefault="00E20EF4" w:rsidP="00E20EF4">
      <w:pPr>
        <w:pStyle w:val="Bildetekst"/>
        <w:rPr>
          <w:rFonts w:asciiTheme="minorHAnsi" w:hAnsiTheme="minorHAnsi"/>
          <w:color w:val="auto"/>
          <w:sz w:val="22"/>
          <w:szCs w:val="22"/>
          <w:lang w:val="en-GB"/>
        </w:rPr>
      </w:pPr>
      <w:r>
        <w:rPr>
          <w:rFonts w:asciiTheme="minorHAnsi" w:hAnsiTheme="minorHAnsi"/>
          <w:color w:val="auto"/>
          <w:sz w:val="22"/>
          <w:szCs w:val="22"/>
          <w:lang w:val="en-GB"/>
        </w:rPr>
        <w:t xml:space="preserve">Figure 3 Portrayal of </w:t>
      </w:r>
      <w:r w:rsidR="00497042">
        <w:rPr>
          <w:rFonts w:asciiTheme="minorHAnsi" w:hAnsiTheme="minorHAnsi"/>
          <w:color w:val="auto"/>
          <w:sz w:val="22"/>
          <w:szCs w:val="22"/>
          <w:lang w:val="en-GB"/>
        </w:rPr>
        <w:t xml:space="preserve">selected </w:t>
      </w:r>
      <w:r w:rsidR="00F044E5">
        <w:rPr>
          <w:rFonts w:asciiTheme="minorHAnsi" w:hAnsiTheme="minorHAnsi"/>
          <w:color w:val="auto"/>
          <w:sz w:val="22"/>
          <w:szCs w:val="22"/>
          <w:lang w:val="en-GB"/>
        </w:rPr>
        <w:t xml:space="preserve">light </w:t>
      </w:r>
      <w:r>
        <w:rPr>
          <w:rFonts w:asciiTheme="minorHAnsi" w:hAnsiTheme="minorHAnsi"/>
          <w:color w:val="auto"/>
          <w:sz w:val="22"/>
          <w:szCs w:val="22"/>
          <w:lang w:val="en-GB"/>
        </w:rPr>
        <w:t>sector</w:t>
      </w:r>
      <w:r w:rsidR="00F044E5">
        <w:rPr>
          <w:rFonts w:asciiTheme="minorHAnsi" w:hAnsiTheme="minorHAnsi"/>
          <w:color w:val="auto"/>
          <w:sz w:val="22"/>
          <w:szCs w:val="22"/>
          <w:lang w:val="en-GB"/>
        </w:rPr>
        <w:t>s</w:t>
      </w:r>
      <w:r>
        <w:rPr>
          <w:rFonts w:asciiTheme="minorHAnsi" w:hAnsiTheme="minorHAnsi"/>
          <w:color w:val="auto"/>
          <w:sz w:val="22"/>
          <w:szCs w:val="22"/>
          <w:lang w:val="en-GB"/>
        </w:rPr>
        <w:t xml:space="preserve"> in an ENC chart.</w:t>
      </w:r>
    </w:p>
    <w:p w:rsidR="00E20EF4" w:rsidRDefault="00E20EF4" w:rsidP="00E20EF4"/>
    <w:p w:rsidR="00E20EF4" w:rsidRPr="00E20EF4" w:rsidRDefault="00E20EF4" w:rsidP="00E20EF4"/>
    <w:p w:rsidR="004D1D85" w:rsidRPr="004D1D85" w:rsidRDefault="005D015F" w:rsidP="004D1D85">
      <w:pPr>
        <w:pStyle w:val="Brdtekst"/>
      </w:pPr>
      <w:r>
        <w:rPr>
          <w:noProof/>
          <w:lang w:val="nb-NO" w:eastAsia="nb-NO"/>
        </w:rPr>
        <w:drawing>
          <wp:inline distT="0" distB="0" distL="0" distR="0">
            <wp:extent cx="5491204" cy="4325510"/>
            <wp:effectExtent l="19050" t="0" r="0" b="0"/>
            <wp:docPr id="2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8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204" cy="4325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EF4" w:rsidRDefault="00E20EF4" w:rsidP="00E20EF4">
      <w:pPr>
        <w:pStyle w:val="Bildetekst"/>
        <w:spacing w:after="0"/>
        <w:rPr>
          <w:rFonts w:asciiTheme="minorHAnsi" w:hAnsiTheme="minorHAnsi"/>
          <w:color w:val="auto"/>
          <w:sz w:val="22"/>
          <w:szCs w:val="22"/>
          <w:lang w:val="en-GB"/>
        </w:rPr>
      </w:pPr>
      <w:r>
        <w:rPr>
          <w:rFonts w:asciiTheme="minorHAnsi" w:hAnsiTheme="minorHAnsi"/>
          <w:color w:val="auto"/>
          <w:sz w:val="22"/>
          <w:szCs w:val="22"/>
          <w:lang w:val="en-GB"/>
        </w:rPr>
        <w:t>Figure 4 ECDIS with position dependent activation of narrow white sectors</w:t>
      </w:r>
      <w:r w:rsidR="00497042">
        <w:rPr>
          <w:rFonts w:asciiTheme="minorHAnsi" w:hAnsiTheme="minorHAnsi"/>
          <w:color w:val="auto"/>
          <w:sz w:val="22"/>
          <w:szCs w:val="22"/>
          <w:lang w:val="en-GB"/>
        </w:rPr>
        <w:t xml:space="preserve"> (Int1 </w:t>
      </w:r>
      <w:proofErr w:type="spellStart"/>
      <w:r w:rsidR="00497042">
        <w:rPr>
          <w:rFonts w:asciiTheme="minorHAnsi" w:hAnsiTheme="minorHAnsi"/>
          <w:color w:val="auto"/>
          <w:sz w:val="22"/>
          <w:szCs w:val="22"/>
          <w:lang w:val="en-GB"/>
        </w:rPr>
        <w:t>color</w:t>
      </w:r>
      <w:proofErr w:type="spellEnd"/>
      <w:r w:rsidR="00497042">
        <w:rPr>
          <w:rFonts w:asciiTheme="minorHAnsi" w:hAnsiTheme="minorHAnsi"/>
          <w:color w:val="auto"/>
          <w:sz w:val="22"/>
          <w:szCs w:val="22"/>
          <w:lang w:val="en-GB"/>
        </w:rPr>
        <w:t>)</w:t>
      </w:r>
    </w:p>
    <w:sectPr w:rsidR="00E20EF4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1C8B" w:rsidRDefault="005F1C8B" w:rsidP="00362CD9">
      <w:r>
        <w:separator/>
      </w:r>
    </w:p>
  </w:endnote>
  <w:endnote w:type="continuationSeparator" w:id="0">
    <w:p w:rsidR="005F1C8B" w:rsidRDefault="005F1C8B" w:rsidP="00362C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old">
    <w:altName w:val="Arial"/>
    <w:charset w:val="00"/>
    <w:family w:val="auto"/>
    <w:pitch w:val="variable"/>
    <w:sig w:usb0="00000000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skoola Pota">
    <w:panose1 w:val="020B0502040204020203"/>
    <w:charset w:val="00"/>
    <w:family w:val="swiss"/>
    <w:pitch w:val="variable"/>
    <w:sig w:usb0="00000003" w:usb1="00000000" w:usb2="000002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CD9" w:rsidRDefault="00362CD9">
    <w:pPr>
      <w:pStyle w:val="Bunntekst"/>
    </w:pPr>
    <w:r>
      <w:tab/>
    </w:r>
    <w:r w:rsidR="00A92A70">
      <w:fldChar w:fldCharType="begin"/>
    </w:r>
    <w:r>
      <w:instrText xml:space="preserve"> PAGE   \* MERGEFORMAT </w:instrText>
    </w:r>
    <w:r w:rsidR="00A92A70">
      <w:fldChar w:fldCharType="separate"/>
    </w:r>
    <w:r w:rsidR="00F044E5">
      <w:rPr>
        <w:noProof/>
      </w:rPr>
      <w:t>3</w:t>
    </w:r>
    <w:r w:rsidR="00A92A70"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1C8B" w:rsidRDefault="005F1C8B" w:rsidP="00362CD9">
      <w:r>
        <w:separator/>
      </w:r>
    </w:p>
  </w:footnote>
  <w:footnote w:type="continuationSeparator" w:id="0">
    <w:p w:rsidR="005F1C8B" w:rsidRDefault="005F1C8B" w:rsidP="00362CD9">
      <w:r>
        <w:continuationSeparator/>
      </w:r>
    </w:p>
  </w:footnote>
  <w:footnote w:id="1">
    <w:p w:rsidR="00420A38" w:rsidRPr="00EA5A97" w:rsidRDefault="00420A38">
      <w:pPr>
        <w:pStyle w:val="Fotnotetekst"/>
        <w:rPr>
          <w:lang w:val="en-US"/>
        </w:rPr>
      </w:pPr>
      <w:r>
        <w:rPr>
          <w:rStyle w:val="Fotnotereferans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:rsidR="00037DF4" w:rsidRPr="00037DF4" w:rsidRDefault="00037DF4">
      <w:pPr>
        <w:pStyle w:val="Fotnotetekst"/>
      </w:pPr>
      <w:r w:rsidRPr="00037DF4">
        <w:rPr>
          <w:rStyle w:val="Fotnotereferans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3A21C71"/>
    <w:multiLevelType w:val="hybridMultilevel"/>
    <w:tmpl w:val="56B00160"/>
    <w:lvl w:ilvl="0" w:tplc="81E8417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19C37E91"/>
    <w:multiLevelType w:val="multilevel"/>
    <w:tmpl w:val="1E702340"/>
    <w:lvl w:ilvl="0">
      <w:start w:val="1"/>
      <w:numFmt w:val="decimal"/>
      <w:pStyle w:val="Overskrift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Overskrift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Overskrift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Overskrift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Overskrift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Overskrift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Overskrift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Oversk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Oversk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>
    <w:nsid w:val="254A4879"/>
    <w:multiLevelType w:val="multilevel"/>
    <w:tmpl w:val="04090023"/>
    <w:styleLink w:val="Artikkelavsnitt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>
    <w:nsid w:val="60585238"/>
    <w:multiLevelType w:val="multilevel"/>
    <w:tmpl w:val="98F0A0DE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Arial Bold" w:hAnsi="Arial Bold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vertAlign w:val="baseline"/>
        <w:em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33794"/>
  </w:hdrShapeDefaults>
  <w:footnotePr>
    <w:footnote w:id="-1"/>
    <w:footnote w:id="0"/>
  </w:footnotePr>
  <w:endnotePr>
    <w:endnote w:id="-1"/>
    <w:endnote w:id="0"/>
  </w:endnotePr>
  <w:compat/>
  <w:rsids>
    <w:rsidRoot w:val="00FE5674"/>
    <w:rsid w:val="000005D3"/>
    <w:rsid w:val="00037DF4"/>
    <w:rsid w:val="0004700E"/>
    <w:rsid w:val="00070C13"/>
    <w:rsid w:val="00084F33"/>
    <w:rsid w:val="000A77A7"/>
    <w:rsid w:val="000B1707"/>
    <w:rsid w:val="000C1B3E"/>
    <w:rsid w:val="000D1522"/>
    <w:rsid w:val="0017043C"/>
    <w:rsid w:val="00177F4D"/>
    <w:rsid w:val="00180DDA"/>
    <w:rsid w:val="0018426E"/>
    <w:rsid w:val="001A40D4"/>
    <w:rsid w:val="001A5476"/>
    <w:rsid w:val="001B2A2D"/>
    <w:rsid w:val="001B737D"/>
    <w:rsid w:val="001C44A3"/>
    <w:rsid w:val="001E0E15"/>
    <w:rsid w:val="001F528A"/>
    <w:rsid w:val="001F704E"/>
    <w:rsid w:val="002125B0"/>
    <w:rsid w:val="00243228"/>
    <w:rsid w:val="00251483"/>
    <w:rsid w:val="002528F2"/>
    <w:rsid w:val="00255CAA"/>
    <w:rsid w:val="00264305"/>
    <w:rsid w:val="002A0346"/>
    <w:rsid w:val="002A4487"/>
    <w:rsid w:val="002B49E9"/>
    <w:rsid w:val="002D3E8B"/>
    <w:rsid w:val="002D4575"/>
    <w:rsid w:val="002D5C0C"/>
    <w:rsid w:val="002E03D1"/>
    <w:rsid w:val="002E6B74"/>
    <w:rsid w:val="002E6FCA"/>
    <w:rsid w:val="00353869"/>
    <w:rsid w:val="00356CD0"/>
    <w:rsid w:val="00362CD9"/>
    <w:rsid w:val="003761CA"/>
    <w:rsid w:val="00377D2C"/>
    <w:rsid w:val="00380DAF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20A38"/>
    <w:rsid w:val="00431B19"/>
    <w:rsid w:val="004661AD"/>
    <w:rsid w:val="00491844"/>
    <w:rsid w:val="004960A0"/>
    <w:rsid w:val="00497042"/>
    <w:rsid w:val="004C7A8E"/>
    <w:rsid w:val="004D1D85"/>
    <w:rsid w:val="004D3C3A"/>
    <w:rsid w:val="004E1CD1"/>
    <w:rsid w:val="005107EB"/>
    <w:rsid w:val="00521345"/>
    <w:rsid w:val="00526DF0"/>
    <w:rsid w:val="00545CC4"/>
    <w:rsid w:val="00551FFF"/>
    <w:rsid w:val="0055380D"/>
    <w:rsid w:val="005607A2"/>
    <w:rsid w:val="0057198B"/>
    <w:rsid w:val="00597FAE"/>
    <w:rsid w:val="005B32A3"/>
    <w:rsid w:val="005C0D44"/>
    <w:rsid w:val="005C566C"/>
    <w:rsid w:val="005C7E69"/>
    <w:rsid w:val="005D015F"/>
    <w:rsid w:val="005E262D"/>
    <w:rsid w:val="005E7A1D"/>
    <w:rsid w:val="005F1C8B"/>
    <w:rsid w:val="005F23D3"/>
    <w:rsid w:val="005F7E20"/>
    <w:rsid w:val="006652C3"/>
    <w:rsid w:val="00691FD0"/>
    <w:rsid w:val="00692148"/>
    <w:rsid w:val="006C5948"/>
    <w:rsid w:val="006F2A74"/>
    <w:rsid w:val="007118F5"/>
    <w:rsid w:val="00712AA4"/>
    <w:rsid w:val="00721AA1"/>
    <w:rsid w:val="00724B67"/>
    <w:rsid w:val="007547F8"/>
    <w:rsid w:val="00765622"/>
    <w:rsid w:val="00770B6C"/>
    <w:rsid w:val="00783FEA"/>
    <w:rsid w:val="007E4AEA"/>
    <w:rsid w:val="007F0016"/>
    <w:rsid w:val="0080294B"/>
    <w:rsid w:val="0082480E"/>
    <w:rsid w:val="00825B71"/>
    <w:rsid w:val="00842BC6"/>
    <w:rsid w:val="00850293"/>
    <w:rsid w:val="00851373"/>
    <w:rsid w:val="00851BA6"/>
    <w:rsid w:val="0085654D"/>
    <w:rsid w:val="00861160"/>
    <w:rsid w:val="0086654F"/>
    <w:rsid w:val="00877B3B"/>
    <w:rsid w:val="008A2432"/>
    <w:rsid w:val="008A356F"/>
    <w:rsid w:val="008A4653"/>
    <w:rsid w:val="008A4717"/>
    <w:rsid w:val="008A50CC"/>
    <w:rsid w:val="008D1694"/>
    <w:rsid w:val="008D3AB3"/>
    <w:rsid w:val="008D79CB"/>
    <w:rsid w:val="008F07BC"/>
    <w:rsid w:val="009062C0"/>
    <w:rsid w:val="0092692B"/>
    <w:rsid w:val="009407EB"/>
    <w:rsid w:val="00943E9C"/>
    <w:rsid w:val="00953F4D"/>
    <w:rsid w:val="00960BB8"/>
    <w:rsid w:val="00964F5C"/>
    <w:rsid w:val="00981886"/>
    <w:rsid w:val="009831C0"/>
    <w:rsid w:val="009B7863"/>
    <w:rsid w:val="00A0389B"/>
    <w:rsid w:val="00A446C9"/>
    <w:rsid w:val="00A635D6"/>
    <w:rsid w:val="00A8553A"/>
    <w:rsid w:val="00A92A70"/>
    <w:rsid w:val="00A93AED"/>
    <w:rsid w:val="00AC124E"/>
    <w:rsid w:val="00B226F2"/>
    <w:rsid w:val="00B274DF"/>
    <w:rsid w:val="00B33388"/>
    <w:rsid w:val="00B56BDF"/>
    <w:rsid w:val="00B65812"/>
    <w:rsid w:val="00B74258"/>
    <w:rsid w:val="00B85CD6"/>
    <w:rsid w:val="00B90A27"/>
    <w:rsid w:val="00B9554D"/>
    <w:rsid w:val="00BB2B9F"/>
    <w:rsid w:val="00BB7D9E"/>
    <w:rsid w:val="00BD3CB8"/>
    <w:rsid w:val="00BD4E6F"/>
    <w:rsid w:val="00BF32F0"/>
    <w:rsid w:val="00BF4DCE"/>
    <w:rsid w:val="00C05CE5"/>
    <w:rsid w:val="00C453FA"/>
    <w:rsid w:val="00C6171E"/>
    <w:rsid w:val="00CA6F2C"/>
    <w:rsid w:val="00CE0FFA"/>
    <w:rsid w:val="00CF1871"/>
    <w:rsid w:val="00D1133E"/>
    <w:rsid w:val="00D17A34"/>
    <w:rsid w:val="00D26628"/>
    <w:rsid w:val="00D332B3"/>
    <w:rsid w:val="00D55207"/>
    <w:rsid w:val="00D92B45"/>
    <w:rsid w:val="00D95962"/>
    <w:rsid w:val="00DC389B"/>
    <w:rsid w:val="00DD0D80"/>
    <w:rsid w:val="00DE2FEE"/>
    <w:rsid w:val="00DE597A"/>
    <w:rsid w:val="00E00BE9"/>
    <w:rsid w:val="00E20EF4"/>
    <w:rsid w:val="00E22A11"/>
    <w:rsid w:val="00E31E5C"/>
    <w:rsid w:val="00E558C3"/>
    <w:rsid w:val="00E55927"/>
    <w:rsid w:val="00E7236D"/>
    <w:rsid w:val="00E912A6"/>
    <w:rsid w:val="00EA01C8"/>
    <w:rsid w:val="00EA4844"/>
    <w:rsid w:val="00EA4D9C"/>
    <w:rsid w:val="00EA5A97"/>
    <w:rsid w:val="00EB266D"/>
    <w:rsid w:val="00EB4B91"/>
    <w:rsid w:val="00EB75EE"/>
    <w:rsid w:val="00EE4C1D"/>
    <w:rsid w:val="00EF3685"/>
    <w:rsid w:val="00EF4705"/>
    <w:rsid w:val="00F044E5"/>
    <w:rsid w:val="00F159EB"/>
    <w:rsid w:val="00F226D2"/>
    <w:rsid w:val="00F25BF4"/>
    <w:rsid w:val="00F267DB"/>
    <w:rsid w:val="00F46F6F"/>
    <w:rsid w:val="00F60608"/>
    <w:rsid w:val="00F62217"/>
    <w:rsid w:val="00F8591B"/>
    <w:rsid w:val="00FB17A9"/>
    <w:rsid w:val="00FB527C"/>
    <w:rsid w:val="00FB6F75"/>
    <w:rsid w:val="00FC0EB3"/>
    <w:rsid w:val="00FD0020"/>
    <w:rsid w:val="00FD675E"/>
    <w:rsid w:val="00FE56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37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/>
    <w:lsdException w:name="Emphasis" w:semiHidden="0" w:uiPriority="20" w:unhideWhenUsed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0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Overskrift1">
    <w:name w:val="heading 1"/>
    <w:basedOn w:val="Normal"/>
    <w:next w:val="Brdtekst"/>
    <w:link w:val="Overskrift1Tegn"/>
    <w:qFormat/>
    <w:rsid w:val="00D332B3"/>
    <w:pPr>
      <w:keepNext/>
      <w:numPr>
        <w:numId w:val="37"/>
      </w:numPr>
      <w:spacing w:before="240" w:after="240"/>
      <w:outlineLvl w:val="0"/>
    </w:pPr>
    <w:rPr>
      <w:b/>
      <w:caps/>
      <w:kern w:val="28"/>
      <w:sz w:val="24"/>
      <w:lang w:eastAsia="de-DE"/>
    </w:rPr>
  </w:style>
  <w:style w:type="paragraph" w:styleId="Overskrift2">
    <w:name w:val="heading 2"/>
    <w:basedOn w:val="Normal"/>
    <w:next w:val="Brdtekst"/>
    <w:link w:val="Overskrift2Tegn"/>
    <w:qFormat/>
    <w:rsid w:val="00D332B3"/>
    <w:pPr>
      <w:numPr>
        <w:ilvl w:val="1"/>
        <w:numId w:val="37"/>
      </w:numPr>
      <w:spacing w:before="120" w:after="120"/>
      <w:outlineLvl w:val="1"/>
    </w:pPr>
    <w:rPr>
      <w:b/>
    </w:rPr>
  </w:style>
  <w:style w:type="paragraph" w:styleId="Overskrift3">
    <w:name w:val="heading 3"/>
    <w:basedOn w:val="Normal"/>
    <w:next w:val="Brdtekst"/>
    <w:link w:val="Overskrift3Tegn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Overskrift4">
    <w:name w:val="heading 4"/>
    <w:basedOn w:val="Normal"/>
    <w:next w:val="Brdtekstinnrykk"/>
    <w:link w:val="Overskrift4Tegn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Overskrift5">
    <w:name w:val="heading 5"/>
    <w:basedOn w:val="Normal"/>
    <w:next w:val="Normal"/>
    <w:link w:val="Overskrift5Tegn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Overskrift6">
    <w:name w:val="heading 6"/>
    <w:basedOn w:val="Normal"/>
    <w:next w:val="Brdtekstinnrykk2"/>
    <w:link w:val="Overskrift6Tegn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Overskrift7">
    <w:name w:val="heading 7"/>
    <w:basedOn w:val="Normal"/>
    <w:next w:val="Brdtekstinnrykk2"/>
    <w:link w:val="Overskrift7Tegn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Overskrift8">
    <w:name w:val="heading 8"/>
    <w:basedOn w:val="Normal"/>
    <w:next w:val="Brdtekstinnrykk2"/>
    <w:link w:val="Overskrift8Tegn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Overskrift9">
    <w:name w:val="heading 9"/>
    <w:basedOn w:val="Normal"/>
    <w:next w:val="Brdtekstinnrykk2"/>
    <w:link w:val="Overskrift9Tegn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1Tegn">
    <w:name w:val="Overskrift 1 Tegn"/>
    <w:link w:val="Overskrift1"/>
    <w:rsid w:val="0085654D"/>
    <w:rPr>
      <w:rFonts w:ascii="Arial" w:hAnsi="Arial" w:cs="Calibri"/>
      <w:b/>
      <w:caps/>
      <w:kern w:val="28"/>
      <w:sz w:val="24"/>
      <w:lang w:eastAsia="de-DE"/>
    </w:rPr>
  </w:style>
  <w:style w:type="character" w:customStyle="1" w:styleId="Overskrift2Tegn">
    <w:name w:val="Overskrift 2 Tegn"/>
    <w:link w:val="Overskrift2"/>
    <w:rsid w:val="00E00BE9"/>
    <w:rPr>
      <w:rFonts w:ascii="Arial" w:hAnsi="Arial" w:cs="Calibri"/>
      <w:b/>
      <w:lang w:eastAsia="en-GB"/>
    </w:rPr>
  </w:style>
  <w:style w:type="paragraph" w:customStyle="1" w:styleId="Annex">
    <w:name w:val="Annex"/>
    <w:basedOn w:val="Overskrift1"/>
    <w:next w:val="Normal"/>
    <w:qFormat/>
    <w:rsid w:val="008D1694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rdteks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rdteks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rdteks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rdtekst">
    <w:name w:val="Body Text"/>
    <w:basedOn w:val="Normal"/>
    <w:link w:val="BrdtekstTegn"/>
    <w:qFormat/>
    <w:rsid w:val="008D1694"/>
    <w:pPr>
      <w:spacing w:after="120"/>
      <w:jc w:val="both"/>
    </w:pPr>
  </w:style>
  <w:style w:type="character" w:customStyle="1" w:styleId="BrdtekstTegn">
    <w:name w:val="Brødtekst Tegn"/>
    <w:link w:val="Brdteks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Bunntekst">
    <w:name w:val="footer"/>
    <w:basedOn w:val="Normal"/>
    <w:link w:val="BunntekstTegn"/>
    <w:rsid w:val="008D1694"/>
    <w:pPr>
      <w:tabs>
        <w:tab w:val="center" w:pos="4820"/>
        <w:tab w:val="right" w:pos="9639"/>
      </w:tabs>
    </w:pPr>
  </w:style>
  <w:style w:type="character" w:customStyle="1" w:styleId="BunntekstTegn">
    <w:name w:val="Bunntekst Tegn"/>
    <w:link w:val="Bunntekst"/>
    <w:rsid w:val="00084F33"/>
    <w:rPr>
      <w:rFonts w:ascii="Arial" w:hAnsi="Arial" w:cs="Times New Roman"/>
      <w:szCs w:val="24"/>
    </w:rPr>
  </w:style>
  <w:style w:type="paragraph" w:styleId="Topptekst">
    <w:name w:val="header"/>
    <w:basedOn w:val="Normal"/>
    <w:link w:val="TopptekstTegn"/>
    <w:rsid w:val="008D1694"/>
    <w:pPr>
      <w:tabs>
        <w:tab w:val="center" w:pos="4820"/>
        <w:tab w:val="right" w:pos="9639"/>
      </w:tabs>
    </w:pPr>
  </w:style>
  <w:style w:type="character" w:customStyle="1" w:styleId="TopptekstTegn">
    <w:name w:val="Topptekst Tegn"/>
    <w:link w:val="Topptekst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Overskrift3Tegn">
    <w:name w:val="Overskrift 3 Tegn"/>
    <w:link w:val="Overskrift3"/>
    <w:rsid w:val="00E00BE9"/>
    <w:rPr>
      <w:rFonts w:ascii="Arial" w:hAnsi="Arial" w:cs="Calibri"/>
      <w:szCs w:val="20"/>
      <w:lang w:eastAsia="de-DE"/>
    </w:rPr>
  </w:style>
  <w:style w:type="character" w:customStyle="1" w:styleId="Overskrift4Tegn">
    <w:name w:val="Overskrift 4 Tegn"/>
    <w:link w:val="Overskrift4"/>
    <w:rsid w:val="00E00BE9"/>
    <w:rPr>
      <w:rFonts w:ascii="Arial" w:hAnsi="Arial" w:cs="Calibri"/>
      <w:szCs w:val="20"/>
      <w:lang w:val="en-US" w:eastAsia="de-DE"/>
    </w:rPr>
  </w:style>
  <w:style w:type="character" w:customStyle="1" w:styleId="Overskrift5Tegn">
    <w:name w:val="Overskrift 5 Tegn"/>
    <w:link w:val="Overskrift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Overskrift6Tegn">
    <w:name w:val="Overskrift 6 Tegn"/>
    <w:link w:val="Overskrift6"/>
    <w:rsid w:val="00E00BE9"/>
    <w:rPr>
      <w:rFonts w:ascii="Arial" w:hAnsi="Arial" w:cs="Calibri"/>
      <w:szCs w:val="20"/>
      <w:lang w:val="de-DE" w:eastAsia="de-DE"/>
    </w:rPr>
  </w:style>
  <w:style w:type="character" w:customStyle="1" w:styleId="Overskrift7Tegn">
    <w:name w:val="Overskrift 7 Tegn"/>
    <w:link w:val="Overskrift7"/>
    <w:rsid w:val="00E00BE9"/>
    <w:rPr>
      <w:rFonts w:ascii="Arial" w:hAnsi="Arial" w:cs="Calibri"/>
      <w:szCs w:val="20"/>
      <w:lang w:val="de-DE" w:eastAsia="de-DE"/>
    </w:rPr>
  </w:style>
  <w:style w:type="character" w:customStyle="1" w:styleId="Overskrift8Tegn">
    <w:name w:val="Overskrift 8 Tegn"/>
    <w:link w:val="Overskrift8"/>
    <w:rsid w:val="00E00BE9"/>
    <w:rPr>
      <w:rFonts w:ascii="Arial" w:hAnsi="Arial" w:cs="Calibri"/>
      <w:szCs w:val="20"/>
      <w:lang w:val="de-DE" w:eastAsia="de-DE"/>
    </w:rPr>
  </w:style>
  <w:style w:type="character" w:customStyle="1" w:styleId="Overskrift9Tegn">
    <w:name w:val="Overskrift 9 Tegn"/>
    <w:link w:val="Overskrift9"/>
    <w:rsid w:val="00E00BE9"/>
    <w:rPr>
      <w:rFonts w:ascii="Arial" w:hAnsi="Arial" w:cs="Calibri"/>
      <w:szCs w:val="20"/>
      <w:lang w:val="de-DE" w:eastAsia="de-DE"/>
    </w:rPr>
  </w:style>
  <w:style w:type="character" w:styleId="Hyperkobling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Sidetall">
    <w:name w:val="page number"/>
    <w:basedOn w:val="Standardskriftforavsnitt"/>
    <w:rsid w:val="008D1694"/>
  </w:style>
  <w:style w:type="paragraph" w:styleId="Figurliste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INNH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INNH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INNH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INNH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INNH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INNH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INNH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INNH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INNH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kkelavsnitt">
    <w:name w:val="Outline List 3"/>
    <w:basedOn w:val="Ingenliste"/>
    <w:rsid w:val="008D1694"/>
    <w:pPr>
      <w:numPr>
        <w:numId w:val="9"/>
      </w:numPr>
    </w:pPr>
  </w:style>
  <w:style w:type="paragraph" w:styleId="Brdtekstinnrykk">
    <w:name w:val="Body Text Indent"/>
    <w:basedOn w:val="Normal"/>
    <w:link w:val="BrdtekstinnrykkTegn"/>
    <w:rsid w:val="008D1694"/>
    <w:pPr>
      <w:spacing w:after="120"/>
      <w:ind w:left="567"/>
    </w:pPr>
  </w:style>
  <w:style w:type="character" w:customStyle="1" w:styleId="BrdtekstinnrykkTegn">
    <w:name w:val="Brødtekstinnrykk Tegn"/>
    <w:link w:val="Brdtekstinnrykk"/>
    <w:rsid w:val="00243228"/>
    <w:rPr>
      <w:rFonts w:ascii="Arial" w:hAnsi="Arial" w:cs="Times New Roman"/>
      <w:szCs w:val="24"/>
    </w:rPr>
  </w:style>
  <w:style w:type="paragraph" w:styleId="Brdtekstinnrykk2">
    <w:name w:val="Body Text Indent 2"/>
    <w:basedOn w:val="Normal"/>
    <w:link w:val="Brdtekstinnrykk2Tegn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rdtekstinnrykk2Tegn">
    <w:name w:val="Brødtekstinnrykk 2 Tegn"/>
    <w:link w:val="Brdtekstinnrykk2"/>
    <w:rsid w:val="00243228"/>
    <w:rPr>
      <w:rFonts w:ascii="Arial" w:hAnsi="Arial" w:cs="Times New Roman"/>
      <w:szCs w:val="24"/>
      <w:lang w:eastAsia="de-DE"/>
    </w:rPr>
  </w:style>
  <w:style w:type="character" w:styleId="Fotnotereferanse">
    <w:name w:val="footnote reference"/>
    <w:semiHidden/>
    <w:rsid w:val="008D1694"/>
    <w:rPr>
      <w:rFonts w:ascii="Arial" w:hAnsi="Arial"/>
      <w:sz w:val="16"/>
    </w:rPr>
  </w:style>
  <w:style w:type="paragraph" w:styleId="Fotnotetekst">
    <w:name w:val="footnote text"/>
    <w:basedOn w:val="Normal"/>
    <w:link w:val="FotnotetekstTegn"/>
    <w:semiHidden/>
    <w:rsid w:val="00243228"/>
    <w:rPr>
      <w:sz w:val="20"/>
      <w:szCs w:val="20"/>
    </w:rPr>
  </w:style>
  <w:style w:type="character" w:customStyle="1" w:styleId="FotnotetekstTegn">
    <w:name w:val="Fotnotetekst Tegn"/>
    <w:link w:val="Fotnotetekst"/>
    <w:semiHidden/>
    <w:rsid w:val="00243228"/>
    <w:rPr>
      <w:rFonts w:ascii="Arial" w:hAnsi="Arial" w:cs="Times New Roman"/>
      <w:sz w:val="20"/>
      <w:szCs w:val="20"/>
    </w:rPr>
  </w:style>
  <w:style w:type="paragraph" w:styleId="Undertittel">
    <w:name w:val="Subtitle"/>
    <w:basedOn w:val="Normal"/>
    <w:link w:val="UndertittelTegn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UndertittelTegn">
    <w:name w:val="Undertittel Tegn"/>
    <w:link w:val="Undertittel"/>
    <w:rsid w:val="00243228"/>
    <w:rPr>
      <w:rFonts w:ascii="Arial" w:hAnsi="Arial" w:cs="Arial"/>
      <w:szCs w:val="24"/>
    </w:rPr>
  </w:style>
  <w:style w:type="paragraph" w:styleId="Tittel">
    <w:name w:val="Title"/>
    <w:basedOn w:val="Normal"/>
    <w:link w:val="TittelTegn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telTegn">
    <w:name w:val="Tittel Tegn"/>
    <w:link w:val="Tittel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rdteks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rdteks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rdteks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rdteks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ellrutenett">
    <w:name w:val="Table Grid"/>
    <w:basedOn w:val="Vanligtabell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eavsnitt">
    <w:name w:val="List Paragraph"/>
    <w:basedOn w:val="Normal"/>
    <w:uiPriority w:val="34"/>
    <w:rsid w:val="00420A38"/>
    <w:pPr>
      <w:ind w:left="720"/>
      <w:contextualSpacing/>
    </w:pPr>
  </w:style>
  <w:style w:type="character" w:styleId="Merknadsreferanse">
    <w:name w:val="annotation reference"/>
    <w:basedOn w:val="Standardskriftforavsnitt"/>
    <w:uiPriority w:val="99"/>
    <w:semiHidden/>
    <w:unhideWhenUsed/>
    <w:rsid w:val="00EA5A97"/>
    <w:rPr>
      <w:sz w:val="16"/>
      <w:szCs w:val="16"/>
    </w:rPr>
  </w:style>
  <w:style w:type="paragraph" w:styleId="Merknadstekst">
    <w:name w:val="annotation text"/>
    <w:basedOn w:val="Normal"/>
    <w:link w:val="MerknadstekstTegn"/>
    <w:uiPriority w:val="99"/>
    <w:semiHidden/>
    <w:unhideWhenUsed/>
    <w:rsid w:val="00EA5A97"/>
    <w:rPr>
      <w:sz w:val="20"/>
      <w:szCs w:val="20"/>
    </w:rPr>
  </w:style>
  <w:style w:type="character" w:customStyle="1" w:styleId="MerknadstekstTegn">
    <w:name w:val="Merknadstekst Tegn"/>
    <w:basedOn w:val="Standardskriftforavsnitt"/>
    <w:link w:val="Merknadstekst"/>
    <w:uiPriority w:val="99"/>
    <w:semiHidden/>
    <w:rsid w:val="00EA5A97"/>
    <w:rPr>
      <w:rFonts w:ascii="Arial" w:hAnsi="Arial" w:cs="Calibri"/>
    </w:rPr>
  </w:style>
  <w:style w:type="paragraph" w:styleId="Kommentaremne">
    <w:name w:val="annotation subject"/>
    <w:basedOn w:val="Merknadstekst"/>
    <w:next w:val="Merknadstekst"/>
    <w:link w:val="KommentaremneTegn"/>
    <w:uiPriority w:val="99"/>
    <w:semiHidden/>
    <w:unhideWhenUsed/>
    <w:rsid w:val="00EA5A97"/>
    <w:rPr>
      <w:b/>
      <w:bCs/>
    </w:rPr>
  </w:style>
  <w:style w:type="character" w:customStyle="1" w:styleId="KommentaremneTegn">
    <w:name w:val="Kommentaremne Tegn"/>
    <w:basedOn w:val="MerknadstekstTegn"/>
    <w:link w:val="Kommentaremne"/>
    <w:uiPriority w:val="99"/>
    <w:semiHidden/>
    <w:rsid w:val="00EA5A97"/>
    <w:rPr>
      <w:rFonts w:ascii="Arial" w:hAnsi="Arial" w:cs="Calibri"/>
      <w:b/>
      <w:bCs/>
    </w:rPr>
  </w:style>
  <w:style w:type="paragraph" w:styleId="Bildetekst">
    <w:name w:val="caption"/>
    <w:basedOn w:val="Normal"/>
    <w:next w:val="Normal"/>
    <w:uiPriority w:val="35"/>
    <w:semiHidden/>
    <w:unhideWhenUsed/>
    <w:qFormat/>
    <w:rsid w:val="00E20EF4"/>
    <w:pPr>
      <w:spacing w:after="200"/>
    </w:pPr>
    <w:rPr>
      <w:rFonts w:ascii="Iskoola Pota" w:eastAsiaTheme="minorHAnsi" w:hAnsi="Iskoola Pota" w:cstheme="minorBidi"/>
      <w:b/>
      <w:bCs/>
      <w:color w:val="4F81BD" w:themeColor="accent1"/>
      <w:sz w:val="20"/>
      <w:szCs w:val="18"/>
      <w:lang w:val="nb-NO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/>
    <w:lsdException w:name="Emphasis" w:semiHidden="0" w:uiPriority="20" w:unhideWhenUsed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0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D332B3"/>
    <w:pPr>
      <w:keepNext/>
      <w:numPr>
        <w:numId w:val="37"/>
      </w:numPr>
      <w:spacing w:before="240" w:after="240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D332B3"/>
    <w:pPr>
      <w:numPr>
        <w:ilvl w:val="1"/>
        <w:numId w:val="37"/>
      </w:numPr>
      <w:spacing w:before="120" w:after="120"/>
      <w:outlineLvl w:val="1"/>
    </w:pPr>
    <w:rPr>
      <w:b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85654D"/>
    <w:rPr>
      <w:rFonts w:ascii="Arial" w:hAnsi="Arial" w:cs="Calibri"/>
      <w:b/>
      <w:caps/>
      <w:kern w:val="28"/>
      <w:sz w:val="24"/>
      <w:lang w:eastAsia="de-DE"/>
    </w:rPr>
  </w:style>
  <w:style w:type="character" w:customStyle="1" w:styleId="Heading2Char">
    <w:name w:val="Heading 2 Char"/>
    <w:link w:val="Heading2"/>
    <w:rsid w:val="00E00BE9"/>
    <w:rPr>
      <w:rFonts w:ascii="Arial" w:hAnsi="Arial" w:cs="Calibri"/>
      <w:b/>
      <w:lang w:eastAsia="en-GB"/>
    </w:rPr>
  </w:style>
  <w:style w:type="paragraph" w:customStyle="1" w:styleId="Annex">
    <w:name w:val="Annex"/>
    <w:basedOn w:val="Heading1"/>
    <w:next w:val="Normal"/>
    <w:qFormat/>
    <w:rsid w:val="008D1694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302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EBF5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8360DF-51B6-4896-A3E1-DB326940D9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4</Pages>
  <Words>652</Words>
  <Characters>3459</Characters>
  <Application>Microsoft Office Word</Application>
  <DocSecurity>0</DocSecurity>
  <Lines>28</Lines>
  <Paragraphs>8</Paragraphs>
  <ScaleCrop>false</ScaleCrop>
  <HeadingPairs>
    <vt:vector size="4" baseType="variant">
      <vt:variant>
        <vt:lpstr>Tittel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Kystverket</Company>
  <LinksUpToDate>false</LinksUpToDate>
  <CharactersWithSpaces>4103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4025</cp:lastModifiedBy>
  <cp:revision>5</cp:revision>
  <dcterms:created xsi:type="dcterms:W3CDTF">2015-11-09T08:18:00Z</dcterms:created>
  <dcterms:modified xsi:type="dcterms:W3CDTF">2015-11-11T14:48:00Z</dcterms:modified>
</cp:coreProperties>
</file>