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11191E3D"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311DC8">
        <w:rPr>
          <w:rFonts w:ascii="Calibri" w:hAnsi="Calibri"/>
        </w:rPr>
        <w:t>DTEC</w:t>
      </w:r>
      <w:r w:rsidR="006A0463">
        <w:rPr>
          <w:rFonts w:ascii="Calibri" w:hAnsi="Calibri"/>
        </w:rPr>
        <w:t>3</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72DF3BFF"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276639"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693A72BC" w:rsidR="0080294B" w:rsidRPr="003E5D07" w:rsidRDefault="00276639" w:rsidP="00037DF4">
      <w:pPr>
        <w:pStyle w:val="BodyText"/>
        <w:tabs>
          <w:tab w:val="left" w:pos="1843"/>
        </w:tabs>
        <w:rPr>
          <w:rFonts w:ascii="Calibri" w:hAnsi="Calibri"/>
        </w:rPr>
      </w:pPr>
      <w:r w:rsidRPr="003E5D07">
        <w:rPr>
          <w:rFonts w:ascii="Calibri" w:hAnsi="Calibri" w:cs="Arial"/>
          <w:b/>
          <w:sz w:val="24"/>
          <w:szCs w:val="24"/>
        </w:rPr>
        <w:t>X</w:t>
      </w:r>
      <w:r w:rsidR="0080294B" w:rsidRPr="003E5D07">
        <w:rPr>
          <w:rFonts w:ascii="Calibri" w:hAnsi="Calibri" w:cs="Arial"/>
          <w:sz w:val="24"/>
          <w:szCs w:val="24"/>
        </w:rPr>
        <w:t xml:space="preserve">  </w:t>
      </w:r>
      <w:r w:rsidR="00311DC8" w:rsidRPr="003E5D07">
        <w:rPr>
          <w:rFonts w:ascii="Calibri" w:hAnsi="Calibri" w:cs="Arial"/>
        </w:rPr>
        <w:t>DTEC</w:t>
      </w:r>
      <w:r w:rsidR="0080294B" w:rsidRPr="003E5D07">
        <w:rPr>
          <w:rFonts w:ascii="Calibri" w:hAnsi="Calibri" w:cs="Arial"/>
          <w:b/>
          <w:sz w:val="24"/>
          <w:szCs w:val="24"/>
        </w:rPr>
        <w:tab/>
      </w:r>
      <w:r w:rsidR="004460EA" w:rsidRPr="003E5D07">
        <w:rPr>
          <w:rFonts w:ascii="Calibri" w:hAnsi="Calibri" w:cs="Arial"/>
          <w:b/>
          <w:sz w:val="24"/>
          <w:szCs w:val="24"/>
        </w:rPr>
        <w:t>□</w:t>
      </w:r>
      <w:r w:rsidR="0080294B" w:rsidRPr="003E5D07">
        <w:rPr>
          <w:rFonts w:ascii="Calibri" w:hAnsi="Calibri" w:cs="Arial"/>
          <w:sz w:val="24"/>
          <w:szCs w:val="24"/>
        </w:rPr>
        <w:t xml:space="preserve">  </w:t>
      </w:r>
      <w:r w:rsidR="003D2DC1" w:rsidRPr="003E5D07">
        <w:rPr>
          <w:rFonts w:ascii="Calibri" w:hAnsi="Calibri" w:cs="Arial"/>
        </w:rPr>
        <w:t>VTS</w:t>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037DF4" w:rsidRPr="003E5D07">
        <w:rPr>
          <w:rFonts w:ascii="Calibri" w:hAnsi="Calibri" w:cs="Arial"/>
          <w:sz w:val="24"/>
          <w:szCs w:val="24"/>
        </w:rPr>
        <w:tab/>
      </w:r>
      <w:r w:rsidR="00037DF4" w:rsidRPr="003E5D07">
        <w:rPr>
          <w:rFonts w:ascii="Calibri" w:hAnsi="Calibri" w:cs="Arial"/>
          <w:sz w:val="24"/>
          <w:szCs w:val="24"/>
        </w:rPr>
        <w:tab/>
      </w:r>
      <w:r w:rsidR="0080294B" w:rsidRPr="003E5D07">
        <w:rPr>
          <w:rFonts w:ascii="Calibri" w:hAnsi="Calibri" w:cs="Arial"/>
          <w:b/>
          <w:sz w:val="24"/>
          <w:szCs w:val="24"/>
        </w:rPr>
        <w:t>□</w:t>
      </w:r>
      <w:r w:rsidR="0080294B" w:rsidRPr="003E5D07">
        <w:rPr>
          <w:rFonts w:ascii="Calibri" w:hAnsi="Calibri" w:cs="Arial"/>
          <w:sz w:val="24"/>
          <w:szCs w:val="24"/>
        </w:rPr>
        <w:t xml:space="preserve">  Information</w:t>
      </w:r>
    </w:p>
    <w:p w14:paraId="3E1C02C4" w14:textId="77777777" w:rsidR="0080294B" w:rsidRPr="003E5D07" w:rsidRDefault="0080294B" w:rsidP="00FE5674">
      <w:pPr>
        <w:pStyle w:val="BodyText"/>
        <w:tabs>
          <w:tab w:val="left" w:pos="2835"/>
        </w:tabs>
        <w:rPr>
          <w:rFonts w:ascii="Calibri" w:hAnsi="Calibri"/>
        </w:rPr>
      </w:pPr>
    </w:p>
    <w:p w14:paraId="4DD25FD9" w14:textId="778FF1FB" w:rsidR="00A446C9" w:rsidRPr="003E5D07" w:rsidRDefault="00A446C9" w:rsidP="00FE5674">
      <w:pPr>
        <w:pStyle w:val="BodyText"/>
        <w:tabs>
          <w:tab w:val="left" w:pos="2835"/>
        </w:tabs>
        <w:rPr>
          <w:rFonts w:ascii="Calibri" w:hAnsi="Calibri"/>
          <w:lang w:val="en-US"/>
        </w:rPr>
      </w:pPr>
      <w:r w:rsidRPr="003E5D07">
        <w:rPr>
          <w:rFonts w:ascii="Calibri" w:hAnsi="Calibri"/>
          <w:lang w:val="en-US"/>
        </w:rPr>
        <w:t>Agenda item</w:t>
      </w:r>
      <w:r w:rsidR="00037DF4" w:rsidRPr="003E5D07">
        <w:rPr>
          <w:rFonts w:ascii="Calibri" w:hAnsi="Calibri"/>
          <w:lang w:val="en-US"/>
        </w:rPr>
        <w:t xml:space="preserve"> </w:t>
      </w:r>
      <w:r w:rsidR="00037DF4" w:rsidRPr="00DB347C">
        <w:rPr>
          <w:rStyle w:val="FootnoteReference"/>
          <w:rFonts w:ascii="Calibri" w:hAnsi="Calibri"/>
          <w:sz w:val="22"/>
          <w:vertAlign w:val="superscript"/>
        </w:rPr>
        <w:footnoteReference w:id="2"/>
      </w:r>
      <w:r w:rsidR="001C44A3" w:rsidRPr="003E5D07">
        <w:rPr>
          <w:rFonts w:ascii="Calibri" w:hAnsi="Calibri"/>
          <w:lang w:val="en-US"/>
        </w:rPr>
        <w:tab/>
      </w:r>
      <w:r w:rsidR="0080294B" w:rsidRPr="003E5D07">
        <w:rPr>
          <w:rFonts w:ascii="Calibri" w:hAnsi="Calibri"/>
          <w:lang w:val="en-US"/>
        </w:rPr>
        <w:tab/>
      </w:r>
      <w:r w:rsidR="0080294B" w:rsidRPr="003E5D07">
        <w:rPr>
          <w:rFonts w:ascii="Calibri" w:hAnsi="Calibri"/>
          <w:lang w:val="en-US"/>
        </w:rPr>
        <w:tab/>
      </w:r>
      <w:r w:rsidR="008D49E5" w:rsidRPr="003E5D07">
        <w:rPr>
          <w:rFonts w:ascii="Calibri" w:hAnsi="Calibri"/>
          <w:lang w:val="en-US"/>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2C328D3F" w:rsidR="00A446C9" w:rsidRDefault="0004257A" w:rsidP="00A446C9">
      <w:pPr>
        <w:pStyle w:val="Title"/>
        <w:rPr>
          <w:rFonts w:ascii="Calibri" w:hAnsi="Calibri"/>
          <w:color w:val="0070C0"/>
        </w:rPr>
      </w:pPr>
      <w:r>
        <w:rPr>
          <w:rFonts w:ascii="Calibri" w:hAnsi="Calibri"/>
          <w:color w:val="0070C0"/>
        </w:rPr>
        <w:t xml:space="preserve">Action Items from </w:t>
      </w:r>
      <w:r w:rsidR="00493FD8">
        <w:rPr>
          <w:rFonts w:ascii="Calibri" w:hAnsi="Calibri"/>
          <w:color w:val="0070C0"/>
        </w:rPr>
        <w:t>DTEC</w:t>
      </w:r>
      <w:r w:rsidR="006A0463">
        <w:rPr>
          <w:rFonts w:ascii="Calibri" w:hAnsi="Calibri"/>
          <w:color w:val="0070C0"/>
        </w:rPr>
        <w:t>2</w:t>
      </w:r>
      <w:r w:rsidR="00051087">
        <w:rPr>
          <w:rFonts w:ascii="Calibri" w:hAnsi="Calibri"/>
          <w:color w:val="0070C0"/>
        </w:rPr>
        <w:t xml:space="preserve"> </w:t>
      </w:r>
    </w:p>
    <w:p w14:paraId="3374A3AB" w14:textId="767AF11B" w:rsidR="00960A29"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93FD8">
        <w:rPr>
          <w:rFonts w:asciiTheme="minorHAnsi" w:hAnsiTheme="minorHAnsi" w:cstheme="minorHAnsi"/>
        </w:rPr>
        <w:t>DTEC</w:t>
      </w:r>
      <w:r w:rsidR="006A0463">
        <w:rPr>
          <w:rFonts w:asciiTheme="minorHAnsi" w:hAnsiTheme="minorHAnsi" w:cstheme="minorHAnsi"/>
        </w:rPr>
        <w:t>2</w:t>
      </w:r>
      <w:r w:rsidRPr="00191C7C">
        <w:rPr>
          <w:rFonts w:asciiTheme="minorHAnsi" w:hAnsiTheme="minorHAnsi" w:cstheme="minorHAnsi"/>
        </w:rPr>
        <w:t xml:space="preserve">. </w:t>
      </w:r>
    </w:p>
    <w:p w14:paraId="2EFB37D7" w14:textId="77777777" w:rsidR="00A33D84" w:rsidRDefault="00A33D84" w:rsidP="00C91C28">
      <w:pPr>
        <w:pStyle w:val="Annex"/>
        <w:numPr>
          <w:ilvl w:val="0"/>
          <w:numId w:val="0"/>
        </w:numPr>
        <w:tabs>
          <w:tab w:val="clear" w:pos="1701"/>
        </w:tabs>
        <w:jc w:val="center"/>
      </w:pPr>
      <w:bookmarkStart w:id="0" w:name="_Toc226444176"/>
      <w:bookmarkStart w:id="1" w:name="_Toc323234519"/>
      <w:bookmarkStart w:id="2" w:name="_Toc436507997"/>
      <w:bookmarkStart w:id="3" w:name="_Ref126670562"/>
      <w:bookmarkStart w:id="4" w:name="_Toc148294954"/>
      <w:r w:rsidRPr="001307AF">
        <w:t>Action Items</w:t>
      </w:r>
      <w:bookmarkEnd w:id="0"/>
      <w:bookmarkEnd w:id="1"/>
      <w:bookmarkEnd w:id="2"/>
      <w:bookmarkEnd w:id="3"/>
      <w:bookmarkEnd w:id="4"/>
    </w:p>
    <w:p w14:paraId="596B8631" w14:textId="77777777" w:rsidR="0015710D" w:rsidRPr="008804AA" w:rsidRDefault="0015710D" w:rsidP="0015710D">
      <w:pPr>
        <w:pStyle w:val="ActionItem"/>
        <w:rPr>
          <w:lang w:val="en-GB"/>
        </w:rPr>
      </w:pPr>
      <w:r w:rsidRPr="008804AA">
        <w:rPr>
          <w:lang w:val="en-GB"/>
        </w:rPr>
        <w:t>Action Items for the IALA Secretariat</w:t>
      </w:r>
    </w:p>
    <w:p w14:paraId="0D07EBEE"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15710D">
        <w:rPr>
          <w:rFonts w:asciiTheme="minorHAnsi" w:eastAsia="MS Mincho" w:hAnsiTheme="minorHAnsi" w:cstheme="minorHAnsi"/>
          <w:highlight w:val="yellow"/>
          <w:lang w:eastAsia="ja-JP"/>
        </w:rPr>
        <w:fldChar w:fldCharType="begin"/>
      </w:r>
      <w:r w:rsidRPr="0015710D">
        <w:rPr>
          <w:rFonts w:asciiTheme="minorHAnsi" w:hAnsiTheme="minorHAnsi" w:cstheme="minorHAnsi"/>
          <w:highlight w:val="yellow"/>
        </w:rPr>
        <w:instrText xml:space="preserve"> TOC \h \z \t "Action IALA" \c </w:instrText>
      </w:r>
      <w:r w:rsidRPr="0015710D">
        <w:rPr>
          <w:rFonts w:asciiTheme="minorHAnsi" w:eastAsia="MS Mincho" w:hAnsiTheme="minorHAnsi" w:cstheme="minorHAnsi"/>
          <w:highlight w:val="yellow"/>
          <w:lang w:eastAsia="ja-JP"/>
        </w:rPr>
        <w:fldChar w:fldCharType="separate"/>
      </w:r>
      <w:hyperlink w:anchor="_Toc167294832"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forward the output documents</w:t>
        </w:r>
        <w:r w:rsidRPr="0015710D">
          <w:rPr>
            <w:rStyle w:val="Hyperlink"/>
            <w:rFonts w:asciiTheme="minorHAnsi" w:eastAsia="Malgun Gothic" w:hAnsiTheme="minorHAnsi" w:cstheme="minorHAnsi"/>
            <w:noProof/>
            <w:lang w:eastAsia="ko-KR"/>
          </w:rPr>
          <w:t>,</w:t>
        </w:r>
        <w:r w:rsidRPr="0015710D">
          <w:rPr>
            <w:rStyle w:val="Hyperlink"/>
            <w:rFonts w:asciiTheme="minorHAnsi" w:hAnsiTheme="minorHAnsi" w:cstheme="minorHAnsi"/>
            <w:noProof/>
          </w:rPr>
          <w:t xml:space="preserve"> DTEC2-12.2.1.6</w:t>
        </w:r>
        <w:r w:rsidRPr="0015710D">
          <w:rPr>
            <w:rStyle w:val="Hyperlink"/>
            <w:rFonts w:asciiTheme="minorHAnsi" w:eastAsia="Malgun Gothic" w:hAnsiTheme="minorHAnsi" w:cstheme="minorHAnsi"/>
            <w:noProof/>
            <w:lang w:eastAsia="ko-KR"/>
          </w:rPr>
          <w:t>,</w:t>
        </w:r>
        <w:r w:rsidRPr="0015710D">
          <w:rPr>
            <w:rStyle w:val="Hyperlink"/>
            <w:rFonts w:asciiTheme="minorHAnsi" w:hAnsiTheme="minorHAnsi" w:cstheme="minorHAnsi"/>
            <w:noProof/>
          </w:rPr>
          <w:t xml:space="preserve"> Draft Guideline on the provision of MCP identities to Council for approval.</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_Toc167294832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15</w:t>
        </w:r>
        <w:r w:rsidRPr="0015710D">
          <w:rPr>
            <w:rFonts w:asciiTheme="minorHAnsi" w:hAnsiTheme="minorHAnsi" w:cstheme="minorHAnsi"/>
            <w:noProof/>
            <w:webHidden/>
          </w:rPr>
          <w:fldChar w:fldCharType="end"/>
        </w:r>
      </w:hyperlink>
    </w:p>
    <w:p w14:paraId="03F2D30B"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3"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forward the output document DTEC2-12.2.1.7 Review R1019 on Provision of maritime services in the context of eNavigation in the domain of IALA to ARM Committee.</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_Toc167294833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15</w:t>
        </w:r>
        <w:r w:rsidRPr="0015710D">
          <w:rPr>
            <w:rFonts w:asciiTheme="minorHAnsi" w:hAnsiTheme="minorHAnsi" w:cstheme="minorHAnsi"/>
            <w:noProof/>
            <w:webHidden/>
          </w:rPr>
          <w:fldChar w:fldCharType="end"/>
        </w:r>
      </w:hyperlink>
    </w:p>
    <w:p w14:paraId="15970EB6"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4"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forward the output documents on DTEC2-12.2.1.1 Liaison Note from DTEC2 to ARM and ENG on Cyber Security guideline and DTEC2-12.2.1.2 Draft Guideline on Cyber Security to ARM and ENG Committee.</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_Toc167294834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15</w:t>
        </w:r>
        <w:r w:rsidRPr="0015710D">
          <w:rPr>
            <w:rFonts w:asciiTheme="minorHAnsi" w:hAnsiTheme="minorHAnsi" w:cstheme="minorHAnsi"/>
            <w:noProof/>
            <w:webHidden/>
          </w:rPr>
          <w:fldChar w:fldCharType="end"/>
        </w:r>
      </w:hyperlink>
    </w:p>
    <w:p w14:paraId="5F1C1B0E"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5"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forward the following output documents to ARM: DTEC2-12.2.1.3 Draft Circular to MSC on Harmonisation of identifiers using MRN; the DTEC2-12.2.1.3 Draft Circular to MSC on Harmonisation of identifiers using MRN and the DTEC2-12.2.1.5 Liaison note to ARM on IMO Circular on MRN.</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_Toc167294835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16</w:t>
        </w:r>
        <w:r w:rsidRPr="0015710D">
          <w:rPr>
            <w:rFonts w:asciiTheme="minorHAnsi" w:hAnsiTheme="minorHAnsi" w:cstheme="minorHAnsi"/>
            <w:noProof/>
            <w:webHidden/>
          </w:rPr>
          <w:fldChar w:fldCharType="end"/>
        </w:r>
      </w:hyperlink>
    </w:p>
    <w:p w14:paraId="5446D81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6"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forward</w:t>
        </w:r>
        <w:r w:rsidRPr="0015710D">
          <w:rPr>
            <w:rStyle w:val="Hyperlink"/>
            <w:rFonts w:asciiTheme="minorHAnsi" w:eastAsia="Malgun Gothic" w:hAnsiTheme="minorHAnsi" w:cstheme="minorHAnsi"/>
            <w:noProof/>
            <w:lang w:eastAsia="ko-KR"/>
          </w:rPr>
          <w:t>,</w:t>
        </w:r>
        <w:r w:rsidRPr="0015710D">
          <w:rPr>
            <w:rStyle w:val="Hyperlink"/>
            <w:rFonts w:asciiTheme="minorHAnsi" w:hAnsiTheme="minorHAnsi" w:cstheme="minorHAnsi"/>
            <w:noProof/>
          </w:rPr>
          <w:t xml:space="preserve"> DTEC2-12.2.1.8</w:t>
        </w:r>
        <w:r w:rsidRPr="0015710D">
          <w:rPr>
            <w:rStyle w:val="Hyperlink"/>
            <w:rFonts w:asciiTheme="minorHAnsi" w:eastAsia="Malgun Gothic" w:hAnsiTheme="minorHAnsi" w:cstheme="minorHAnsi"/>
            <w:noProof/>
            <w:lang w:eastAsia="ko-KR"/>
          </w:rPr>
          <w:t>,</w:t>
        </w:r>
        <w:r w:rsidRPr="0015710D">
          <w:rPr>
            <w:rStyle w:val="Hyperlink"/>
            <w:rFonts w:asciiTheme="minorHAnsi" w:hAnsiTheme="minorHAnsi" w:cstheme="minorHAnsi"/>
            <w:noProof/>
          </w:rPr>
          <w:t xml:space="preserve"> G1128 Specification of e-Navigation Technical Service to Council for approval.</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_Toc167294836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17</w:t>
        </w:r>
        <w:r w:rsidRPr="0015710D">
          <w:rPr>
            <w:rFonts w:asciiTheme="minorHAnsi" w:hAnsiTheme="minorHAnsi" w:cstheme="minorHAnsi"/>
            <w:noProof/>
            <w:webHidden/>
          </w:rPr>
          <w:fldChar w:fldCharType="end"/>
        </w:r>
      </w:hyperlink>
    </w:p>
    <w:p w14:paraId="3CDD4C7D"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7"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forward DTEC2-12.2.1.10 LN to IEC: Request to use elements of IEC 63173-2 in IALA document to Council for approval and to forward it to IEC.</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_Toc167294837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17</w:t>
        </w:r>
        <w:r w:rsidRPr="0015710D">
          <w:rPr>
            <w:rFonts w:asciiTheme="minorHAnsi" w:hAnsiTheme="minorHAnsi" w:cstheme="minorHAnsi"/>
            <w:noProof/>
            <w:webHidden/>
          </w:rPr>
          <w:fldChar w:fldCharType="end"/>
        </w:r>
      </w:hyperlink>
    </w:p>
    <w:p w14:paraId="10CC3898"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8"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forward DTEC2-12.2.1.9 Service Design Template for SECOM Service to DTEC3.</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_Toc167294838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17</w:t>
        </w:r>
        <w:r w:rsidRPr="0015710D">
          <w:rPr>
            <w:rFonts w:asciiTheme="minorHAnsi" w:hAnsiTheme="minorHAnsi" w:cstheme="minorHAnsi"/>
            <w:noProof/>
            <w:webHidden/>
          </w:rPr>
          <w:fldChar w:fldCharType="end"/>
        </w:r>
      </w:hyperlink>
    </w:p>
    <w:p w14:paraId="05A3E940"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39"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forward the output document DTEC2-12.2.1.11 Liaison note on MCP to Council to note.</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_Toc167294839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18</w:t>
        </w:r>
        <w:r w:rsidRPr="0015710D">
          <w:rPr>
            <w:rFonts w:asciiTheme="minorHAnsi" w:hAnsiTheme="minorHAnsi" w:cstheme="minorHAnsi"/>
            <w:noProof/>
            <w:webHidden/>
          </w:rPr>
          <w:fldChar w:fldCharType="end"/>
        </w:r>
      </w:hyperlink>
    </w:p>
    <w:p w14:paraId="7C380168"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0"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forward DTEC2-12.2.2.5 WP Review of Ships’ air draft remote measurement technology to DTEC3 for further review.</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_Toc167294840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20</w:t>
        </w:r>
        <w:r w:rsidRPr="0015710D">
          <w:rPr>
            <w:rFonts w:asciiTheme="minorHAnsi" w:hAnsiTheme="minorHAnsi" w:cstheme="minorHAnsi"/>
            <w:noProof/>
            <w:webHidden/>
          </w:rPr>
          <w:fldChar w:fldCharType="end"/>
        </w:r>
      </w:hyperlink>
    </w:p>
    <w:p w14:paraId="0B9AE5B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1"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forward the updated Candidate Technology Summary Table DTEC2-12.2.2.2  to all Committees.</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_Toc167294841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21</w:t>
        </w:r>
        <w:r w:rsidRPr="0015710D">
          <w:rPr>
            <w:rFonts w:asciiTheme="minorHAnsi" w:hAnsiTheme="minorHAnsi" w:cstheme="minorHAnsi"/>
            <w:noProof/>
            <w:webHidden/>
          </w:rPr>
          <w:fldChar w:fldCharType="end"/>
        </w:r>
      </w:hyperlink>
    </w:p>
    <w:p w14:paraId="506BB642"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2"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was asked to forward DTEC2-12.2.2.6 WP Manual on Maritime Communications (MARCOM Manual) to DTEC3 for final review.</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_Toc167294842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21</w:t>
        </w:r>
        <w:r w:rsidRPr="0015710D">
          <w:rPr>
            <w:rFonts w:asciiTheme="minorHAnsi" w:hAnsiTheme="minorHAnsi" w:cstheme="minorHAnsi"/>
            <w:noProof/>
            <w:webHidden/>
          </w:rPr>
          <w:fldChar w:fldCharType="end"/>
        </w:r>
      </w:hyperlink>
    </w:p>
    <w:p w14:paraId="4F3BE9D4" w14:textId="77777777" w:rsidR="0015710D" w:rsidRPr="0015710D" w:rsidRDefault="0015710D" w:rsidP="0015710D">
      <w:pPr>
        <w:pStyle w:val="TableofFigures"/>
        <w:numPr>
          <w:ilvl w:val="0"/>
          <w:numId w:val="17"/>
        </w:numPr>
        <w:tabs>
          <w:tab w:val="clear" w:pos="1418"/>
          <w:tab w:val="left" w:pos="6299"/>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3"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forward the </w:t>
        </w:r>
        <w:r w:rsidRPr="0015710D">
          <w:rPr>
            <w:rStyle w:val="Hyperlink"/>
            <w:rFonts w:asciiTheme="minorHAnsi" w:eastAsia="Malgun Gothic" w:hAnsiTheme="minorHAnsi" w:cstheme="minorHAnsi"/>
            <w:noProof/>
            <w:lang w:eastAsia="ko-KR"/>
          </w:rPr>
          <w:t>L</w:t>
        </w:r>
        <w:r w:rsidRPr="0015710D">
          <w:rPr>
            <w:rStyle w:val="Hyperlink"/>
            <w:rFonts w:asciiTheme="minorHAnsi" w:hAnsiTheme="minorHAnsi" w:cstheme="minorHAnsi"/>
            <w:noProof/>
          </w:rPr>
          <w:t>iaison note DTEC2-</w:t>
        </w:r>
        <w:r w:rsidRPr="0015710D">
          <w:rPr>
            <w:rFonts w:asciiTheme="minorHAnsi" w:eastAsiaTheme="minorEastAsia" w:hAnsiTheme="minorHAnsi" w:cstheme="minorHAnsi"/>
            <w:noProof/>
            <w:kern w:val="2"/>
            <w:sz w:val="24"/>
            <w:lang w:eastAsia="en-GB"/>
            <w14:ligatures w14:val="standardContextual"/>
          </w:rPr>
          <w:tab/>
        </w:r>
        <w:r w:rsidRPr="0015710D">
          <w:rPr>
            <w:rStyle w:val="Hyperlink"/>
            <w:rFonts w:asciiTheme="minorHAnsi" w:hAnsiTheme="minorHAnsi" w:cstheme="minorHAnsi"/>
            <w:noProof/>
          </w:rPr>
          <w:t xml:space="preserve">12.2.2.1 on Marine AtoN over IMT-2030 to </w:t>
        </w:r>
        <w:r w:rsidRPr="0015710D">
          <w:rPr>
            <w:rStyle w:val="Hyperlink"/>
            <w:rFonts w:asciiTheme="minorHAnsi" w:eastAsia="Malgun Gothic" w:hAnsiTheme="minorHAnsi" w:cstheme="minorHAnsi"/>
            <w:noProof/>
            <w:lang w:eastAsia="ko-KR"/>
          </w:rPr>
          <w:t xml:space="preserve">the Council for approval and then, once approved, send it to </w:t>
        </w:r>
        <w:r w:rsidRPr="0015710D">
          <w:rPr>
            <w:rStyle w:val="Hyperlink"/>
            <w:rFonts w:asciiTheme="minorHAnsi" w:hAnsiTheme="minorHAnsi" w:cstheme="minorHAnsi"/>
            <w:noProof/>
          </w:rPr>
          <w:t>the IMO (MSC and/or IMO-ITU Experts Group), ITU-R Study Group 5, and 3GPP.</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_Toc167294843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22</w:t>
        </w:r>
        <w:r w:rsidRPr="0015710D">
          <w:rPr>
            <w:rFonts w:asciiTheme="minorHAnsi" w:hAnsiTheme="minorHAnsi" w:cstheme="minorHAnsi"/>
            <w:noProof/>
            <w:webHidden/>
          </w:rPr>
          <w:fldChar w:fldCharType="end"/>
        </w:r>
      </w:hyperlink>
    </w:p>
    <w:p w14:paraId="48863A6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4"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inform to the Council the outcome of WRC-23, and the implications on the current work program for task DTEC 6.3.2,</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_Toc167294844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23</w:t>
        </w:r>
        <w:r w:rsidRPr="0015710D">
          <w:rPr>
            <w:rFonts w:asciiTheme="minorHAnsi" w:hAnsiTheme="minorHAnsi" w:cstheme="minorHAnsi"/>
            <w:noProof/>
            <w:webHidden/>
          </w:rPr>
          <w:fldChar w:fldCharType="end"/>
        </w:r>
      </w:hyperlink>
    </w:p>
    <w:p w14:paraId="607BCA86"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5"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Secretariat</w:t>
        </w:r>
        <w:r w:rsidRPr="0015710D">
          <w:rPr>
            <w:rStyle w:val="Hyperlink"/>
            <w:rFonts w:asciiTheme="minorHAnsi" w:hAnsiTheme="minorHAnsi" w:cstheme="minorHAnsi"/>
            <w:noProof/>
          </w:rPr>
          <w:t xml:space="preserve"> is requested to inform the Council on the proposed revised focus for the task to Develop a guideline outlining and evaluating feasible future scenarios of digital communications within the domain of IALA, taking into account the present status and availability of current and developing candidate technologies. It is expected that this guideline would be developed in a holistic manner with cross-committee participation.</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_Toc167294845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23</w:t>
        </w:r>
        <w:r w:rsidRPr="0015710D">
          <w:rPr>
            <w:rFonts w:asciiTheme="minorHAnsi" w:hAnsiTheme="minorHAnsi" w:cstheme="minorHAnsi"/>
            <w:noProof/>
            <w:webHidden/>
          </w:rPr>
          <w:fldChar w:fldCharType="end"/>
        </w:r>
      </w:hyperlink>
    </w:p>
    <w:p w14:paraId="0815649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6"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bCs/>
            <w:noProof/>
          </w:rPr>
          <w:t xml:space="preserve">Secretariat </w:t>
        </w:r>
        <w:r w:rsidRPr="0015710D">
          <w:rPr>
            <w:rStyle w:val="Hyperlink"/>
            <w:rFonts w:asciiTheme="minorHAnsi" w:hAnsiTheme="minorHAnsi" w:cstheme="minorHAnsi"/>
            <w:noProof/>
          </w:rPr>
          <w:t>is requested to identify the most appropriate manner to identify a potential new task for the 2023-2027 work program that is focused on developing guidance on the implementation of S-100, based on the discussion notes from DTEC2.</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_Toc167294846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26</w:t>
        </w:r>
        <w:r w:rsidRPr="0015710D">
          <w:rPr>
            <w:rFonts w:asciiTheme="minorHAnsi" w:hAnsiTheme="minorHAnsi" w:cstheme="minorHAnsi"/>
            <w:noProof/>
            <w:webHidden/>
          </w:rPr>
          <w:fldChar w:fldCharType="end"/>
        </w:r>
      </w:hyperlink>
    </w:p>
    <w:p w14:paraId="37C12D54"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7" w:history="1">
        <w:r w:rsidRPr="0015710D">
          <w:rPr>
            <w:rStyle w:val="Hyperlink"/>
            <w:rFonts w:asciiTheme="minorHAnsi" w:hAnsiTheme="minorHAnsi" w:cstheme="minorHAnsi"/>
            <w:noProof/>
          </w:rPr>
          <w:t>The</w:t>
        </w:r>
        <w:r w:rsidRPr="0015710D">
          <w:rPr>
            <w:rStyle w:val="Hyperlink"/>
            <w:rFonts w:asciiTheme="minorHAnsi" w:hAnsiTheme="minorHAnsi" w:cstheme="minorHAnsi"/>
            <w:b/>
            <w:bCs/>
            <w:noProof/>
          </w:rPr>
          <w:t xml:space="preserve"> Secretariat</w:t>
        </w:r>
        <w:r w:rsidRPr="0015710D">
          <w:rPr>
            <w:rStyle w:val="Hyperlink"/>
            <w:rFonts w:asciiTheme="minorHAnsi" w:hAnsiTheme="minorHAnsi" w:cstheme="minorHAnsi"/>
            <w:noProof/>
          </w:rPr>
          <w:t xml:space="preserve"> is requested to forward DTEC2-12.2.3.1 Review R1007 Ed1.1 The VHF Data Exchange System (VDES) for Shore Infrastructure to the Council for approval.</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_Toc167294847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29</w:t>
        </w:r>
        <w:r w:rsidRPr="0015710D">
          <w:rPr>
            <w:rFonts w:asciiTheme="minorHAnsi" w:hAnsiTheme="minorHAnsi" w:cstheme="minorHAnsi"/>
            <w:noProof/>
            <w:webHidden/>
          </w:rPr>
          <w:fldChar w:fldCharType="end"/>
        </w:r>
      </w:hyperlink>
    </w:p>
    <w:p w14:paraId="08F4D100"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8" w:history="1">
        <w:r w:rsidRPr="0015710D">
          <w:rPr>
            <w:rStyle w:val="Hyperlink"/>
            <w:rFonts w:asciiTheme="minorHAnsi" w:hAnsiTheme="minorHAnsi" w:cstheme="minorHAnsi"/>
            <w:noProof/>
          </w:rPr>
          <w:t>The</w:t>
        </w:r>
        <w:r w:rsidRPr="0015710D">
          <w:rPr>
            <w:rStyle w:val="Hyperlink"/>
            <w:rFonts w:asciiTheme="minorHAnsi" w:hAnsiTheme="minorHAnsi" w:cstheme="minorHAnsi"/>
            <w:b/>
            <w:bCs/>
            <w:noProof/>
          </w:rPr>
          <w:t xml:space="preserve"> Secretariat</w:t>
        </w:r>
        <w:r w:rsidRPr="0015710D">
          <w:rPr>
            <w:rStyle w:val="Hyperlink"/>
            <w:rFonts w:asciiTheme="minorHAnsi" w:hAnsiTheme="minorHAnsi" w:cstheme="minorHAnsi"/>
            <w:noProof/>
          </w:rPr>
          <w:t xml:space="preserve"> is requested to forward the DTEC2-12.2.3.2 Liason note to ENG on the </w:t>
        </w:r>
        <w:r w:rsidRPr="0015710D">
          <w:rPr>
            <w:rStyle w:val="Hyperlink"/>
            <w:rFonts w:asciiTheme="minorHAnsi" w:hAnsiTheme="minorHAnsi" w:cstheme="minorHAnsi"/>
            <w:noProof/>
            <w:lang w:eastAsia="ja-JP"/>
          </w:rPr>
          <w:t>Workshop Proposal on future radionavigation and radiocommunication systems</w:t>
        </w:r>
        <w:r w:rsidRPr="0015710D">
          <w:rPr>
            <w:rStyle w:val="Hyperlink"/>
            <w:rFonts w:asciiTheme="minorHAnsi" w:hAnsiTheme="minorHAnsi" w:cstheme="minorHAnsi"/>
            <w:noProof/>
          </w:rPr>
          <w:t>.</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_Toc167294848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30</w:t>
        </w:r>
        <w:r w:rsidRPr="0015710D">
          <w:rPr>
            <w:rFonts w:asciiTheme="minorHAnsi" w:hAnsiTheme="minorHAnsi" w:cstheme="minorHAnsi"/>
            <w:noProof/>
            <w:webHidden/>
          </w:rPr>
          <w:fldChar w:fldCharType="end"/>
        </w:r>
      </w:hyperlink>
    </w:p>
    <w:p w14:paraId="3302AC8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49" w:history="1">
        <w:r w:rsidRPr="0015710D">
          <w:rPr>
            <w:rStyle w:val="Hyperlink"/>
            <w:rFonts w:asciiTheme="minorHAnsi" w:hAnsiTheme="minorHAnsi" w:cstheme="minorHAnsi"/>
            <w:noProof/>
          </w:rPr>
          <w:t>The</w:t>
        </w:r>
        <w:r w:rsidRPr="0015710D">
          <w:rPr>
            <w:rStyle w:val="Hyperlink"/>
            <w:rFonts w:asciiTheme="minorHAnsi" w:hAnsiTheme="minorHAnsi" w:cstheme="minorHAnsi"/>
            <w:b/>
            <w:bCs/>
            <w:noProof/>
          </w:rPr>
          <w:t xml:space="preserve"> Secretariat</w:t>
        </w:r>
        <w:r w:rsidRPr="0015710D">
          <w:rPr>
            <w:rStyle w:val="Hyperlink"/>
            <w:rFonts w:asciiTheme="minorHAnsi" w:hAnsiTheme="minorHAnsi" w:cstheme="minorHAnsi"/>
            <w:noProof/>
          </w:rPr>
          <w:t xml:space="preserve"> is requested to provide and publish in the Dashboard calendar the link to the intersessional meeting related to the </w:t>
        </w:r>
        <w:r w:rsidRPr="0015710D">
          <w:rPr>
            <w:rStyle w:val="Hyperlink"/>
            <w:rFonts w:asciiTheme="minorHAnsi" w:hAnsiTheme="minorHAnsi" w:cstheme="minorHAnsi"/>
            <w:noProof/>
            <w:lang w:eastAsia="de-DE"/>
          </w:rPr>
          <w:t>ITU-R M.2092-1 change proposals.</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_Toc167294849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31</w:t>
        </w:r>
        <w:r w:rsidRPr="0015710D">
          <w:rPr>
            <w:rFonts w:asciiTheme="minorHAnsi" w:hAnsiTheme="minorHAnsi" w:cstheme="minorHAnsi"/>
            <w:noProof/>
            <w:webHidden/>
          </w:rPr>
          <w:fldChar w:fldCharType="end"/>
        </w:r>
      </w:hyperlink>
    </w:p>
    <w:p w14:paraId="08A2052D"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7294850" w:history="1">
        <w:r w:rsidRPr="0015710D">
          <w:rPr>
            <w:rStyle w:val="Hyperlink"/>
            <w:rFonts w:asciiTheme="minorHAnsi" w:hAnsiTheme="minorHAnsi" w:cstheme="minorHAnsi"/>
            <w:noProof/>
          </w:rPr>
          <w:t xml:space="preserve">The </w:t>
        </w:r>
        <w:r w:rsidRPr="0015710D">
          <w:rPr>
            <w:rStyle w:val="Hyperlink"/>
            <w:rFonts w:asciiTheme="minorHAnsi" w:hAnsiTheme="minorHAnsi" w:cstheme="minorHAnsi"/>
            <w:b/>
            <w:noProof/>
          </w:rPr>
          <w:t>Secretariat</w:t>
        </w:r>
        <w:r w:rsidRPr="0015710D">
          <w:rPr>
            <w:rStyle w:val="Hyperlink"/>
            <w:rFonts w:asciiTheme="minorHAnsi" w:hAnsiTheme="minorHAnsi" w:cstheme="minorHAnsi"/>
            <w:noProof/>
          </w:rPr>
          <w:t xml:space="preserve"> is requested to forward the summary of the DTEC2 Committee report to Council to note (DTEC2-11.1).</w:t>
        </w:r>
        <w:r w:rsidRPr="0015710D">
          <w:rPr>
            <w:rFonts w:asciiTheme="minorHAnsi" w:hAnsiTheme="minorHAnsi" w:cstheme="minorHAnsi"/>
            <w:noProof/>
            <w:webHidden/>
          </w:rPr>
          <w:tab/>
        </w:r>
        <w:r w:rsidRPr="0015710D">
          <w:rPr>
            <w:rFonts w:asciiTheme="minorHAnsi" w:hAnsiTheme="minorHAnsi" w:cstheme="minorHAnsi"/>
            <w:noProof/>
            <w:webHidden/>
          </w:rPr>
          <w:fldChar w:fldCharType="begin"/>
        </w:r>
        <w:r w:rsidRPr="0015710D">
          <w:rPr>
            <w:rFonts w:asciiTheme="minorHAnsi" w:hAnsiTheme="minorHAnsi" w:cstheme="minorHAnsi"/>
            <w:noProof/>
            <w:webHidden/>
          </w:rPr>
          <w:instrText xml:space="preserve"> PAGEREF _Toc167294850 \h </w:instrText>
        </w:r>
        <w:r w:rsidRPr="0015710D">
          <w:rPr>
            <w:rFonts w:asciiTheme="minorHAnsi" w:hAnsiTheme="minorHAnsi" w:cstheme="minorHAnsi"/>
            <w:noProof/>
            <w:webHidden/>
          </w:rPr>
        </w:r>
        <w:r w:rsidRPr="0015710D">
          <w:rPr>
            <w:rFonts w:asciiTheme="minorHAnsi" w:hAnsiTheme="minorHAnsi" w:cstheme="minorHAnsi"/>
            <w:noProof/>
            <w:webHidden/>
          </w:rPr>
          <w:fldChar w:fldCharType="separate"/>
        </w:r>
        <w:r w:rsidRPr="0015710D">
          <w:rPr>
            <w:rFonts w:asciiTheme="minorHAnsi" w:hAnsiTheme="minorHAnsi" w:cstheme="minorHAnsi"/>
            <w:noProof/>
            <w:webHidden/>
          </w:rPr>
          <w:t>33</w:t>
        </w:r>
        <w:r w:rsidRPr="0015710D">
          <w:rPr>
            <w:rFonts w:asciiTheme="minorHAnsi" w:hAnsiTheme="minorHAnsi" w:cstheme="minorHAnsi"/>
            <w:noProof/>
            <w:webHidden/>
          </w:rPr>
          <w:fldChar w:fldCharType="end"/>
        </w:r>
      </w:hyperlink>
    </w:p>
    <w:p w14:paraId="4AAD370F" w14:textId="77777777" w:rsidR="0015710D" w:rsidRPr="0015710D" w:rsidRDefault="0015710D" w:rsidP="0015710D">
      <w:pPr>
        <w:pStyle w:val="ActionItem"/>
        <w:rPr>
          <w:rFonts w:asciiTheme="minorHAnsi" w:hAnsiTheme="minorHAnsi" w:cstheme="minorHAnsi"/>
          <w:lang w:val="en-GB"/>
        </w:rPr>
      </w:pPr>
      <w:r w:rsidRPr="0015710D">
        <w:rPr>
          <w:rFonts w:asciiTheme="minorHAnsi" w:hAnsiTheme="minorHAnsi" w:cstheme="minorHAnsi"/>
          <w:highlight w:val="yellow"/>
          <w:lang w:val="en-GB"/>
        </w:rPr>
        <w:fldChar w:fldCharType="end"/>
      </w:r>
    </w:p>
    <w:p w14:paraId="72261EA0" w14:textId="77777777" w:rsidR="0015710D" w:rsidRPr="0015710D" w:rsidRDefault="0015710D" w:rsidP="0015710D">
      <w:pPr>
        <w:pStyle w:val="ActionItem"/>
        <w:rPr>
          <w:rFonts w:asciiTheme="minorHAnsi" w:hAnsiTheme="minorHAnsi" w:cstheme="minorHAnsi"/>
          <w:lang w:val="en-GB"/>
        </w:rPr>
      </w:pPr>
      <w:r w:rsidRPr="0015710D">
        <w:rPr>
          <w:rFonts w:asciiTheme="minorHAnsi" w:hAnsiTheme="minorHAnsi" w:cstheme="minorHAnsi"/>
          <w:lang w:val="en-GB"/>
        </w:rPr>
        <w:t>Action Items for Participants</w:t>
      </w:r>
    </w:p>
    <w:p w14:paraId="3B71DAB5"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highlight w:val="yellow"/>
          <w:lang w:eastAsia="en-GB"/>
        </w:rPr>
        <w:fldChar w:fldCharType="begin"/>
      </w:r>
      <w:r w:rsidRPr="0015710D">
        <w:rPr>
          <w:rFonts w:asciiTheme="minorHAnsi" w:hAnsiTheme="minorHAnsi" w:cstheme="minorHAnsi"/>
          <w:highlight w:val="yellow"/>
          <w:lang w:eastAsia="en-GB"/>
        </w:rPr>
        <w:instrText xml:space="preserve"> TOC \f M \t "Action Member" \c </w:instrText>
      </w:r>
      <w:r w:rsidRPr="0015710D">
        <w:rPr>
          <w:rFonts w:asciiTheme="minorHAnsi" w:hAnsiTheme="minorHAnsi" w:cstheme="minorHAnsi"/>
          <w:highlight w:val="yellow"/>
          <w:lang w:eastAsia="en-GB"/>
        </w:rPr>
        <w:fldChar w:fldCharType="separate"/>
      </w:r>
      <w:r w:rsidRPr="0015710D">
        <w:rPr>
          <w:rFonts w:asciiTheme="minorHAnsi" w:hAnsiTheme="minorHAnsi" w:cstheme="minorHAnsi"/>
          <w:noProof/>
        </w:rPr>
        <w:t xml:space="preserve">That </w:t>
      </w:r>
      <w:r w:rsidRPr="0015710D">
        <w:rPr>
          <w:rFonts w:asciiTheme="minorHAnsi" w:hAnsiTheme="minorHAnsi" w:cstheme="minorHAnsi"/>
          <w:b/>
          <w:bCs/>
          <w:noProof/>
        </w:rPr>
        <w:t>Committee participants</w:t>
      </w:r>
      <w:r w:rsidRPr="0015710D">
        <w:rPr>
          <w:rFonts w:asciiTheme="minorHAnsi" w:hAnsiTheme="minorHAnsi" w:cstheme="minorHAnsi"/>
          <w:noProof/>
        </w:rPr>
        <w:t xml:space="preserve"> are requested to approve the new task to develop PS for ASM-based communication for disaster management.</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_Toc167184609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16</w:t>
      </w:r>
      <w:r w:rsidRPr="0015710D">
        <w:rPr>
          <w:rFonts w:asciiTheme="minorHAnsi" w:hAnsiTheme="minorHAnsi" w:cstheme="minorHAnsi"/>
          <w:noProof/>
        </w:rPr>
        <w:fldChar w:fldCharType="end"/>
      </w:r>
    </w:p>
    <w:p w14:paraId="19E031E4"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noProof/>
        </w:rPr>
        <w:t xml:space="preserve">That </w:t>
      </w:r>
      <w:r w:rsidRPr="0015710D">
        <w:rPr>
          <w:rFonts w:asciiTheme="minorHAnsi" w:hAnsiTheme="minorHAnsi" w:cstheme="minorHAnsi"/>
          <w:b/>
          <w:bCs/>
          <w:noProof/>
        </w:rPr>
        <w:t xml:space="preserve">Committee participants </w:t>
      </w:r>
      <w:r w:rsidRPr="0015710D">
        <w:rPr>
          <w:rFonts w:asciiTheme="minorHAnsi" w:hAnsiTheme="minorHAnsi" w:cstheme="minorHAnsi"/>
          <w:noProof/>
        </w:rPr>
        <w:t>are invited to provide input to develop PS for ASM-based communication for disaster management to DTEC3.</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_Toc167184610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16</w:t>
      </w:r>
      <w:r w:rsidRPr="0015710D">
        <w:rPr>
          <w:rFonts w:asciiTheme="minorHAnsi" w:hAnsiTheme="minorHAnsi" w:cstheme="minorHAnsi"/>
          <w:noProof/>
        </w:rPr>
        <w:fldChar w:fldCharType="end"/>
      </w:r>
    </w:p>
    <w:p w14:paraId="48E6AD07"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w:t>
      </w:r>
      <w:r w:rsidRPr="0015710D">
        <w:rPr>
          <w:rFonts w:asciiTheme="minorHAnsi" w:hAnsiTheme="minorHAnsi" w:cstheme="minorHAnsi"/>
          <w:b/>
          <w:noProof/>
        </w:rPr>
        <w:t xml:space="preserve">participants </w:t>
      </w:r>
      <w:r w:rsidRPr="0015710D">
        <w:rPr>
          <w:rFonts w:asciiTheme="minorHAnsi" w:hAnsiTheme="minorHAnsi" w:cstheme="minorHAnsi"/>
          <w:bCs/>
          <w:noProof/>
        </w:rPr>
        <w:t>are requested to consider separating G1143 into two parts as proposed: namely “Part1: Generic guidance on MRN” and “Part2: Guidance on applying MRN in the domain of IA</w:t>
      </w:r>
      <w:r w:rsidRPr="0015710D">
        <w:rPr>
          <w:rFonts w:asciiTheme="minorHAnsi" w:hAnsiTheme="minorHAnsi" w:cstheme="minorHAnsi"/>
          <w:noProof/>
        </w:rPr>
        <w:t>LA” to provide more organization-agnostic information on MRN.</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_Toc167184611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16</w:t>
      </w:r>
      <w:r w:rsidRPr="0015710D">
        <w:rPr>
          <w:rFonts w:asciiTheme="minorHAnsi" w:hAnsiTheme="minorHAnsi" w:cstheme="minorHAnsi"/>
          <w:noProof/>
        </w:rPr>
        <w:fldChar w:fldCharType="end"/>
      </w:r>
    </w:p>
    <w:p w14:paraId="5488BE08"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Axel Hahn</w:t>
      </w:r>
      <w:r w:rsidRPr="0015710D">
        <w:rPr>
          <w:rFonts w:asciiTheme="minorHAnsi" w:hAnsiTheme="minorHAnsi" w:cstheme="minorHAnsi"/>
          <w:noProof/>
        </w:rPr>
        <w:t xml:space="preserve"> is requested to present the document DTEC2-12.2.1.11 Liaison note on MCP to Council.</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_Toc167184612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18</w:t>
      </w:r>
      <w:r w:rsidRPr="0015710D">
        <w:rPr>
          <w:rFonts w:asciiTheme="minorHAnsi" w:hAnsiTheme="minorHAnsi" w:cstheme="minorHAnsi"/>
          <w:noProof/>
        </w:rPr>
        <w:fldChar w:fldCharType="end"/>
      </w:r>
    </w:p>
    <w:p w14:paraId="1CEF269B"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lastRenderedPageBreak/>
        <w:t>That Committee participants</w:t>
      </w:r>
      <w:r w:rsidRPr="0015710D">
        <w:rPr>
          <w:rFonts w:asciiTheme="minorHAnsi" w:hAnsiTheme="minorHAnsi" w:cstheme="minorHAnsi"/>
          <w:noProof/>
        </w:rPr>
        <w:t xml:space="preserve"> with experience in, or technology to support, remote air draft measurement for ships are requested to review the work on SADRMT DTEC2-12.2.2.5 and provide input to DTEC3.</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_Toc167184613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20</w:t>
      </w:r>
      <w:r w:rsidRPr="0015710D">
        <w:rPr>
          <w:rFonts w:asciiTheme="minorHAnsi" w:hAnsiTheme="minorHAnsi" w:cstheme="minorHAnsi"/>
          <w:noProof/>
        </w:rPr>
        <w:fldChar w:fldCharType="end"/>
      </w:r>
    </w:p>
    <w:p w14:paraId="1DA8B8C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are encouraged to report on test beds and trials in the maritime domain, noting the updated Guideline G1107.</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_Toc167184614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21</w:t>
      </w:r>
      <w:r w:rsidRPr="0015710D">
        <w:rPr>
          <w:rFonts w:asciiTheme="minorHAnsi" w:hAnsiTheme="minorHAnsi" w:cstheme="minorHAnsi"/>
          <w:noProof/>
        </w:rPr>
        <w:fldChar w:fldCharType="end"/>
      </w:r>
    </w:p>
    <w:p w14:paraId="6CC5E4DD"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are asked to review and provide input on DTEC2-12.2.2.6 WP Manual on Maritime Communications (MARCOM Manual) for final review and completion at DTEC3.</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_Toc167184615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21</w:t>
      </w:r>
      <w:r w:rsidRPr="0015710D">
        <w:rPr>
          <w:rFonts w:asciiTheme="minorHAnsi" w:hAnsiTheme="minorHAnsi" w:cstheme="minorHAnsi"/>
          <w:noProof/>
        </w:rPr>
        <w:fldChar w:fldCharType="end"/>
      </w:r>
    </w:p>
    <w:p w14:paraId="7EE9D70F"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That Committee participants</w:t>
      </w:r>
      <w:r w:rsidRPr="0015710D">
        <w:rPr>
          <w:rFonts w:asciiTheme="minorHAnsi" w:hAnsiTheme="minorHAnsi" w:cstheme="minorHAnsi"/>
          <w:noProof/>
        </w:rPr>
        <w:t xml:space="preserve"> are invited to join the intersessional task group DTEC-6.2.1 working on developing use cases for maritime in IMT-2030, noting the dates and times will be included on the Committees Calendar.</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_Toc167184616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22</w:t>
      </w:r>
      <w:r w:rsidRPr="0015710D">
        <w:rPr>
          <w:rFonts w:asciiTheme="minorHAnsi" w:hAnsiTheme="minorHAnsi" w:cstheme="minorHAnsi"/>
          <w:noProof/>
        </w:rPr>
        <w:fldChar w:fldCharType="end"/>
      </w:r>
    </w:p>
    <w:p w14:paraId="6BEC667D"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noProof/>
        </w:rPr>
        <w:t xml:space="preserve">The </w:t>
      </w:r>
      <w:r w:rsidRPr="0015710D">
        <w:rPr>
          <w:rFonts w:asciiTheme="minorHAnsi" w:hAnsiTheme="minorHAnsi" w:cstheme="minorHAnsi"/>
          <w:b/>
          <w:bCs/>
          <w:noProof/>
        </w:rPr>
        <w:t>Committee participants</w:t>
      </w:r>
      <w:r w:rsidRPr="0015710D">
        <w:rPr>
          <w:rFonts w:asciiTheme="minorHAnsi" w:hAnsiTheme="minorHAnsi" w:cstheme="minorHAnsi"/>
          <w:noProof/>
        </w:rPr>
        <w:t xml:space="preserve"> are invited to join the intersessional task group DTEC-7.1.2 on Digitalisation of Waterways and to express their interest to Kaisu Heikonen (kaisu.heikonen@ftia.fi) by 12th April 2024.</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_Toc167184617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22</w:t>
      </w:r>
      <w:r w:rsidRPr="0015710D">
        <w:rPr>
          <w:rFonts w:asciiTheme="minorHAnsi" w:hAnsiTheme="minorHAnsi" w:cstheme="minorHAnsi"/>
          <w:noProof/>
        </w:rPr>
        <w:fldChar w:fldCharType="end"/>
      </w:r>
    </w:p>
    <w:p w14:paraId="6724B5FB"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That Committee participants</w:t>
      </w:r>
      <w:r w:rsidRPr="0015710D">
        <w:rPr>
          <w:rFonts w:asciiTheme="minorHAnsi" w:hAnsiTheme="minorHAnsi" w:cstheme="minorHAnsi"/>
          <w:noProof/>
        </w:rPr>
        <w:t xml:space="preserve"> are invited to join the inter</w:t>
      </w:r>
      <w:r w:rsidRPr="0015710D">
        <w:rPr>
          <w:rFonts w:asciiTheme="minorHAnsi" w:eastAsia="Malgun Gothic" w:hAnsiTheme="minorHAnsi" w:cstheme="minorHAnsi"/>
          <w:noProof/>
          <w:lang w:eastAsia="ko-KR"/>
        </w:rPr>
        <w:t>-</w:t>
      </w:r>
      <w:r w:rsidRPr="0015710D">
        <w:rPr>
          <w:rFonts w:asciiTheme="minorHAnsi" w:hAnsiTheme="minorHAnsi" w:cstheme="minorHAnsi"/>
          <w:noProof/>
        </w:rPr>
        <w:t>sessional task group DTEC-1.2.4 on the development of the IALA MASS Guidelines noting the link will be provided on the IALA committee calendar.</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_Toc167184618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24</w:t>
      </w:r>
      <w:r w:rsidRPr="0015710D">
        <w:rPr>
          <w:rFonts w:asciiTheme="minorHAnsi" w:hAnsiTheme="minorHAnsi" w:cstheme="minorHAnsi"/>
          <w:noProof/>
        </w:rPr>
        <w:fldChar w:fldCharType="end"/>
      </w:r>
    </w:p>
    <w:p w14:paraId="06663FAB"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noProof/>
        </w:rPr>
        <w:t xml:space="preserve">The </w:t>
      </w:r>
      <w:r w:rsidRPr="0015710D">
        <w:rPr>
          <w:rFonts w:asciiTheme="minorHAnsi" w:hAnsiTheme="minorHAnsi" w:cstheme="minorHAnsi"/>
          <w:b/>
          <w:bCs/>
          <w:noProof/>
        </w:rPr>
        <w:t xml:space="preserve">WWA </w:t>
      </w:r>
      <w:r w:rsidRPr="0015710D">
        <w:rPr>
          <w:rFonts w:asciiTheme="minorHAnsi" w:hAnsiTheme="minorHAnsi" w:cstheme="minorHAnsi"/>
          <w:noProof/>
        </w:rPr>
        <w:t>is requested to develop a base model course for AIS data analysis skills, which will be forwarded through the VTS Committee to DTEC3.</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_Toc167184619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24</w:t>
      </w:r>
      <w:r w:rsidRPr="0015710D">
        <w:rPr>
          <w:rFonts w:asciiTheme="minorHAnsi" w:hAnsiTheme="minorHAnsi" w:cstheme="minorHAnsi"/>
          <w:noProof/>
        </w:rPr>
        <w:fldChar w:fldCharType="end"/>
      </w:r>
    </w:p>
    <w:p w14:paraId="1BA542AA"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are recommended to require that all equipment purchased from now on is tested to operate properly at the rollover date which is exactly at 03:14:07 UTC on 19 January 2038.</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_Toc167184620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27</w:t>
      </w:r>
      <w:r w:rsidRPr="0015710D">
        <w:rPr>
          <w:rFonts w:asciiTheme="minorHAnsi" w:hAnsiTheme="minorHAnsi" w:cstheme="minorHAnsi"/>
          <w:noProof/>
        </w:rPr>
        <w:fldChar w:fldCharType="end"/>
      </w:r>
    </w:p>
    <w:p w14:paraId="2DFB286F"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who have the experience to contribute or are stakeholders in shore infrastructure are asked to assist in the drafting of these first chapters of the new guideline intersessionally as part of a new correspondence group on “VDES shore infrastructure” with lukas@nsonesoft.com, who is the task leader.</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_Toc167184621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29</w:t>
      </w:r>
      <w:r w:rsidRPr="0015710D">
        <w:rPr>
          <w:rFonts w:asciiTheme="minorHAnsi" w:hAnsiTheme="minorHAnsi" w:cstheme="minorHAnsi"/>
          <w:noProof/>
        </w:rPr>
        <w:fldChar w:fldCharType="end"/>
      </w:r>
    </w:p>
    <w:p w14:paraId="174AF867"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lang w:eastAsia="de-DE"/>
        </w:rPr>
        <w:t>That Committee participants</w:t>
      </w:r>
      <w:r w:rsidRPr="0015710D">
        <w:rPr>
          <w:rFonts w:asciiTheme="minorHAnsi" w:hAnsiTheme="minorHAnsi" w:cstheme="minorHAnsi"/>
          <w:noProof/>
          <w:lang w:eastAsia="de-DE"/>
        </w:rPr>
        <w:t xml:space="preserve"> who plan to participate in the intersessional meeting to finalize a working document towards preliminary draft revision of ITU-R M.2092-1 physically shall register with </w:t>
      </w:r>
      <w:r w:rsidRPr="0015710D">
        <w:rPr>
          <w:rFonts w:asciiTheme="minorHAnsi" w:hAnsiTheme="minorHAnsi" w:cstheme="minorHAnsi"/>
          <w:noProof/>
          <w:color w:val="0000FF"/>
          <w:u w:val="single"/>
          <w:shd w:val="clear" w:color="auto" w:fill="FFFFFF"/>
        </w:rPr>
        <w:t>ross_norsworthy@msn.com</w:t>
      </w:r>
      <w:r w:rsidRPr="0015710D">
        <w:rPr>
          <w:rFonts w:asciiTheme="minorHAnsi" w:hAnsiTheme="minorHAnsi" w:cstheme="minorHAnsi"/>
          <w:noProof/>
          <w:color w:val="000000"/>
          <w:shd w:val="clear" w:color="auto" w:fill="FFFFFF"/>
        </w:rPr>
        <w:t xml:space="preserve"> CC </w:t>
      </w:r>
      <w:r w:rsidRPr="0015710D">
        <w:rPr>
          <w:rFonts w:asciiTheme="minorHAnsi" w:hAnsiTheme="minorHAnsi" w:cstheme="minorHAnsi"/>
          <w:noProof/>
          <w:color w:val="0000FF"/>
          <w:u w:val="single"/>
          <w:shd w:val="clear" w:color="auto" w:fill="FFFFFF"/>
        </w:rPr>
        <w:t>stefan@sternula.com</w:t>
      </w:r>
      <w:r w:rsidRPr="0015710D">
        <w:rPr>
          <w:rFonts w:asciiTheme="minorHAnsi" w:hAnsiTheme="minorHAnsi" w:cstheme="minorHAnsi"/>
          <w:noProof/>
          <w:color w:val="000000"/>
          <w:shd w:val="clear" w:color="auto" w:fill="FFFFFF"/>
        </w:rPr>
        <w:t>.</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_Toc167184622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31</w:t>
      </w:r>
      <w:r w:rsidRPr="0015710D">
        <w:rPr>
          <w:rFonts w:asciiTheme="minorHAnsi" w:hAnsiTheme="minorHAnsi" w:cstheme="minorHAnsi"/>
          <w:noProof/>
        </w:rPr>
        <w:fldChar w:fldCharType="end"/>
      </w:r>
    </w:p>
    <w:p w14:paraId="3228453C"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 xml:space="preserve">are invited to provide feedback to Ronald.Raulefs@dlr.de by </w:t>
      </w:r>
      <w:r w:rsidRPr="0015710D">
        <w:rPr>
          <w:rFonts w:asciiTheme="minorHAnsi" w:eastAsiaTheme="minorEastAsia" w:hAnsiTheme="minorHAnsi" w:cstheme="minorHAnsi"/>
          <w:noProof/>
          <w:lang w:eastAsia="ko-KR"/>
        </w:rPr>
        <w:t xml:space="preserve">1 </w:t>
      </w:r>
      <w:r w:rsidRPr="0015710D">
        <w:rPr>
          <w:rFonts w:asciiTheme="minorHAnsi" w:hAnsiTheme="minorHAnsi" w:cstheme="minorHAnsi"/>
          <w:noProof/>
        </w:rPr>
        <w:t>June 2024, on the draft input to IMO found in the nextcloud folder ENAV – DTEC – WG3 – 20240318_DTEC2 - Input - R-Mode - MSC109_VDES_RMode_2501_v5.docx</w:t>
      </w:r>
      <w:r w:rsidRPr="0015710D">
        <w:rPr>
          <w:rFonts w:asciiTheme="minorHAnsi" w:eastAsia="Malgun Gothic" w:hAnsiTheme="minorHAnsi" w:cstheme="minorHAnsi"/>
          <w:noProof/>
          <w:lang w:eastAsia="ko-KR"/>
        </w:rPr>
        <w:t xml:space="preserve">; </w:t>
      </w:r>
      <w:r w:rsidRPr="0015710D">
        <w:rPr>
          <w:rFonts w:asciiTheme="minorHAnsi" w:eastAsia="Malgun Gothic" w:hAnsiTheme="minorHAnsi" w:cstheme="minorHAnsi"/>
          <w:noProof/>
          <w:color w:val="0000FF"/>
          <w:u w:val="single"/>
          <w:lang w:eastAsia="ko-KR"/>
        </w:rPr>
        <w:t>file</w:t>
      </w:r>
      <w:r w:rsidRPr="0015710D">
        <w:rPr>
          <w:rFonts w:asciiTheme="minorHAnsi" w:hAnsiTheme="minorHAnsi" w:cstheme="minorHAnsi"/>
          <w:noProof/>
        </w:rPr>
        <w:t>.</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_Toc167184623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32</w:t>
      </w:r>
      <w:r w:rsidRPr="0015710D">
        <w:rPr>
          <w:rFonts w:asciiTheme="minorHAnsi" w:hAnsiTheme="minorHAnsi" w:cstheme="minorHAnsi"/>
          <w:noProof/>
        </w:rPr>
        <w:fldChar w:fldCharType="end"/>
      </w:r>
    </w:p>
    <w:p w14:paraId="4DF4E304"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 xml:space="preserve">are invited to provide contributions </w:t>
      </w:r>
      <w:r w:rsidRPr="0015710D">
        <w:rPr>
          <w:rFonts w:asciiTheme="minorHAnsi" w:eastAsia="Malgun Gothic" w:hAnsiTheme="minorHAnsi" w:cstheme="minorHAnsi"/>
          <w:noProof/>
          <w:lang w:eastAsia="ko-KR"/>
        </w:rPr>
        <w:t xml:space="preserve">to the </w:t>
      </w:r>
      <w:r w:rsidRPr="0015710D">
        <w:rPr>
          <w:rFonts w:asciiTheme="minorHAnsi" w:hAnsiTheme="minorHAnsi" w:cstheme="minorHAnsi"/>
          <w:noProof/>
        </w:rPr>
        <w:t xml:space="preserve">revision of Guideline G1158 </w:t>
      </w:r>
      <w:r w:rsidRPr="0015710D">
        <w:rPr>
          <w:rFonts w:asciiTheme="minorHAnsi" w:eastAsia="Malgun Gothic" w:hAnsiTheme="minorHAnsi" w:cstheme="minorHAnsi"/>
          <w:noProof/>
          <w:lang w:eastAsia="ko-KR"/>
        </w:rPr>
        <w:t>to</w:t>
      </w:r>
      <w:r w:rsidRPr="0015710D">
        <w:rPr>
          <w:rFonts w:asciiTheme="minorHAnsi" w:hAnsiTheme="minorHAnsi" w:cstheme="minorHAnsi"/>
          <w:noProof/>
        </w:rPr>
        <w:t xml:space="preserve"> DTEC3.</w:t>
      </w:r>
      <w:r w:rsidRPr="0015710D">
        <w:rPr>
          <w:rFonts w:asciiTheme="minorHAnsi" w:eastAsia="Malgun Gothic" w:hAnsiTheme="minorHAnsi" w:cstheme="minorHAnsi"/>
          <w:noProof/>
          <w:lang w:eastAsia="ko-KR"/>
        </w:rPr>
        <w:t xml:space="preserve"> The possible </w:t>
      </w:r>
      <w:r w:rsidRPr="0015710D">
        <w:rPr>
          <w:rFonts w:asciiTheme="minorHAnsi" w:hAnsiTheme="minorHAnsi" w:cstheme="minorHAnsi"/>
          <w:noProof/>
        </w:rPr>
        <w:t>topics are</w:t>
      </w:r>
      <w:r w:rsidRPr="0015710D">
        <w:rPr>
          <w:rFonts w:asciiTheme="minorHAnsi" w:eastAsia="Malgun Gothic" w:hAnsiTheme="minorHAnsi" w:cstheme="minorHAnsi"/>
          <w:noProof/>
          <w:lang w:eastAsia="ko-KR"/>
        </w:rPr>
        <w:t>: r</w:t>
      </w:r>
      <w:r w:rsidRPr="0015710D">
        <w:rPr>
          <w:rFonts w:asciiTheme="minorHAnsi" w:hAnsiTheme="minorHAnsi" w:cstheme="minorHAnsi"/>
          <w:noProof/>
        </w:rPr>
        <w:t xml:space="preserve">efine the text </w:t>
      </w:r>
      <w:r w:rsidRPr="0015710D">
        <w:rPr>
          <w:rFonts w:asciiTheme="minorHAnsi" w:eastAsia="Malgun Gothic" w:hAnsiTheme="minorHAnsi" w:cstheme="minorHAnsi"/>
          <w:noProof/>
          <w:lang w:eastAsia="ko-KR"/>
        </w:rPr>
        <w:t>following</w:t>
      </w:r>
      <w:r w:rsidRPr="0015710D">
        <w:rPr>
          <w:rFonts w:asciiTheme="minorHAnsi" w:hAnsiTheme="minorHAnsi" w:cstheme="minorHAnsi"/>
          <w:noProof/>
        </w:rPr>
        <w:t xml:space="preserve"> ITU-R M.2092-1, </w:t>
      </w:r>
      <w:r w:rsidRPr="0015710D">
        <w:rPr>
          <w:rFonts w:asciiTheme="minorHAnsi" w:eastAsia="Malgun Gothic" w:hAnsiTheme="minorHAnsi" w:cstheme="minorHAnsi"/>
          <w:noProof/>
          <w:lang w:eastAsia="ko-KR"/>
        </w:rPr>
        <w:t>a</w:t>
      </w:r>
      <w:r w:rsidRPr="0015710D">
        <w:rPr>
          <w:rFonts w:asciiTheme="minorHAnsi" w:hAnsiTheme="minorHAnsi" w:cstheme="minorHAnsi"/>
          <w:noProof/>
        </w:rPr>
        <w:t xml:space="preserve">dd the </w:t>
      </w:r>
      <w:r w:rsidRPr="0015710D">
        <w:rPr>
          <w:rFonts w:asciiTheme="minorHAnsi" w:eastAsia="Malgun Gothic" w:hAnsiTheme="minorHAnsi" w:cstheme="minorHAnsi"/>
          <w:noProof/>
          <w:lang w:eastAsia="ko-KR"/>
        </w:rPr>
        <w:t xml:space="preserve">agreed </w:t>
      </w:r>
      <w:r w:rsidRPr="0015710D">
        <w:rPr>
          <w:rFonts w:asciiTheme="minorHAnsi" w:hAnsiTheme="minorHAnsi" w:cstheme="minorHAnsi"/>
          <w:noProof/>
        </w:rPr>
        <w:t xml:space="preserve">proposal from China MSA, and </w:t>
      </w:r>
      <w:r w:rsidRPr="0015710D">
        <w:rPr>
          <w:rFonts w:asciiTheme="minorHAnsi" w:eastAsia="Malgun Gothic" w:hAnsiTheme="minorHAnsi" w:cstheme="minorHAnsi"/>
          <w:noProof/>
          <w:lang w:eastAsia="ko-KR"/>
        </w:rPr>
        <w:t>adjust the document to match IMO terms.</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_Toc167184624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32</w:t>
      </w:r>
      <w:r w:rsidRPr="0015710D">
        <w:rPr>
          <w:rFonts w:asciiTheme="minorHAnsi" w:hAnsiTheme="minorHAnsi" w:cstheme="minorHAnsi"/>
          <w:noProof/>
        </w:rPr>
        <w:fldChar w:fldCharType="end"/>
      </w:r>
    </w:p>
    <w:p w14:paraId="46B5F096" w14:textId="77777777" w:rsidR="0015710D" w:rsidRPr="0015710D" w:rsidRDefault="0015710D" w:rsidP="0015710D">
      <w:pPr>
        <w:pStyle w:val="TableofFigures"/>
        <w:numPr>
          <w:ilvl w:val="0"/>
          <w:numId w:val="17"/>
        </w:numPr>
        <w:tabs>
          <w:tab w:val="clear" w:pos="1418"/>
        </w:tabs>
        <w:spacing w:before="0" w:after="160" w:line="256" w:lineRule="auto"/>
        <w:ind w:right="284"/>
        <w:rPr>
          <w:rFonts w:asciiTheme="minorHAnsi" w:eastAsiaTheme="minorEastAsia" w:hAnsiTheme="minorHAnsi" w:cstheme="minorHAnsi"/>
          <w:noProof/>
          <w:kern w:val="2"/>
          <w:sz w:val="24"/>
          <w:lang w:eastAsia="ko-KR"/>
          <w14:ligatures w14:val="standardContextual"/>
        </w:rPr>
      </w:pPr>
      <w:r w:rsidRPr="0015710D">
        <w:rPr>
          <w:rFonts w:asciiTheme="minorHAnsi" w:hAnsiTheme="minorHAnsi" w:cstheme="minorHAnsi"/>
          <w:b/>
          <w:bCs/>
          <w:noProof/>
        </w:rPr>
        <w:t xml:space="preserve">That Committee participants </w:t>
      </w:r>
      <w:r w:rsidRPr="0015710D">
        <w:rPr>
          <w:rFonts w:asciiTheme="minorHAnsi" w:hAnsiTheme="minorHAnsi" w:cstheme="minorHAnsi"/>
          <w:noProof/>
        </w:rPr>
        <w:t>interested in contributing to the work on the new guideline on VDES Authentication are invited to email</w:t>
      </w:r>
      <w:r w:rsidRPr="0015710D">
        <w:rPr>
          <w:rFonts w:asciiTheme="minorHAnsi" w:eastAsia="Malgun Gothic" w:hAnsiTheme="minorHAnsi" w:cstheme="minorHAnsi"/>
          <w:noProof/>
          <w:lang w:eastAsia="ko-KR"/>
        </w:rPr>
        <w:t xml:space="preserve"> the task group lead, Jan Safar,</w:t>
      </w:r>
      <w:r w:rsidRPr="0015710D">
        <w:rPr>
          <w:rFonts w:asciiTheme="minorHAnsi" w:hAnsiTheme="minorHAnsi" w:cstheme="minorHAnsi"/>
          <w:noProof/>
        </w:rPr>
        <w:t xml:space="preserve"> </w:t>
      </w:r>
      <w:r w:rsidRPr="0015710D">
        <w:rPr>
          <w:rFonts w:asciiTheme="minorHAnsi" w:hAnsiTheme="minorHAnsi" w:cstheme="minorHAnsi"/>
          <w:noProof/>
          <w:color w:val="0000FF"/>
          <w:u w:val="single"/>
        </w:rPr>
        <w:t>jan.safar@gla-rad.org</w:t>
      </w:r>
      <w:r w:rsidRPr="0015710D">
        <w:rPr>
          <w:rFonts w:asciiTheme="minorHAnsi" w:hAnsiTheme="minorHAnsi" w:cstheme="minorHAnsi"/>
          <w:noProof/>
        </w:rPr>
        <w:t>.</w:t>
      </w:r>
      <w:r w:rsidRPr="0015710D">
        <w:rPr>
          <w:rFonts w:asciiTheme="minorHAnsi" w:eastAsia="Malgun Gothic" w:hAnsiTheme="minorHAnsi" w:cstheme="minorHAnsi"/>
          <w:noProof/>
          <w:lang w:eastAsia="ko-KR"/>
        </w:rPr>
        <w:t xml:space="preserve"> to join the group.</w:t>
      </w:r>
      <w:r w:rsidRPr="0015710D">
        <w:rPr>
          <w:rFonts w:asciiTheme="minorHAnsi" w:hAnsiTheme="minorHAnsi" w:cstheme="minorHAnsi"/>
          <w:noProof/>
        </w:rPr>
        <w:tab/>
      </w:r>
      <w:r w:rsidRPr="0015710D">
        <w:rPr>
          <w:rFonts w:asciiTheme="minorHAnsi" w:hAnsiTheme="minorHAnsi" w:cstheme="minorHAnsi"/>
          <w:noProof/>
        </w:rPr>
        <w:fldChar w:fldCharType="begin"/>
      </w:r>
      <w:r w:rsidRPr="0015710D">
        <w:rPr>
          <w:rFonts w:asciiTheme="minorHAnsi" w:hAnsiTheme="minorHAnsi" w:cstheme="minorHAnsi"/>
          <w:noProof/>
        </w:rPr>
        <w:instrText xml:space="preserve"> PAGEREF _Toc167184625 \h </w:instrText>
      </w:r>
      <w:r w:rsidRPr="0015710D">
        <w:rPr>
          <w:rFonts w:asciiTheme="minorHAnsi" w:hAnsiTheme="minorHAnsi" w:cstheme="minorHAnsi"/>
          <w:noProof/>
        </w:rPr>
      </w:r>
      <w:r w:rsidRPr="0015710D">
        <w:rPr>
          <w:rFonts w:asciiTheme="minorHAnsi" w:hAnsiTheme="minorHAnsi" w:cstheme="minorHAnsi"/>
          <w:noProof/>
        </w:rPr>
        <w:fldChar w:fldCharType="separate"/>
      </w:r>
      <w:r w:rsidRPr="0015710D">
        <w:rPr>
          <w:rFonts w:asciiTheme="minorHAnsi" w:hAnsiTheme="minorHAnsi" w:cstheme="minorHAnsi"/>
          <w:noProof/>
        </w:rPr>
        <w:t>32</w:t>
      </w:r>
      <w:r w:rsidRPr="0015710D">
        <w:rPr>
          <w:rFonts w:asciiTheme="minorHAnsi" w:hAnsiTheme="minorHAnsi" w:cstheme="minorHAnsi"/>
          <w:noProof/>
        </w:rPr>
        <w:fldChar w:fldCharType="end"/>
      </w:r>
    </w:p>
    <w:p w14:paraId="1AAAE9C2" w14:textId="4CDB860E" w:rsidR="00DC63E7" w:rsidRPr="00DC63E7" w:rsidRDefault="0015710D" w:rsidP="0015710D">
      <w:r w:rsidRPr="0015710D">
        <w:rPr>
          <w:rFonts w:asciiTheme="minorHAnsi" w:hAnsiTheme="minorHAnsi" w:cstheme="minorHAnsi"/>
          <w:highlight w:val="yellow"/>
        </w:rPr>
        <w:fldChar w:fldCharType="end"/>
      </w:r>
    </w:p>
    <w:sectPr w:rsidR="00DC63E7" w:rsidRPr="00DC63E7" w:rsidSect="00EC0942">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B861C" w14:textId="77777777" w:rsidR="00FF2439" w:rsidRDefault="00FF2439" w:rsidP="00362CD9">
      <w:r>
        <w:separator/>
      </w:r>
    </w:p>
  </w:endnote>
  <w:endnote w:type="continuationSeparator" w:id="0">
    <w:p w14:paraId="18E7FCFD" w14:textId="77777777" w:rsidR="00FF2439" w:rsidRDefault="00FF2439" w:rsidP="00362CD9">
      <w:r>
        <w:continuationSeparator/>
      </w:r>
    </w:p>
  </w:endnote>
  <w:endnote w:type="continuationNotice" w:id="1">
    <w:p w14:paraId="58D2178E" w14:textId="77777777" w:rsidR="00FF2439" w:rsidRDefault="00FF2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panose1 w:val="020B0704020202020204"/>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4532F" w14:textId="77777777" w:rsidR="00FF2439" w:rsidRDefault="00FF2439" w:rsidP="00362CD9">
      <w:r>
        <w:separator/>
      </w:r>
    </w:p>
  </w:footnote>
  <w:footnote w:type="continuationSeparator" w:id="0">
    <w:p w14:paraId="101F8254" w14:textId="77777777" w:rsidR="00FF2439" w:rsidRDefault="00FF2439" w:rsidP="00362CD9">
      <w:r>
        <w:continuationSeparator/>
      </w:r>
    </w:p>
  </w:footnote>
  <w:footnote w:type="continuationNotice" w:id="1">
    <w:p w14:paraId="20F4B629" w14:textId="77777777" w:rsidR="00FF2439" w:rsidRDefault="00FF2439"/>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D554E7"/>
    <w:multiLevelType w:val="hybridMultilevel"/>
    <w:tmpl w:val="78888584"/>
    <w:lvl w:ilvl="0" w:tplc="BE3210F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5019565">
    <w:abstractNumId w:val="15"/>
  </w:num>
  <w:num w:numId="2" w16cid:durableId="703559451">
    <w:abstractNumId w:val="10"/>
  </w:num>
  <w:num w:numId="3" w16cid:durableId="935090553">
    <w:abstractNumId w:val="1"/>
  </w:num>
  <w:num w:numId="4" w16cid:durableId="1009677244">
    <w:abstractNumId w:val="17"/>
  </w:num>
  <w:num w:numId="5" w16cid:durableId="712122005">
    <w:abstractNumId w:val="6"/>
  </w:num>
  <w:num w:numId="6" w16cid:durableId="497885727">
    <w:abstractNumId w:val="5"/>
  </w:num>
  <w:num w:numId="7" w16cid:durableId="1609851098">
    <w:abstractNumId w:val="13"/>
  </w:num>
  <w:num w:numId="8" w16cid:durableId="2110007291">
    <w:abstractNumId w:val="12"/>
  </w:num>
  <w:num w:numId="9" w16cid:durableId="1824736167">
    <w:abstractNumId w:val="16"/>
  </w:num>
  <w:num w:numId="10" w16cid:durableId="1826359487">
    <w:abstractNumId w:val="4"/>
  </w:num>
  <w:num w:numId="11" w16cid:durableId="94328465">
    <w:abstractNumId w:val="14"/>
  </w:num>
  <w:num w:numId="12" w16cid:durableId="1729524867">
    <w:abstractNumId w:val="8"/>
  </w:num>
  <w:num w:numId="13" w16cid:durableId="1511485317">
    <w:abstractNumId w:val="7"/>
  </w:num>
  <w:num w:numId="14" w16cid:durableId="1351908608">
    <w:abstractNumId w:val="3"/>
  </w:num>
  <w:num w:numId="15" w16cid:durableId="1676498608">
    <w:abstractNumId w:val="9"/>
  </w:num>
  <w:num w:numId="16" w16cid:durableId="1240211966">
    <w:abstractNumId w:val="0"/>
  </w:num>
  <w:num w:numId="17" w16cid:durableId="787360935">
    <w:abstractNumId w:val="18"/>
  </w:num>
  <w:num w:numId="18" w16cid:durableId="1949506880">
    <w:abstractNumId w:val="2"/>
  </w:num>
  <w:num w:numId="19" w16cid:durableId="12871280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4C92"/>
    <w:rsid w:val="00037DF4"/>
    <w:rsid w:val="0004257A"/>
    <w:rsid w:val="0004700E"/>
    <w:rsid w:val="00051087"/>
    <w:rsid w:val="00070C13"/>
    <w:rsid w:val="00084F33"/>
    <w:rsid w:val="00093F7B"/>
    <w:rsid w:val="000A77A7"/>
    <w:rsid w:val="000B1707"/>
    <w:rsid w:val="000B6ECB"/>
    <w:rsid w:val="000C1B3E"/>
    <w:rsid w:val="000D63B5"/>
    <w:rsid w:val="00110AE7"/>
    <w:rsid w:val="00122939"/>
    <w:rsid w:val="001230A0"/>
    <w:rsid w:val="0015710D"/>
    <w:rsid w:val="00164225"/>
    <w:rsid w:val="0016782E"/>
    <w:rsid w:val="00177F4D"/>
    <w:rsid w:val="00180DDA"/>
    <w:rsid w:val="00191C7C"/>
    <w:rsid w:val="001A19EB"/>
    <w:rsid w:val="001B2A2D"/>
    <w:rsid w:val="001B737D"/>
    <w:rsid w:val="001B7EDE"/>
    <w:rsid w:val="001C44A3"/>
    <w:rsid w:val="001D4B1F"/>
    <w:rsid w:val="001E0E15"/>
    <w:rsid w:val="001F528A"/>
    <w:rsid w:val="001F62E6"/>
    <w:rsid w:val="001F704E"/>
    <w:rsid w:val="00207A8C"/>
    <w:rsid w:val="002125B0"/>
    <w:rsid w:val="00226760"/>
    <w:rsid w:val="002320F3"/>
    <w:rsid w:val="00232749"/>
    <w:rsid w:val="002349FC"/>
    <w:rsid w:val="00235168"/>
    <w:rsid w:val="00243228"/>
    <w:rsid w:val="00246CA2"/>
    <w:rsid w:val="0025132A"/>
    <w:rsid w:val="00251483"/>
    <w:rsid w:val="00255CAA"/>
    <w:rsid w:val="00257562"/>
    <w:rsid w:val="00263E12"/>
    <w:rsid w:val="00264305"/>
    <w:rsid w:val="00276639"/>
    <w:rsid w:val="002803D9"/>
    <w:rsid w:val="00282868"/>
    <w:rsid w:val="002A0346"/>
    <w:rsid w:val="002A4487"/>
    <w:rsid w:val="002B49E9"/>
    <w:rsid w:val="002C632E"/>
    <w:rsid w:val="002D3E8B"/>
    <w:rsid w:val="002D4575"/>
    <w:rsid w:val="002D5C0C"/>
    <w:rsid w:val="002E03D1"/>
    <w:rsid w:val="002E6B74"/>
    <w:rsid w:val="002E6FCA"/>
    <w:rsid w:val="00311DC8"/>
    <w:rsid w:val="0032531A"/>
    <w:rsid w:val="00346EE8"/>
    <w:rsid w:val="00352145"/>
    <w:rsid w:val="00356CD0"/>
    <w:rsid w:val="00362CD9"/>
    <w:rsid w:val="003761CA"/>
    <w:rsid w:val="00380DAF"/>
    <w:rsid w:val="003A28B0"/>
    <w:rsid w:val="003B28F5"/>
    <w:rsid w:val="003B53F1"/>
    <w:rsid w:val="003B7B7D"/>
    <w:rsid w:val="003C54CB"/>
    <w:rsid w:val="003C750F"/>
    <w:rsid w:val="003C7A2A"/>
    <w:rsid w:val="003D2DC1"/>
    <w:rsid w:val="003D69D0"/>
    <w:rsid w:val="003E5D07"/>
    <w:rsid w:val="003F2918"/>
    <w:rsid w:val="003F430E"/>
    <w:rsid w:val="00402074"/>
    <w:rsid w:val="0040742B"/>
    <w:rsid w:val="0041088C"/>
    <w:rsid w:val="00410D51"/>
    <w:rsid w:val="00420A38"/>
    <w:rsid w:val="00431B19"/>
    <w:rsid w:val="004460EA"/>
    <w:rsid w:val="004661AD"/>
    <w:rsid w:val="004732CE"/>
    <w:rsid w:val="0049057C"/>
    <w:rsid w:val="00493FD8"/>
    <w:rsid w:val="004B076F"/>
    <w:rsid w:val="004C046C"/>
    <w:rsid w:val="004D1D85"/>
    <w:rsid w:val="004D2B2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E5A6B"/>
    <w:rsid w:val="005F182F"/>
    <w:rsid w:val="005F23D3"/>
    <w:rsid w:val="005F7E20"/>
    <w:rsid w:val="006153BB"/>
    <w:rsid w:val="00634C53"/>
    <w:rsid w:val="0064104F"/>
    <w:rsid w:val="006633C3"/>
    <w:rsid w:val="00663ECD"/>
    <w:rsid w:val="006652C3"/>
    <w:rsid w:val="00676572"/>
    <w:rsid w:val="00691FD0"/>
    <w:rsid w:val="00692148"/>
    <w:rsid w:val="006A0463"/>
    <w:rsid w:val="006B1F7B"/>
    <w:rsid w:val="006C5948"/>
    <w:rsid w:val="006F2A74"/>
    <w:rsid w:val="006F2DB2"/>
    <w:rsid w:val="007118F5"/>
    <w:rsid w:val="00712AA4"/>
    <w:rsid w:val="007146C4"/>
    <w:rsid w:val="00721AA1"/>
    <w:rsid w:val="00723294"/>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26E84"/>
    <w:rsid w:val="00943E9C"/>
    <w:rsid w:val="00953F4D"/>
    <w:rsid w:val="00960A29"/>
    <w:rsid w:val="00960BB8"/>
    <w:rsid w:val="00964F5C"/>
    <w:rsid w:val="00971A61"/>
    <w:rsid w:val="009831C0"/>
    <w:rsid w:val="0099161D"/>
    <w:rsid w:val="00992DC9"/>
    <w:rsid w:val="009E4F27"/>
    <w:rsid w:val="00A0389B"/>
    <w:rsid w:val="00A04C26"/>
    <w:rsid w:val="00A33D84"/>
    <w:rsid w:val="00A446C9"/>
    <w:rsid w:val="00A635D6"/>
    <w:rsid w:val="00A71BF7"/>
    <w:rsid w:val="00A8553A"/>
    <w:rsid w:val="00A92B44"/>
    <w:rsid w:val="00A93AED"/>
    <w:rsid w:val="00AB265A"/>
    <w:rsid w:val="00AD0D4C"/>
    <w:rsid w:val="00AE1319"/>
    <w:rsid w:val="00AE34BB"/>
    <w:rsid w:val="00B02A96"/>
    <w:rsid w:val="00B226F2"/>
    <w:rsid w:val="00B274DF"/>
    <w:rsid w:val="00B34EF8"/>
    <w:rsid w:val="00B56BDF"/>
    <w:rsid w:val="00B65812"/>
    <w:rsid w:val="00B85CD6"/>
    <w:rsid w:val="00B87192"/>
    <w:rsid w:val="00B90A27"/>
    <w:rsid w:val="00B9554D"/>
    <w:rsid w:val="00BB2B9F"/>
    <w:rsid w:val="00BB6FDF"/>
    <w:rsid w:val="00BB7D9E"/>
    <w:rsid w:val="00BC76F3"/>
    <w:rsid w:val="00BD3CB8"/>
    <w:rsid w:val="00BD4E6F"/>
    <w:rsid w:val="00BE119B"/>
    <w:rsid w:val="00BF32F0"/>
    <w:rsid w:val="00BF4DCE"/>
    <w:rsid w:val="00C05CE5"/>
    <w:rsid w:val="00C15429"/>
    <w:rsid w:val="00C162EB"/>
    <w:rsid w:val="00C272A6"/>
    <w:rsid w:val="00C4074B"/>
    <w:rsid w:val="00C43AFE"/>
    <w:rsid w:val="00C6171E"/>
    <w:rsid w:val="00C74610"/>
    <w:rsid w:val="00C823FC"/>
    <w:rsid w:val="00C91C28"/>
    <w:rsid w:val="00CA51C6"/>
    <w:rsid w:val="00CA6F2C"/>
    <w:rsid w:val="00CC651F"/>
    <w:rsid w:val="00CF1871"/>
    <w:rsid w:val="00CF31FA"/>
    <w:rsid w:val="00CF3ADF"/>
    <w:rsid w:val="00CF762A"/>
    <w:rsid w:val="00D04D59"/>
    <w:rsid w:val="00D1133E"/>
    <w:rsid w:val="00D17A34"/>
    <w:rsid w:val="00D26628"/>
    <w:rsid w:val="00D332B3"/>
    <w:rsid w:val="00D55207"/>
    <w:rsid w:val="00D7723C"/>
    <w:rsid w:val="00D92B45"/>
    <w:rsid w:val="00D95962"/>
    <w:rsid w:val="00DA2199"/>
    <w:rsid w:val="00DB347C"/>
    <w:rsid w:val="00DC389B"/>
    <w:rsid w:val="00DC4B70"/>
    <w:rsid w:val="00DC63E7"/>
    <w:rsid w:val="00DE046D"/>
    <w:rsid w:val="00DE2FEE"/>
    <w:rsid w:val="00E00607"/>
    <w:rsid w:val="00E00BE9"/>
    <w:rsid w:val="00E22A11"/>
    <w:rsid w:val="00E31E5C"/>
    <w:rsid w:val="00E450FE"/>
    <w:rsid w:val="00E51D0F"/>
    <w:rsid w:val="00E558C3"/>
    <w:rsid w:val="00E55927"/>
    <w:rsid w:val="00E912A6"/>
    <w:rsid w:val="00E97C7D"/>
    <w:rsid w:val="00EA4844"/>
    <w:rsid w:val="00EA4D9C"/>
    <w:rsid w:val="00EA5A97"/>
    <w:rsid w:val="00EB75EE"/>
    <w:rsid w:val="00EC0942"/>
    <w:rsid w:val="00ED22E8"/>
    <w:rsid w:val="00ED5EE1"/>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 w:val="00FF24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uiPriority w:val="99"/>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qFormat/>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styleId="ListNumber">
    <w:name w:val="List Number"/>
    <w:basedOn w:val="Normal"/>
    <w:rsid w:val="00C4074B"/>
    <w:pPr>
      <w:tabs>
        <w:tab w:val="num" w:pos="360"/>
      </w:tabs>
      <w:ind w:left="360" w:hanging="360"/>
    </w:pPr>
    <w:rPr>
      <w:rFonts w:eastAsiaTheme="minorEastAsia" w:cs="Times New Roman"/>
      <w:szCs w:val="24"/>
      <w:lang w:eastAsia="en-US"/>
    </w:rPr>
  </w:style>
  <w:style w:type="paragraph" w:customStyle="1" w:styleId="InsetList">
    <w:name w:val="Inset List"/>
    <w:basedOn w:val="Normal"/>
    <w:qFormat/>
    <w:rsid w:val="00C4074B"/>
    <w:pPr>
      <w:numPr>
        <w:numId w:val="18"/>
      </w:numPr>
      <w:spacing w:after="120" w:line="216" w:lineRule="atLeast"/>
      <w:jc w:val="both"/>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4.xml><?xml version="1.0" encoding="utf-8"?>
<ds:datastoreItem xmlns:ds="http://schemas.openxmlformats.org/officeDocument/2006/customXml" ds:itemID="{C4473415-78DC-4CD6-883A-35961C715ED1}"/>
</file>

<file path=docProps/app.xml><?xml version="1.0" encoding="utf-8"?>
<Properties xmlns="http://schemas.openxmlformats.org/officeDocument/2006/extended-properties" xmlns:vt="http://schemas.openxmlformats.org/officeDocument/2006/docPropsVTypes">
  <Template>Normal</Template>
  <TotalTime>53</TotalTime>
  <Pages>3</Pages>
  <Words>1376</Words>
  <Characters>7845</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Jaime Alvarez</cp:lastModifiedBy>
  <cp:revision>22</cp:revision>
  <cp:lastPrinted>2022-02-09T15:52:00Z</cp:lastPrinted>
  <dcterms:created xsi:type="dcterms:W3CDTF">2022-09-02T10:09:00Z</dcterms:created>
  <dcterms:modified xsi:type="dcterms:W3CDTF">2024-09-06T07:16:00Z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