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84D005" w14:textId="4E230240" w:rsidR="009747B9" w:rsidRDefault="002A0286">
      <w:pPr>
        <w:pStyle w:val="Header"/>
        <w:tabs>
          <w:tab w:val="right" w:pos="5954"/>
        </w:tabs>
        <w:spacing w:after="240"/>
        <w:jc w:val="right"/>
        <w:rPr>
          <w:rFonts w:ascii="Calibri" w:hAnsi="Calibri"/>
          <w:b/>
          <w:bCs/>
          <w:color w:val="00558C"/>
          <w:sz w:val="24"/>
          <w:szCs w:val="24"/>
        </w:rPr>
      </w:pPr>
      <w:r>
        <w:rPr>
          <w:rFonts w:ascii="Calibri" w:hAnsi="Calibri"/>
          <w:b/>
          <w:bCs/>
          <w:color w:val="00558C"/>
          <w:sz w:val="24"/>
          <w:szCs w:val="24"/>
        </w:rPr>
        <w:t xml:space="preserve">Input paper:   </w:t>
      </w:r>
      <w:r w:rsidR="001B0C71" w:rsidRPr="001B0C71">
        <w:rPr>
          <w:rFonts w:ascii="Calibri" w:eastAsia="SimSun" w:hAnsi="Calibri"/>
          <w:color w:val="00558C"/>
          <w:sz w:val="24"/>
          <w:szCs w:val="24"/>
          <w:lang w:val="en-US" w:eastAsia="zh-CN"/>
        </w:rPr>
        <w:t>DTEC3-5.2.3.4</w:t>
      </w:r>
    </w:p>
    <w:p w14:paraId="0184D006" w14:textId="77777777" w:rsidR="009747B9" w:rsidRDefault="009747B9">
      <w:pPr>
        <w:pStyle w:val="BodyText"/>
        <w:tabs>
          <w:tab w:val="left" w:pos="2835"/>
        </w:tabs>
        <w:rPr>
          <w:rFonts w:ascii="Calibri" w:hAnsi="Calibri"/>
        </w:rPr>
      </w:pPr>
    </w:p>
    <w:p w14:paraId="0184D007" w14:textId="77777777" w:rsidR="009747B9" w:rsidRDefault="002A0286">
      <w:pPr>
        <w:pStyle w:val="BodyText"/>
        <w:tabs>
          <w:tab w:val="left" w:pos="2835"/>
        </w:tabs>
        <w:spacing w:after="0"/>
        <w:rPr>
          <w:rFonts w:ascii="Calibri" w:hAnsi="Calibri"/>
          <w:b/>
          <w:bCs/>
          <w:color w:val="00558C"/>
          <w:sz w:val="24"/>
          <w:szCs w:val="24"/>
        </w:rPr>
      </w:pPr>
      <w:r>
        <w:rPr>
          <w:rFonts w:ascii="Calibri" w:hAnsi="Calibri"/>
          <w:b/>
          <w:bCs/>
          <w:color w:val="00558C"/>
          <w:sz w:val="24"/>
          <w:szCs w:val="24"/>
        </w:rPr>
        <w:t>Input paper for the following Committee(s):</w:t>
      </w:r>
      <w:r>
        <w:rPr>
          <w:rFonts w:ascii="Calibri" w:hAnsi="Calibri"/>
          <w:color w:val="00558C"/>
        </w:rPr>
        <w:t xml:space="preserve"> </w:t>
      </w:r>
      <w:r>
        <w:rPr>
          <w:rFonts w:ascii="Calibri" w:hAnsi="Calibri"/>
        </w:rPr>
        <w:tab/>
      </w:r>
      <w:r>
        <w:rPr>
          <w:rFonts w:ascii="Calibri" w:hAnsi="Calibri"/>
        </w:rPr>
        <w:tab/>
      </w:r>
      <w:r>
        <w:rPr>
          <w:rFonts w:ascii="Calibri" w:hAnsi="Calibri"/>
          <w:b/>
          <w:bCs/>
          <w:color w:val="00558C"/>
          <w:sz w:val="24"/>
          <w:szCs w:val="24"/>
        </w:rPr>
        <w:t>Purpose of paper:</w:t>
      </w:r>
    </w:p>
    <w:p w14:paraId="0184D008" w14:textId="77777777" w:rsidR="009747B9" w:rsidRDefault="002A0286">
      <w:pPr>
        <w:pStyle w:val="BodyText"/>
        <w:tabs>
          <w:tab w:val="left" w:pos="2835"/>
        </w:tabs>
        <w:rPr>
          <w:rFonts w:ascii="Calibri" w:hAnsi="Calibri"/>
        </w:rPr>
      </w:pPr>
      <w:r>
        <w:rPr>
          <w:rFonts w:ascii="Calibri" w:hAnsi="Calibri"/>
          <w:sz w:val="18"/>
          <w:szCs w:val="18"/>
        </w:rPr>
        <w:t>(Select as appropriate)</w:t>
      </w:r>
      <w:r>
        <w:rPr>
          <w:rFonts w:ascii="Calibri" w:hAnsi="Calibri"/>
          <w:sz w:val="18"/>
          <w:szCs w:val="18"/>
        </w:rPr>
        <w:tab/>
      </w:r>
    </w:p>
    <w:p w14:paraId="0184D009" w14:textId="77777777" w:rsidR="009747B9" w:rsidRDefault="001B0C71">
      <w:pPr>
        <w:pStyle w:val="BodyText"/>
        <w:tabs>
          <w:tab w:val="left" w:pos="1843"/>
        </w:tabs>
        <w:rPr>
          <w:rFonts w:ascii="Calibri" w:hAnsi="Calibri" w:cs="Arial"/>
          <w:b/>
        </w:rPr>
      </w:pPr>
      <w:sdt>
        <w:sdtPr>
          <w:rPr>
            <w:rFonts w:ascii="Calibri" w:hAnsi="Calibri" w:cs="Arial"/>
            <w:b/>
            <w:sz w:val="24"/>
            <w:szCs w:val="24"/>
          </w:rPr>
          <w:id w:val="-2075572951"/>
          <w14:checkbox>
            <w14:checked w14:val="0"/>
            <w14:checkedState w14:val="2612" w14:font="MS Gothic"/>
            <w14:uncheckedState w14:val="2610" w14:font="MS Gothic"/>
          </w14:checkbox>
        </w:sdtPr>
        <w:sdtEndPr/>
        <w:sdtContent>
          <w:r w:rsidR="002A0286">
            <w:rPr>
              <w:rFonts w:ascii="MS Gothic" w:eastAsia="MS Gothic" w:hAnsi="MS Gothic" w:cs="Arial" w:hint="eastAsia"/>
              <w:b/>
              <w:sz w:val="24"/>
              <w:szCs w:val="24"/>
            </w:rPr>
            <w:t>☐</w:t>
          </w:r>
        </w:sdtContent>
      </w:sdt>
      <w:r w:rsidR="002A0286">
        <w:rPr>
          <w:rFonts w:ascii="Calibri" w:hAnsi="Calibri" w:cs="Arial"/>
          <w:sz w:val="24"/>
          <w:szCs w:val="24"/>
        </w:rPr>
        <w:t xml:space="preserve"> </w:t>
      </w:r>
      <w:r w:rsidR="002A0286">
        <w:rPr>
          <w:rFonts w:ascii="Calibri" w:hAnsi="Calibri" w:cs="Arial"/>
        </w:rPr>
        <w:t>ARM</w:t>
      </w:r>
      <w:r w:rsidR="002A0286">
        <w:rPr>
          <w:rFonts w:ascii="Calibri" w:hAnsi="Calibri" w:cs="Arial"/>
        </w:rPr>
        <w:tab/>
      </w:r>
      <w:sdt>
        <w:sdtPr>
          <w:rPr>
            <w:rFonts w:ascii="Calibri" w:hAnsi="Calibri" w:cs="Arial"/>
            <w:b/>
            <w:sz w:val="24"/>
            <w:szCs w:val="24"/>
          </w:rPr>
          <w:id w:val="1103151903"/>
          <w14:checkbox>
            <w14:checked w14:val="0"/>
            <w14:checkedState w14:val="2612" w14:font="MS Gothic"/>
            <w14:uncheckedState w14:val="2610" w14:font="MS Gothic"/>
          </w14:checkbox>
        </w:sdtPr>
        <w:sdtEndPr/>
        <w:sdtContent>
          <w:r w:rsidR="002A0286">
            <w:rPr>
              <w:rFonts w:ascii="MS Gothic" w:eastAsia="MS Gothic" w:hAnsi="MS Gothic" w:cs="Arial" w:hint="eastAsia"/>
              <w:b/>
              <w:sz w:val="24"/>
              <w:szCs w:val="24"/>
            </w:rPr>
            <w:t>☐</w:t>
          </w:r>
        </w:sdtContent>
      </w:sdt>
      <w:r w:rsidR="002A0286">
        <w:rPr>
          <w:rFonts w:ascii="Calibri" w:hAnsi="Calibri" w:cs="Arial"/>
          <w:sz w:val="24"/>
          <w:szCs w:val="24"/>
        </w:rPr>
        <w:t xml:space="preserve">  </w:t>
      </w:r>
      <w:r w:rsidR="002A0286">
        <w:rPr>
          <w:rFonts w:ascii="Calibri" w:hAnsi="Calibri" w:cs="Arial"/>
        </w:rPr>
        <w:t>ENG</w:t>
      </w:r>
      <w:r w:rsidR="002A0286">
        <w:rPr>
          <w:rFonts w:ascii="Calibri" w:hAnsi="Calibri" w:cs="Arial"/>
        </w:rPr>
        <w:tab/>
      </w:r>
      <w:r w:rsidR="002A0286">
        <w:rPr>
          <w:rFonts w:ascii="Calibri" w:hAnsi="Calibri" w:cs="Arial"/>
        </w:rPr>
        <w:tab/>
      </w:r>
      <w:bookmarkStart w:id="0" w:name="_Hlk81060441"/>
      <w:sdt>
        <w:sdtPr>
          <w:rPr>
            <w:rFonts w:ascii="Calibri" w:hAnsi="Calibri" w:cs="Arial"/>
            <w:b/>
            <w:sz w:val="24"/>
            <w:szCs w:val="24"/>
          </w:rPr>
          <w:id w:val="-363756475"/>
          <w14:checkbox>
            <w14:checked w14:val="0"/>
            <w14:checkedState w14:val="2612" w14:font="MS Gothic"/>
            <w14:uncheckedState w14:val="2610" w14:font="MS Gothic"/>
          </w14:checkbox>
        </w:sdtPr>
        <w:sdtEndPr/>
        <w:sdtContent>
          <w:r w:rsidR="002A0286">
            <w:rPr>
              <w:rFonts w:ascii="MS Gothic" w:eastAsia="MS Gothic" w:hAnsi="MS Gothic" w:cs="Arial" w:hint="eastAsia"/>
              <w:b/>
              <w:sz w:val="24"/>
              <w:szCs w:val="24"/>
            </w:rPr>
            <w:t>☐</w:t>
          </w:r>
        </w:sdtContent>
      </w:sdt>
      <w:r w:rsidR="002A0286">
        <w:rPr>
          <w:rFonts w:ascii="Calibri" w:hAnsi="Calibri" w:cs="Arial"/>
          <w:sz w:val="24"/>
          <w:szCs w:val="24"/>
        </w:rPr>
        <w:t xml:space="preserve"> </w:t>
      </w:r>
      <w:bookmarkEnd w:id="0"/>
      <w:r w:rsidR="002A0286">
        <w:rPr>
          <w:rFonts w:ascii="Calibri" w:hAnsi="Calibri" w:cs="Arial"/>
        </w:rPr>
        <w:t>PAP</w:t>
      </w:r>
      <w:r w:rsidR="002A0286">
        <w:rPr>
          <w:rFonts w:ascii="Calibri" w:hAnsi="Calibri" w:cs="Arial"/>
          <w:sz w:val="24"/>
          <w:szCs w:val="24"/>
        </w:rPr>
        <w:tab/>
      </w:r>
      <w:r w:rsidR="002A0286">
        <w:rPr>
          <w:rFonts w:ascii="Calibri" w:hAnsi="Calibri" w:cs="Arial"/>
          <w:sz w:val="24"/>
          <w:szCs w:val="24"/>
        </w:rPr>
        <w:tab/>
      </w:r>
      <w:r w:rsidR="002A0286">
        <w:rPr>
          <w:rFonts w:ascii="Calibri" w:hAnsi="Calibri" w:cs="Arial"/>
          <w:sz w:val="24"/>
          <w:szCs w:val="24"/>
        </w:rPr>
        <w:tab/>
      </w:r>
      <w:sdt>
        <w:sdtPr>
          <w:rPr>
            <w:rFonts w:ascii="Calibri" w:hAnsi="Calibri" w:cs="Arial"/>
            <w:b/>
            <w:sz w:val="24"/>
            <w:szCs w:val="24"/>
          </w:rPr>
          <w:id w:val="-1999726360"/>
          <w14:checkbox>
            <w14:checked w14:val="0"/>
            <w14:checkedState w14:val="2612" w14:font="MS Gothic"/>
            <w14:uncheckedState w14:val="2610" w14:font="MS Gothic"/>
          </w14:checkbox>
        </w:sdtPr>
        <w:sdtEndPr/>
        <w:sdtContent>
          <w:r w:rsidR="002A0286">
            <w:rPr>
              <w:rFonts w:ascii="MS Gothic" w:eastAsia="MS Gothic" w:hAnsi="MS Gothic" w:cs="Arial" w:hint="eastAsia"/>
              <w:b/>
              <w:sz w:val="24"/>
              <w:szCs w:val="24"/>
            </w:rPr>
            <w:t>☐</w:t>
          </w:r>
        </w:sdtContent>
      </w:sdt>
      <w:r w:rsidR="002A0286">
        <w:rPr>
          <w:rFonts w:ascii="Calibri" w:hAnsi="Calibri" w:cs="Arial"/>
          <w:sz w:val="24"/>
          <w:szCs w:val="24"/>
        </w:rPr>
        <w:t xml:space="preserve"> </w:t>
      </w:r>
      <w:r w:rsidR="002A0286">
        <w:rPr>
          <w:rFonts w:ascii="Calibri" w:hAnsi="Calibri" w:cs="Arial"/>
        </w:rPr>
        <w:t>Input</w:t>
      </w:r>
    </w:p>
    <w:p w14:paraId="0184D00A" w14:textId="4515A7F2" w:rsidR="009747B9" w:rsidRPr="001B0C71" w:rsidRDefault="001B0C71">
      <w:pPr>
        <w:pStyle w:val="BodyText"/>
        <w:tabs>
          <w:tab w:val="left" w:pos="1843"/>
        </w:tabs>
        <w:rPr>
          <w:rFonts w:ascii="Calibri" w:hAnsi="Calibri"/>
          <w:lang w:val="fr-FR"/>
        </w:rPr>
      </w:pPr>
      <w:sdt>
        <w:sdtPr>
          <w:rPr>
            <w:rFonts w:ascii="Calibri" w:hAnsi="Calibri" w:cs="Arial"/>
            <w:b/>
            <w:lang w:val="fr-FR"/>
          </w:rPr>
          <w:id w:val="1358232040"/>
          <w14:checkbox>
            <w14:checked w14:val="1"/>
            <w14:checkedState w14:val="2612" w14:font="MS Gothic"/>
            <w14:uncheckedState w14:val="2610" w14:font="MS Gothic"/>
          </w14:checkbox>
        </w:sdtPr>
        <w:sdtEndPr/>
        <w:sdtContent>
          <w:r w:rsidR="002A0286" w:rsidRPr="001B0C71">
            <w:rPr>
              <w:rFonts w:ascii="MS Gothic" w:eastAsia="MS Gothic" w:hAnsi="MS Gothic" w:cs="Arial" w:hint="eastAsia"/>
              <w:b/>
              <w:lang w:val="fr-FR"/>
            </w:rPr>
            <w:t>☒</w:t>
          </w:r>
        </w:sdtContent>
      </w:sdt>
      <w:r w:rsidR="002A0286" w:rsidRPr="001B0C71">
        <w:rPr>
          <w:rFonts w:ascii="Calibri" w:hAnsi="Calibri" w:cs="Arial"/>
          <w:lang w:val="fr-FR"/>
        </w:rPr>
        <w:t xml:space="preserve"> </w:t>
      </w:r>
      <w:r w:rsidR="002A0286" w:rsidRPr="001B0C71">
        <w:rPr>
          <w:rFonts w:ascii="Calibri" w:eastAsia="SimSun" w:hAnsi="Calibri" w:cs="Arial" w:hint="eastAsia"/>
          <w:lang w:val="fr-FR" w:eastAsia="zh-CN"/>
        </w:rPr>
        <w:t>DTEC</w:t>
      </w:r>
      <w:r w:rsidR="002A0286" w:rsidRPr="001B0C71">
        <w:rPr>
          <w:rFonts w:ascii="Calibri" w:hAnsi="Calibri" w:cs="Arial"/>
          <w:b/>
          <w:lang w:val="fr-FR"/>
        </w:rPr>
        <w:tab/>
      </w:r>
      <w:sdt>
        <w:sdtPr>
          <w:rPr>
            <w:rFonts w:ascii="Calibri" w:hAnsi="Calibri" w:cs="Arial"/>
            <w:b/>
            <w:lang w:val="fr-FR"/>
          </w:rPr>
          <w:id w:val="1574472571"/>
          <w14:checkbox>
            <w14:checked w14:val="0"/>
            <w14:checkedState w14:val="2612" w14:font="MS Gothic"/>
            <w14:uncheckedState w14:val="2610" w14:font="MS Gothic"/>
          </w14:checkbox>
        </w:sdtPr>
        <w:sdtEndPr/>
        <w:sdtContent>
          <w:r w:rsidR="002A0286" w:rsidRPr="001B0C71">
            <w:rPr>
              <w:rFonts w:ascii="MS Gothic" w:eastAsia="MS Gothic" w:hAnsi="MS Gothic" w:cs="Arial" w:hint="eastAsia"/>
              <w:b/>
              <w:lang w:val="fr-FR"/>
            </w:rPr>
            <w:t>☐</w:t>
          </w:r>
        </w:sdtContent>
      </w:sdt>
      <w:r w:rsidR="002A0286" w:rsidRPr="001B0C71">
        <w:rPr>
          <w:rFonts w:ascii="Calibri" w:hAnsi="Calibri" w:cs="Arial"/>
          <w:lang w:val="fr-FR"/>
        </w:rPr>
        <w:t xml:space="preserve"> VTS</w:t>
      </w:r>
      <w:r w:rsidR="002A0286" w:rsidRPr="001B0C71">
        <w:rPr>
          <w:rFonts w:ascii="Calibri" w:hAnsi="Calibri" w:cs="Arial"/>
          <w:lang w:val="fr-FR"/>
        </w:rPr>
        <w:tab/>
      </w:r>
      <w:r w:rsidR="002A0286" w:rsidRPr="001B0C71">
        <w:rPr>
          <w:rFonts w:ascii="Calibri" w:hAnsi="Calibri" w:cs="Arial"/>
          <w:lang w:val="fr-FR"/>
        </w:rPr>
        <w:tab/>
      </w:r>
      <w:r w:rsidR="002A0286" w:rsidRPr="001B0C71">
        <w:rPr>
          <w:rFonts w:ascii="Calibri" w:hAnsi="Calibri" w:cs="Arial"/>
          <w:lang w:val="fr-FR"/>
        </w:rPr>
        <w:tab/>
      </w:r>
      <w:r w:rsidR="002A0286" w:rsidRPr="001B0C71">
        <w:rPr>
          <w:rFonts w:ascii="Calibri" w:hAnsi="Calibri" w:cs="Arial"/>
          <w:lang w:val="fr-FR"/>
        </w:rPr>
        <w:tab/>
      </w:r>
      <w:r w:rsidR="002A0286" w:rsidRPr="001B0C71">
        <w:rPr>
          <w:rFonts w:ascii="Calibri" w:hAnsi="Calibri" w:cs="Arial"/>
          <w:lang w:val="fr-FR"/>
        </w:rPr>
        <w:tab/>
      </w:r>
      <w:sdt>
        <w:sdtPr>
          <w:rPr>
            <w:rFonts w:ascii="Calibri" w:hAnsi="Calibri" w:cs="Arial"/>
            <w:b/>
            <w:lang w:val="fr-FR"/>
          </w:rPr>
          <w:id w:val="1701977003"/>
          <w14:checkbox>
            <w14:checked w14:val="1"/>
            <w14:checkedState w14:val="2612" w14:font="MS Gothic"/>
            <w14:uncheckedState w14:val="2610" w14:font="MS Gothic"/>
          </w14:checkbox>
        </w:sdtPr>
        <w:sdtEndPr/>
        <w:sdtContent>
          <w:r w:rsidR="002A0286" w:rsidRPr="001B0C71">
            <w:rPr>
              <w:rFonts w:ascii="MS Gothic" w:eastAsia="MS Gothic" w:hAnsi="MS Gothic" w:cs="Arial" w:hint="eastAsia"/>
              <w:b/>
              <w:lang w:val="fr-FR"/>
            </w:rPr>
            <w:t>☒</w:t>
          </w:r>
        </w:sdtContent>
      </w:sdt>
      <w:r w:rsidR="002A0286" w:rsidRPr="001B0C71">
        <w:rPr>
          <w:rFonts w:ascii="Calibri" w:hAnsi="Calibri" w:cs="Arial"/>
          <w:lang w:val="fr-FR"/>
        </w:rPr>
        <w:t xml:space="preserve"> Information</w:t>
      </w:r>
    </w:p>
    <w:p w14:paraId="0184D00B" w14:textId="77777777" w:rsidR="009747B9" w:rsidRPr="001B0C71" w:rsidRDefault="009747B9">
      <w:pPr>
        <w:pStyle w:val="BodyText"/>
        <w:tabs>
          <w:tab w:val="left" w:pos="2835"/>
        </w:tabs>
        <w:rPr>
          <w:rFonts w:ascii="Calibri" w:hAnsi="Calibri"/>
          <w:lang w:val="fr-FR"/>
        </w:rPr>
      </w:pPr>
    </w:p>
    <w:p w14:paraId="0184D00C" w14:textId="03064C32" w:rsidR="009747B9" w:rsidRPr="001B0C71" w:rsidRDefault="002A0286">
      <w:pPr>
        <w:pStyle w:val="BodyText"/>
        <w:tabs>
          <w:tab w:val="left" w:pos="2835"/>
        </w:tabs>
        <w:rPr>
          <w:rFonts w:ascii="Calibri" w:hAnsi="Calibri"/>
        </w:rPr>
      </w:pPr>
      <w:r w:rsidRPr="001B0C71">
        <w:rPr>
          <w:rFonts w:ascii="Calibri" w:hAnsi="Calibri"/>
          <w:b/>
          <w:bCs/>
          <w:color w:val="00558C"/>
          <w:sz w:val="24"/>
          <w:szCs w:val="24"/>
        </w:rPr>
        <w:t>Agenda item</w:t>
      </w:r>
      <w:r w:rsidRPr="001B0C71">
        <w:rPr>
          <w:rFonts w:ascii="Calibri" w:hAnsi="Calibri"/>
        </w:rPr>
        <w:t xml:space="preserve"> </w:t>
      </w:r>
      <w:r w:rsidRPr="001B0C71">
        <w:rPr>
          <w:rFonts w:ascii="Calibri" w:hAnsi="Calibri"/>
        </w:rPr>
        <w:tab/>
      </w:r>
      <w:r w:rsidRPr="001B0C71">
        <w:rPr>
          <w:rFonts w:ascii="Calibri" w:hAnsi="Calibri"/>
        </w:rPr>
        <w:tab/>
      </w:r>
      <w:r w:rsidRPr="001B0C71">
        <w:rPr>
          <w:rFonts w:ascii="Calibri" w:hAnsi="Calibri"/>
        </w:rPr>
        <w:tab/>
      </w:r>
      <w:r w:rsidR="001B0C71" w:rsidRPr="001B0C71">
        <w:rPr>
          <w:rFonts w:ascii="Calibri" w:hAnsi="Calibri"/>
        </w:rPr>
        <w:t>5.2</w:t>
      </w:r>
    </w:p>
    <w:p w14:paraId="0184D00D" w14:textId="48CE3357" w:rsidR="009747B9" w:rsidRDefault="002A0286">
      <w:pPr>
        <w:pStyle w:val="BodyText"/>
        <w:tabs>
          <w:tab w:val="left" w:pos="2835"/>
        </w:tabs>
        <w:rPr>
          <w:rFonts w:ascii="Calibri" w:hAnsi="Calibri"/>
        </w:rPr>
      </w:pPr>
      <w:r>
        <w:rPr>
          <w:rFonts w:ascii="Calibri" w:hAnsi="Calibri"/>
          <w:b/>
          <w:bCs/>
          <w:color w:val="00558C"/>
          <w:sz w:val="24"/>
          <w:szCs w:val="24"/>
        </w:rPr>
        <w:t>Technical domain/ Task number</w:t>
      </w:r>
      <w:r>
        <w:rPr>
          <w:rFonts w:ascii="Calibri" w:hAnsi="Calibri"/>
        </w:rPr>
        <w:t xml:space="preserve"> </w:t>
      </w:r>
      <w:r>
        <w:rPr>
          <w:rFonts w:ascii="Calibri" w:hAnsi="Calibri"/>
        </w:rPr>
        <w:tab/>
      </w:r>
      <w:r w:rsidR="001B0C71" w:rsidRPr="001B0C71">
        <w:rPr>
          <w:rFonts w:ascii="Calibri" w:hAnsi="Calibri"/>
        </w:rPr>
        <w:t>6.3.10</w:t>
      </w:r>
    </w:p>
    <w:p w14:paraId="0184D00E" w14:textId="77777777" w:rsidR="009747B9" w:rsidRDefault="002A0286">
      <w:pPr>
        <w:pStyle w:val="BodyText"/>
        <w:tabs>
          <w:tab w:val="left" w:pos="2835"/>
        </w:tabs>
        <w:rPr>
          <w:rFonts w:ascii="Calibri" w:hAnsi="Calibri"/>
          <w:color w:val="FF0000"/>
        </w:rPr>
      </w:pPr>
      <w:r>
        <w:rPr>
          <w:rFonts w:ascii="Calibri" w:hAnsi="Calibri"/>
          <w:b/>
          <w:bCs/>
          <w:color w:val="00558C"/>
          <w:sz w:val="24"/>
          <w:szCs w:val="24"/>
        </w:rPr>
        <w:t>Author(s)/Submitter(s)</w:t>
      </w:r>
      <w:r>
        <w:rPr>
          <w:rFonts w:ascii="Calibri" w:hAnsi="Calibri"/>
        </w:rPr>
        <w:tab/>
      </w:r>
      <w:r>
        <w:rPr>
          <w:rFonts w:ascii="Calibri" w:hAnsi="Calibri"/>
        </w:rPr>
        <w:tab/>
      </w:r>
      <w:r>
        <w:rPr>
          <w:rFonts w:ascii="Calibri" w:hAnsi="Calibri"/>
        </w:rPr>
        <w:tab/>
      </w:r>
      <w:r>
        <w:rPr>
          <w:rFonts w:ascii="Calibri" w:eastAsia="SimSun" w:hAnsi="Calibri"/>
          <w:lang w:val="en-US" w:eastAsia="zh-CN"/>
        </w:rPr>
        <w:t>C</w:t>
      </w:r>
      <w:r>
        <w:rPr>
          <w:rFonts w:ascii="Calibri" w:eastAsia="SimSun" w:hAnsi="Calibri" w:hint="eastAsia"/>
          <w:lang w:val="en-US" w:eastAsia="zh-CN"/>
        </w:rPr>
        <w:t>hina MSA</w:t>
      </w:r>
    </w:p>
    <w:p w14:paraId="0184D00F" w14:textId="77777777" w:rsidR="009747B9" w:rsidRDefault="002A0286">
      <w:pPr>
        <w:pStyle w:val="BodyText"/>
        <w:tabs>
          <w:tab w:val="left" w:pos="7860"/>
        </w:tabs>
        <w:rPr>
          <w:rFonts w:ascii="Calibri" w:hAnsi="Calibri"/>
        </w:rPr>
      </w:pPr>
      <w:r>
        <w:rPr>
          <w:rFonts w:ascii="Calibri" w:hAnsi="Calibri"/>
        </w:rPr>
        <w:tab/>
      </w:r>
    </w:p>
    <w:p w14:paraId="0184D010" w14:textId="77777777" w:rsidR="009747B9" w:rsidRDefault="002A0286">
      <w:pPr>
        <w:pStyle w:val="Title"/>
      </w:pPr>
      <w:r>
        <w:rPr>
          <w:lang w:eastAsia="zh-CN"/>
        </w:rPr>
        <w:t>VDES sat-ship application tests</w:t>
      </w:r>
    </w:p>
    <w:p w14:paraId="0184D011" w14:textId="77777777" w:rsidR="009747B9" w:rsidRDefault="002A0286">
      <w:pPr>
        <w:pStyle w:val="Heading1"/>
      </w:pPr>
      <w:r>
        <w:t>Summary</w:t>
      </w:r>
    </w:p>
    <w:p w14:paraId="0184D012" w14:textId="77777777" w:rsidR="009747B9" w:rsidRDefault="002A0286">
      <w:pPr>
        <w:pStyle w:val="BodyText"/>
        <w:rPr>
          <w:rFonts w:ascii="Calibri" w:hAnsi="Calibri"/>
        </w:rPr>
      </w:pPr>
      <w:r>
        <w:rPr>
          <w:rFonts w:ascii="Calibri" w:hAnsi="Calibri"/>
          <w:lang w:val="en-US" w:eastAsia="zh-CN"/>
        </w:rPr>
        <w:t xml:space="preserve">In the context of the rapid development of </w:t>
      </w:r>
      <w:r>
        <w:rPr>
          <w:rFonts w:ascii="Calibri" w:hAnsi="Calibri" w:hint="eastAsia"/>
          <w:lang w:val="en-US" w:eastAsia="zh-CN"/>
        </w:rPr>
        <w:t>e-Navigation</w:t>
      </w:r>
      <w:r>
        <w:rPr>
          <w:rFonts w:ascii="Calibri" w:hAnsi="Calibri"/>
          <w:lang w:val="en-US" w:eastAsia="zh-CN"/>
        </w:rPr>
        <w:t xml:space="preserve"> and intelligent shipping, the applications of satellite VDES system is increasingly visible. VDES provides a solution to current AIS overloading problem and alleviates AIS data communication pressure to improve maritime communication quality. Satellite VDES is seen as an additional way to supplement shore-ship information exchange in the </w:t>
      </w:r>
      <w:r>
        <w:rPr>
          <w:rFonts w:ascii="Calibri" w:hAnsi="Calibri" w:hint="eastAsia"/>
          <w:lang w:val="en-US" w:eastAsia="zh-CN"/>
        </w:rPr>
        <w:t>e-Navigation</w:t>
      </w:r>
      <w:r>
        <w:rPr>
          <w:rFonts w:ascii="Calibri" w:hAnsi="Calibri"/>
          <w:lang w:val="en-US" w:eastAsia="zh-CN"/>
        </w:rPr>
        <w:t xml:space="preserve"> data communication. China Maritime Safety Administration (MSA) has carried out a number of satellite-ship VDES application scenario tests in multiple sea areas with </w:t>
      </w:r>
      <w:r>
        <w:rPr>
          <w:rFonts w:ascii="Calibri" w:hAnsi="Calibri" w:hint="eastAsia"/>
          <w:lang w:val="en-US" w:eastAsia="zh-CN"/>
        </w:rPr>
        <w:t>multiple VDES</w:t>
      </w:r>
      <w:r>
        <w:rPr>
          <w:rFonts w:ascii="Calibri" w:hAnsi="Calibri"/>
          <w:lang w:val="en-US" w:eastAsia="zh-CN"/>
        </w:rPr>
        <w:t xml:space="preserve"> satellite</w:t>
      </w:r>
      <w:r>
        <w:rPr>
          <w:rFonts w:ascii="Calibri" w:hAnsi="Calibri" w:hint="eastAsia"/>
          <w:lang w:val="en-US" w:eastAsia="zh-CN"/>
        </w:rPr>
        <w:t xml:space="preserve">s to verify the </w:t>
      </w:r>
      <w:r>
        <w:rPr>
          <w:rFonts w:ascii="Calibri" w:hAnsi="Calibri"/>
          <w:lang w:val="en-US" w:eastAsia="zh-CN"/>
        </w:rPr>
        <w:t>application</w:t>
      </w:r>
      <w:r>
        <w:rPr>
          <w:rFonts w:ascii="Calibri" w:hAnsi="Calibri" w:hint="eastAsia"/>
          <w:lang w:val="en-US" w:eastAsia="zh-CN"/>
        </w:rPr>
        <w:t xml:space="preserve"> </w:t>
      </w:r>
      <w:r>
        <w:rPr>
          <w:rFonts w:ascii="Calibri" w:hAnsi="Calibri"/>
          <w:lang w:val="en-US" w:eastAsia="zh-CN"/>
        </w:rPr>
        <w:t>capabilities</w:t>
      </w:r>
      <w:r>
        <w:rPr>
          <w:rFonts w:ascii="Calibri" w:hAnsi="Calibri" w:hint="eastAsia"/>
          <w:lang w:val="en-US" w:eastAsia="zh-CN"/>
        </w:rPr>
        <w:t xml:space="preserve"> of VDES satellites</w:t>
      </w:r>
      <w:r>
        <w:rPr>
          <w:rFonts w:ascii="Calibri" w:hAnsi="Calibri"/>
          <w:lang w:val="en-US" w:eastAsia="zh-CN"/>
        </w:rPr>
        <w:t>.</w:t>
      </w:r>
    </w:p>
    <w:p w14:paraId="0184D013" w14:textId="77777777" w:rsidR="009747B9" w:rsidRDefault="002A0286">
      <w:pPr>
        <w:pStyle w:val="Heading2"/>
      </w:pPr>
      <w:r>
        <w:t>Purpose of the document</w:t>
      </w:r>
    </w:p>
    <w:p w14:paraId="0184D014" w14:textId="1A87221F" w:rsidR="009747B9" w:rsidRPr="005817F4" w:rsidRDefault="002A0286">
      <w:pPr>
        <w:pStyle w:val="BodyText"/>
        <w:rPr>
          <w:rFonts w:ascii="Calibri" w:eastAsia="SimSun" w:hAnsi="Calibri"/>
          <w:lang w:val="en-US" w:eastAsia="zh-CN"/>
        </w:rPr>
      </w:pPr>
      <w:r>
        <w:rPr>
          <w:rFonts w:ascii="Calibri" w:hAnsi="Calibri"/>
          <w:lang w:val="en-US" w:eastAsia="zh-CN"/>
        </w:rPr>
        <w:t xml:space="preserve">The VDES terminal </w:t>
      </w:r>
      <w:r>
        <w:rPr>
          <w:rFonts w:ascii="Calibri" w:hAnsi="Calibri" w:hint="eastAsia"/>
          <w:lang w:val="en-US" w:eastAsia="zh-CN"/>
        </w:rPr>
        <w:t xml:space="preserve">was </w:t>
      </w:r>
      <w:r>
        <w:rPr>
          <w:rFonts w:ascii="Calibri" w:hAnsi="Calibri"/>
          <w:lang w:val="en-US" w:eastAsia="zh-CN"/>
        </w:rPr>
        <w:t xml:space="preserve">on-board the ship during the sea navigation tests, during which the ship's positioning data was </w:t>
      </w:r>
      <w:r>
        <w:rPr>
          <w:rFonts w:ascii="Calibri" w:hAnsi="Calibri" w:hint="eastAsia"/>
          <w:lang w:val="en-US" w:eastAsia="zh-CN"/>
        </w:rPr>
        <w:t>transmitted back</w:t>
      </w:r>
      <w:r>
        <w:rPr>
          <w:rFonts w:ascii="Calibri" w:hAnsi="Calibri"/>
          <w:lang w:val="en-US" w:eastAsia="zh-CN"/>
        </w:rPr>
        <w:t xml:space="preserve"> through the VDES satellites; the hydrological information was broadcast to the ship via satellites and the recommended route information </w:t>
      </w:r>
      <w:r>
        <w:rPr>
          <w:rFonts w:ascii="Calibri" w:hAnsi="Calibri" w:hint="eastAsia"/>
          <w:lang w:val="en-US" w:eastAsia="zh-CN"/>
        </w:rPr>
        <w:t>was</w:t>
      </w:r>
      <w:r>
        <w:rPr>
          <w:rFonts w:ascii="Calibri" w:hAnsi="Calibri"/>
          <w:lang w:val="en-US" w:eastAsia="zh-CN"/>
        </w:rPr>
        <w:t xml:space="preserve"> broadcast to the ship on demand. The satellite-ground data link, communication protocol and application capability of VDES system in some application scenarios </w:t>
      </w:r>
      <w:r w:rsidR="0063476F">
        <w:rPr>
          <w:rFonts w:ascii="Calibri" w:eastAsia="SimSun" w:hAnsi="Calibri" w:hint="eastAsia"/>
          <w:lang w:val="en-US" w:eastAsia="zh-CN"/>
        </w:rPr>
        <w:t>in IALA G1117 guideline</w:t>
      </w:r>
      <w:r w:rsidR="005817F4">
        <w:rPr>
          <w:rFonts w:ascii="Calibri" w:eastAsia="SimSun" w:hAnsi="Calibri" w:hint="eastAsia"/>
          <w:lang w:val="en-US" w:eastAsia="zh-CN"/>
        </w:rPr>
        <w:t xml:space="preserve"> were verified. </w:t>
      </w:r>
    </w:p>
    <w:p w14:paraId="0184D015" w14:textId="77777777" w:rsidR="009747B9" w:rsidRDefault="002A0286">
      <w:pPr>
        <w:pStyle w:val="Heading2"/>
      </w:pPr>
      <w:r>
        <w:t>Related documents</w:t>
      </w:r>
    </w:p>
    <w:p w14:paraId="0184D016" w14:textId="77777777" w:rsidR="009747B9" w:rsidRDefault="002A0286">
      <w:pPr>
        <w:pStyle w:val="BodyText"/>
        <w:rPr>
          <w:rFonts w:ascii="Calibri" w:hAnsi="Calibri"/>
          <w:lang w:val="en-US" w:eastAsia="zh-CN"/>
        </w:rPr>
      </w:pPr>
      <w:r>
        <w:rPr>
          <w:rFonts w:ascii="Calibri" w:hAnsi="Calibri"/>
          <w:lang w:eastAsia="zh-CN"/>
        </w:rPr>
        <w:t>[</w:t>
      </w:r>
      <w:r>
        <w:rPr>
          <w:rFonts w:ascii="Calibri" w:hAnsi="Calibri"/>
          <w:lang w:val="en-US" w:eastAsia="zh-CN"/>
        </w:rPr>
        <w:t>1</w:t>
      </w:r>
      <w:r>
        <w:rPr>
          <w:rFonts w:ascii="Calibri" w:hAnsi="Calibri"/>
          <w:lang w:eastAsia="zh-CN"/>
        </w:rPr>
        <w:t>] IALA</w:t>
      </w:r>
      <w:r>
        <w:rPr>
          <w:rFonts w:ascii="Calibri" w:hAnsi="Calibri" w:hint="eastAsia"/>
          <w:lang w:eastAsia="zh-CN"/>
        </w:rPr>
        <w:t xml:space="preserve"> </w:t>
      </w:r>
      <w:r>
        <w:rPr>
          <w:rFonts w:ascii="Calibri" w:hAnsi="Calibri"/>
          <w:lang w:eastAsia="zh-CN"/>
        </w:rPr>
        <w:t>COMMITTEE WORK PROGRAMME 2023-2027</w:t>
      </w:r>
    </w:p>
    <w:p w14:paraId="0184D018" w14:textId="23FA7C45" w:rsidR="009747B9" w:rsidRDefault="002A0286">
      <w:pPr>
        <w:pStyle w:val="BodyText"/>
        <w:rPr>
          <w:rFonts w:ascii="Calibri" w:hAnsi="Calibri"/>
          <w:lang w:eastAsia="zh-CN"/>
        </w:rPr>
      </w:pPr>
      <w:r>
        <w:rPr>
          <w:rFonts w:ascii="Calibri" w:hAnsi="Calibri"/>
          <w:lang w:eastAsia="zh-CN"/>
        </w:rPr>
        <w:t>[</w:t>
      </w:r>
      <w:r w:rsidR="005E2F6F">
        <w:rPr>
          <w:rFonts w:ascii="Calibri" w:eastAsia="SimSun" w:hAnsi="Calibri" w:hint="eastAsia"/>
          <w:lang w:eastAsia="zh-CN"/>
        </w:rPr>
        <w:t>2</w:t>
      </w:r>
      <w:r>
        <w:rPr>
          <w:rFonts w:ascii="Calibri" w:hAnsi="Calibri"/>
          <w:lang w:eastAsia="zh-CN"/>
        </w:rPr>
        <w:t>]</w:t>
      </w:r>
      <w:r>
        <w:rPr>
          <w:rFonts w:ascii="Calibri" w:hAnsi="Calibri" w:hint="eastAsia"/>
          <w:lang w:eastAsia="zh-CN"/>
        </w:rPr>
        <w:t xml:space="preserve"> </w:t>
      </w:r>
      <w:r>
        <w:rPr>
          <w:rFonts w:ascii="Calibri" w:hAnsi="Calibri"/>
          <w:lang w:eastAsia="zh-CN"/>
        </w:rPr>
        <w:t>IALA G1117</w:t>
      </w:r>
      <w:r>
        <w:rPr>
          <w:rFonts w:ascii="Calibri" w:hAnsi="Calibri" w:hint="eastAsia"/>
          <w:lang w:eastAsia="zh-CN"/>
        </w:rPr>
        <w:t xml:space="preserve"> </w:t>
      </w:r>
      <w:r>
        <w:rPr>
          <w:rFonts w:ascii="Calibri" w:hAnsi="Calibri"/>
          <w:lang w:eastAsia="zh-CN"/>
        </w:rPr>
        <w:t>VHF Data Exchange System</w:t>
      </w:r>
      <w:r>
        <w:rPr>
          <w:rFonts w:ascii="Calibri" w:hAnsi="Calibri" w:hint="eastAsia"/>
          <w:lang w:eastAsia="zh-CN"/>
        </w:rPr>
        <w:t xml:space="preserve"> </w:t>
      </w:r>
      <w:r>
        <w:rPr>
          <w:rFonts w:ascii="Calibri" w:hAnsi="Calibri"/>
          <w:lang w:eastAsia="zh-CN"/>
        </w:rPr>
        <w:t>(VDES) Overview</w:t>
      </w:r>
      <w:r>
        <w:rPr>
          <w:rFonts w:ascii="Calibri" w:hAnsi="Calibri" w:hint="eastAsia"/>
          <w:lang w:eastAsia="zh-CN"/>
        </w:rPr>
        <w:t xml:space="preserve"> Edition 3.0 December 2022</w:t>
      </w:r>
    </w:p>
    <w:p w14:paraId="0184D019" w14:textId="5B7E2EBE" w:rsidR="009747B9" w:rsidRDefault="002A0286">
      <w:pPr>
        <w:pStyle w:val="BodyText"/>
        <w:rPr>
          <w:rFonts w:ascii="Calibri" w:hAnsi="Calibri"/>
          <w:lang w:eastAsia="zh-CN"/>
        </w:rPr>
      </w:pPr>
      <w:r>
        <w:rPr>
          <w:rFonts w:ascii="Calibri" w:hAnsi="Calibri"/>
          <w:lang w:eastAsia="zh-CN"/>
        </w:rPr>
        <w:t>[</w:t>
      </w:r>
      <w:r w:rsidR="005E2F6F">
        <w:rPr>
          <w:rFonts w:ascii="Calibri" w:eastAsia="SimSun" w:hAnsi="Calibri" w:hint="eastAsia"/>
          <w:lang w:eastAsia="zh-CN"/>
        </w:rPr>
        <w:t>3</w:t>
      </w:r>
      <w:r>
        <w:rPr>
          <w:rFonts w:ascii="Calibri" w:hAnsi="Calibri"/>
          <w:lang w:eastAsia="zh-CN"/>
        </w:rPr>
        <w:t>]</w:t>
      </w:r>
      <w:r>
        <w:rPr>
          <w:rFonts w:ascii="Calibri" w:hAnsi="Calibri" w:hint="eastAsia"/>
          <w:lang w:eastAsia="zh-CN"/>
        </w:rPr>
        <w:t xml:space="preserve"> </w:t>
      </w:r>
      <w:r>
        <w:rPr>
          <w:rFonts w:ascii="Calibri" w:hAnsi="Calibri"/>
          <w:lang w:eastAsia="zh-CN"/>
        </w:rPr>
        <w:t>ITU-R M.2092-1,</w:t>
      </w:r>
      <w:r>
        <w:rPr>
          <w:rFonts w:ascii="Calibri" w:hAnsi="Calibri" w:hint="eastAsia"/>
          <w:lang w:eastAsia="zh-CN"/>
        </w:rPr>
        <w:t xml:space="preserve"> </w:t>
      </w:r>
      <w:r>
        <w:rPr>
          <w:rFonts w:ascii="Calibri" w:hAnsi="Calibri"/>
          <w:lang w:eastAsia="zh-CN"/>
        </w:rPr>
        <w:t>Technical characteristics for a VHF data exchange system in the VHF maritime mobile band, February 2022</w:t>
      </w:r>
    </w:p>
    <w:p w14:paraId="0184D01A" w14:textId="12D41A66" w:rsidR="009747B9" w:rsidRDefault="002A0286">
      <w:pPr>
        <w:pStyle w:val="BodyText"/>
        <w:rPr>
          <w:rFonts w:ascii="Calibri" w:hAnsi="Calibri"/>
        </w:rPr>
      </w:pPr>
      <w:r>
        <w:rPr>
          <w:rFonts w:ascii="Calibri" w:hAnsi="Calibri"/>
          <w:lang w:eastAsia="zh-CN"/>
        </w:rPr>
        <w:t>[</w:t>
      </w:r>
      <w:r w:rsidR="005E2F6F">
        <w:rPr>
          <w:rFonts w:ascii="Calibri" w:eastAsia="SimSun" w:hAnsi="Calibri" w:hint="eastAsia"/>
          <w:lang w:eastAsia="zh-CN"/>
        </w:rPr>
        <w:t>4</w:t>
      </w:r>
      <w:r>
        <w:rPr>
          <w:rFonts w:ascii="Calibri" w:hAnsi="Calibri"/>
          <w:lang w:eastAsia="zh-CN"/>
        </w:rPr>
        <w:t>]</w:t>
      </w:r>
      <w:r>
        <w:rPr>
          <w:rFonts w:ascii="Calibri" w:hAnsi="Calibri" w:hint="eastAsia"/>
          <w:lang w:eastAsia="zh-CN"/>
        </w:rPr>
        <w:t xml:space="preserve"> </w:t>
      </w:r>
      <w:r>
        <w:rPr>
          <w:rFonts w:ascii="Calibri" w:hAnsi="Calibri"/>
          <w:lang w:eastAsia="zh-CN"/>
        </w:rPr>
        <w:t>ITU-R M.1371-5,</w:t>
      </w:r>
      <w:r>
        <w:rPr>
          <w:rFonts w:ascii="Calibri" w:hAnsi="Calibri" w:hint="eastAsia"/>
          <w:lang w:eastAsia="zh-CN"/>
        </w:rPr>
        <w:t xml:space="preserve"> </w:t>
      </w:r>
      <w:r>
        <w:rPr>
          <w:rFonts w:ascii="Calibri" w:hAnsi="Calibri"/>
          <w:lang w:eastAsia="zh-CN"/>
        </w:rPr>
        <w:t>Technical characteristics for an automatic identification system using time division multiple access in the VHF maritime mobile frequency band, February 2014</w:t>
      </w:r>
    </w:p>
    <w:p w14:paraId="0184D01B" w14:textId="77777777" w:rsidR="009747B9" w:rsidRDefault="002A0286">
      <w:pPr>
        <w:pStyle w:val="Heading1"/>
      </w:pPr>
      <w:r>
        <w:t>Background</w:t>
      </w:r>
    </w:p>
    <w:p w14:paraId="0184D01C" w14:textId="77777777" w:rsidR="009747B9" w:rsidRDefault="002A0286">
      <w:pPr>
        <w:pStyle w:val="BodyText"/>
        <w:rPr>
          <w:rFonts w:ascii="Calibri" w:hAnsi="Calibri"/>
        </w:rPr>
      </w:pPr>
      <w:r>
        <w:rPr>
          <w:rFonts w:ascii="Calibri" w:hAnsi="Calibri" w:hint="eastAsia"/>
          <w:lang w:val="en-US" w:eastAsia="zh-CN"/>
        </w:rPr>
        <w:t>T</w:t>
      </w:r>
      <w:r>
        <w:rPr>
          <w:rFonts w:ascii="Calibri" w:hAnsi="Calibri"/>
          <w:lang w:val="en-US" w:eastAsia="zh-CN"/>
        </w:rPr>
        <w:t xml:space="preserve">he satellite VDES system supports real-time navigation and data communication, which can improve maritime traffic safety and information services on a global scale and meet the needs of </w:t>
      </w:r>
      <w:r>
        <w:rPr>
          <w:rFonts w:ascii="Calibri" w:hAnsi="Calibri" w:hint="eastAsia"/>
          <w:lang w:val="en-US" w:eastAsia="zh-CN"/>
        </w:rPr>
        <w:t>e-Navigation</w:t>
      </w:r>
      <w:r>
        <w:rPr>
          <w:rFonts w:ascii="Calibri" w:hAnsi="Calibri"/>
          <w:lang w:val="en-US" w:eastAsia="zh-CN"/>
        </w:rPr>
        <w:t xml:space="preserve"> and intelligent shipping for maritime data communication. Up to now, several satellite operators have launched VDES satellites and carried out tests. </w:t>
      </w:r>
      <w:r>
        <w:rPr>
          <w:rFonts w:ascii="Calibri" w:hAnsi="Calibri" w:hint="eastAsia"/>
          <w:lang w:val="en-US" w:eastAsia="zh-CN"/>
        </w:rPr>
        <w:t>China MSA</w:t>
      </w:r>
      <w:r>
        <w:rPr>
          <w:rFonts w:ascii="Calibri" w:hAnsi="Calibri"/>
          <w:lang w:val="en-US" w:eastAsia="zh-CN"/>
        </w:rPr>
        <w:t xml:space="preserve"> has conducted a series of tests based on </w:t>
      </w:r>
      <w:r>
        <w:rPr>
          <w:rFonts w:ascii="Calibri" w:hAnsi="Calibri" w:hint="eastAsia"/>
          <w:lang w:val="en-US" w:eastAsia="zh-CN"/>
        </w:rPr>
        <w:t xml:space="preserve">a </w:t>
      </w:r>
      <w:r>
        <w:rPr>
          <w:rFonts w:ascii="Calibri" w:hAnsi="Calibri"/>
          <w:lang w:val="en-US" w:eastAsia="zh-CN"/>
        </w:rPr>
        <w:t>China's current VDES constellation to verify the application capabilities of VDES satellites in various scenarios.</w:t>
      </w:r>
    </w:p>
    <w:p w14:paraId="0184D01D" w14:textId="77777777" w:rsidR="009747B9" w:rsidRDefault="002A0286">
      <w:pPr>
        <w:pStyle w:val="Heading1"/>
        <w:rPr>
          <w:lang w:val="en-US" w:eastAsia="zh-CN"/>
        </w:rPr>
      </w:pPr>
      <w:r>
        <w:rPr>
          <w:lang w:val="en-US" w:eastAsia="zh-CN"/>
        </w:rPr>
        <w:lastRenderedPageBreak/>
        <w:t>DISCUSSION</w:t>
      </w:r>
    </w:p>
    <w:p w14:paraId="0184D01E" w14:textId="1441D768" w:rsidR="009747B9" w:rsidRDefault="002A0286">
      <w:pPr>
        <w:pStyle w:val="BodyText"/>
        <w:rPr>
          <w:rFonts w:ascii="Calibri" w:eastAsia="SimSun" w:hAnsi="Calibri" w:cs="Calibri"/>
          <w:lang w:val="en-US" w:eastAsia="zh-CN"/>
        </w:rPr>
      </w:pPr>
      <w:r>
        <w:rPr>
          <w:rFonts w:ascii="Calibri" w:eastAsia="SimSun" w:hAnsi="Calibri" w:cs="Calibri" w:hint="eastAsia"/>
          <w:lang w:val="en-US" w:eastAsia="zh-CN"/>
        </w:rPr>
        <w:t>China MSA</w:t>
      </w:r>
      <w:r>
        <w:rPr>
          <w:rFonts w:ascii="Calibri" w:eastAsia="SimSun" w:hAnsi="Calibri" w:cs="Calibri"/>
          <w:lang w:val="en-US" w:eastAsia="zh-CN"/>
        </w:rPr>
        <w:t xml:space="preserve">, together with VDES application partners, </w:t>
      </w:r>
      <w:r>
        <w:rPr>
          <w:rFonts w:ascii="Calibri" w:eastAsia="SimSun" w:hAnsi="Calibri" w:cs="Calibri" w:hint="eastAsia"/>
          <w:lang w:val="en-US" w:eastAsia="zh-CN"/>
        </w:rPr>
        <w:t>has completed real ship testing of multiple satellite VDES system application scenarios</w:t>
      </w:r>
      <w:r>
        <w:rPr>
          <w:rFonts w:ascii="Calibri" w:eastAsia="SimSun" w:hAnsi="Calibri" w:cs="Calibri"/>
          <w:lang w:val="en-US" w:eastAsia="zh-CN"/>
        </w:rPr>
        <w:t>, which includes uplink and downlink communication link test, satellite-ground system communication protocols tes</w:t>
      </w:r>
      <w:r w:rsidR="005E6CAE">
        <w:rPr>
          <w:rFonts w:ascii="Calibri" w:eastAsia="SimSun" w:hAnsi="Calibri" w:cs="Calibri" w:hint="eastAsia"/>
          <w:lang w:val="en-US" w:eastAsia="zh-CN"/>
        </w:rPr>
        <w:t>t</w:t>
      </w:r>
      <w:r>
        <w:rPr>
          <w:rFonts w:ascii="Calibri" w:eastAsia="SimSun" w:hAnsi="Calibri" w:cs="Calibri"/>
          <w:lang w:val="en-US" w:eastAsia="zh-CN"/>
        </w:rPr>
        <w:t xml:space="preserve"> and </w:t>
      </w:r>
      <w:r>
        <w:rPr>
          <w:rFonts w:ascii="Calibri" w:eastAsia="SimSun" w:hAnsi="Calibri" w:cs="Calibri" w:hint="eastAsia"/>
          <w:lang w:val="en-US" w:eastAsia="zh-CN"/>
        </w:rPr>
        <w:t>specific business application tes</w:t>
      </w:r>
      <w:r w:rsidR="005E6CAE">
        <w:rPr>
          <w:rFonts w:ascii="Calibri" w:eastAsia="SimSun" w:hAnsi="Calibri" w:cs="Calibri" w:hint="eastAsia"/>
          <w:lang w:val="en-US" w:eastAsia="zh-CN"/>
        </w:rPr>
        <w:t>t.</w:t>
      </w:r>
    </w:p>
    <w:p w14:paraId="0184D01F" w14:textId="77777777" w:rsidR="009747B9" w:rsidRDefault="002A0286">
      <w:pPr>
        <w:pStyle w:val="Heading2"/>
        <w:rPr>
          <w:lang w:val="en-US" w:eastAsia="zh-CN"/>
        </w:rPr>
      </w:pPr>
      <w:r>
        <w:rPr>
          <w:lang w:val="en-US" w:eastAsia="zh-CN"/>
        </w:rPr>
        <w:t>Data communication link test</w:t>
      </w:r>
    </w:p>
    <w:p w14:paraId="0184D020" w14:textId="77777777" w:rsidR="009747B9" w:rsidRDefault="002A0286">
      <w:pPr>
        <w:pStyle w:val="Heading3"/>
        <w:tabs>
          <w:tab w:val="left" w:pos="448"/>
        </w:tabs>
        <w:ind w:left="850" w:hanging="850"/>
        <w:rPr>
          <w:lang w:val="en-US" w:eastAsia="zh-CN"/>
        </w:rPr>
      </w:pPr>
      <w:r>
        <w:rPr>
          <w:rFonts w:hint="eastAsia"/>
          <w:lang w:val="en-US" w:eastAsia="zh-CN"/>
        </w:rPr>
        <w:t>routes and frequency used in the tests</w:t>
      </w:r>
    </w:p>
    <w:p w14:paraId="0184D021"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The data link tests include LinkID21 uplink information reporting at frequency 157.3125</w:t>
      </w:r>
      <w:r>
        <w:rPr>
          <w:rFonts w:ascii="Calibri" w:eastAsia="SimSun" w:hAnsi="Calibri" w:cs="Calibri" w:hint="eastAsia"/>
          <w:lang w:val="en-US" w:eastAsia="zh-CN"/>
        </w:rPr>
        <w:t>MHz</w:t>
      </w:r>
      <w:r>
        <w:rPr>
          <w:rFonts w:ascii="Calibri" w:eastAsia="SimSun" w:hAnsi="Calibri" w:cs="Calibri"/>
          <w:lang w:val="en-US" w:eastAsia="zh-CN"/>
        </w:rPr>
        <w:t>, with a bandwidth of 50KHz and LinkID33 downlink information broadcasting at frequency 161.9125MHz, with a bandwidth of 50KHz. The tests were done following Sankulilang port - Zhenjiang route</w:t>
      </w:r>
      <w:r>
        <w:rPr>
          <w:rFonts w:ascii="Calibri" w:eastAsia="SimSun" w:hAnsi="Calibri" w:cs="Calibri" w:hint="eastAsia"/>
          <w:lang w:val="en-US" w:eastAsia="zh-CN"/>
        </w:rPr>
        <w:t xml:space="preserve"> (May 8</w:t>
      </w:r>
      <w:r>
        <w:rPr>
          <w:rFonts w:ascii="Calibri" w:eastAsia="SimSun" w:hAnsi="Calibri" w:cs="Calibri" w:hint="eastAsia"/>
          <w:vertAlign w:val="superscript"/>
          <w:lang w:val="en-US" w:eastAsia="zh-CN"/>
        </w:rPr>
        <w:t>th</w:t>
      </w:r>
      <w:r>
        <w:rPr>
          <w:rFonts w:ascii="Calibri" w:eastAsia="SimSun" w:hAnsi="Calibri" w:cs="Calibri" w:hint="eastAsia"/>
          <w:lang w:val="en-US" w:eastAsia="zh-CN"/>
        </w:rPr>
        <w:t>,2024 to May 20</w:t>
      </w:r>
      <w:r>
        <w:rPr>
          <w:rFonts w:ascii="Calibri" w:eastAsia="SimSun" w:hAnsi="Calibri" w:cs="Calibri" w:hint="eastAsia"/>
          <w:vertAlign w:val="superscript"/>
          <w:lang w:val="en-US" w:eastAsia="zh-CN"/>
        </w:rPr>
        <w:t>th</w:t>
      </w:r>
      <w:r>
        <w:rPr>
          <w:rFonts w:ascii="Calibri" w:eastAsia="SimSun" w:hAnsi="Calibri" w:cs="Calibri" w:hint="eastAsia"/>
          <w:lang w:val="en-US" w:eastAsia="zh-CN"/>
        </w:rPr>
        <w:t xml:space="preserve">, 2024) and </w:t>
      </w:r>
      <w:r>
        <w:rPr>
          <w:rFonts w:ascii="Calibri" w:eastAsia="SimSun" w:hAnsi="Calibri" w:cs="Calibri"/>
          <w:lang w:val="en-US" w:eastAsia="zh-CN"/>
        </w:rPr>
        <w:t>the Rizhao - Tianjin route</w:t>
      </w:r>
      <w:r>
        <w:rPr>
          <w:rFonts w:ascii="Calibri" w:eastAsia="SimSun" w:hAnsi="Calibri" w:cs="Calibri" w:hint="eastAsia"/>
          <w:lang w:val="en-US" w:eastAsia="zh-CN"/>
        </w:rPr>
        <w:t xml:space="preserve"> (June 16</w:t>
      </w:r>
      <w:r>
        <w:rPr>
          <w:rFonts w:ascii="Calibri" w:eastAsia="SimSun" w:hAnsi="Calibri" w:cs="Calibri" w:hint="eastAsia"/>
          <w:vertAlign w:val="superscript"/>
          <w:lang w:val="en-US" w:eastAsia="zh-CN"/>
        </w:rPr>
        <w:t>th</w:t>
      </w:r>
      <w:r>
        <w:rPr>
          <w:rFonts w:ascii="Calibri" w:eastAsia="SimSun" w:hAnsi="Calibri" w:cs="Calibri" w:hint="eastAsia"/>
          <w:lang w:val="en-US" w:eastAsia="zh-CN"/>
        </w:rPr>
        <w:t>, 2024 to June 20</w:t>
      </w:r>
      <w:r>
        <w:rPr>
          <w:rFonts w:ascii="Calibri" w:eastAsia="SimSun" w:hAnsi="Calibri" w:cs="Calibri" w:hint="eastAsia"/>
          <w:vertAlign w:val="superscript"/>
          <w:lang w:val="en-US" w:eastAsia="zh-CN"/>
        </w:rPr>
        <w:t>th</w:t>
      </w:r>
      <w:r>
        <w:rPr>
          <w:rFonts w:ascii="Calibri" w:eastAsia="SimSun" w:hAnsi="Calibri" w:cs="Calibri" w:hint="eastAsia"/>
          <w:lang w:val="en-US" w:eastAsia="zh-CN"/>
        </w:rPr>
        <w:t>, 2024).</w:t>
      </w:r>
    </w:p>
    <w:p w14:paraId="0184D022" w14:textId="77777777" w:rsidR="009747B9" w:rsidRDefault="002A0286">
      <w:pPr>
        <w:pStyle w:val="Heading3"/>
        <w:tabs>
          <w:tab w:val="left" w:pos="448"/>
        </w:tabs>
        <w:ind w:left="850" w:hanging="850"/>
        <w:rPr>
          <w:lang w:val="en-US" w:eastAsia="zh-CN"/>
        </w:rPr>
      </w:pPr>
      <w:r>
        <w:rPr>
          <w:rFonts w:hint="eastAsia"/>
          <w:lang w:val="en-US" w:eastAsia="zh-CN"/>
        </w:rPr>
        <w:t>satellites in the sat-ship test</w:t>
      </w:r>
    </w:p>
    <w:p w14:paraId="0184D023" w14:textId="77777777" w:rsidR="009747B9" w:rsidRDefault="002A0286">
      <w:pPr>
        <w:pStyle w:val="BodyText"/>
        <w:rPr>
          <w:rFonts w:ascii="Calibri" w:eastAsia="SimSun" w:hAnsi="Calibri" w:cs="Calibri"/>
          <w:lang w:val="en-US" w:eastAsia="zh-CN"/>
        </w:rPr>
      </w:pPr>
      <w:r>
        <w:rPr>
          <w:rFonts w:ascii="Calibri" w:eastAsia="SimSun" w:hAnsi="Calibri" w:cs="Calibri" w:hint="eastAsia"/>
          <w:lang w:val="en-US" w:eastAsia="zh-CN"/>
        </w:rPr>
        <w:t>The orbit height and inclination of the satellites are listed below in Table 1.</w:t>
      </w:r>
    </w:p>
    <w:p w14:paraId="0184D024" w14:textId="77777777" w:rsidR="009747B9" w:rsidRDefault="002A0286">
      <w:pPr>
        <w:ind w:firstLineChars="200" w:firstLine="440"/>
        <w:jc w:val="center"/>
        <w:rPr>
          <w:rFonts w:eastAsia="SimSun" w:cs="SimSun"/>
          <w:bCs/>
          <w:i/>
          <w:color w:val="575756"/>
          <w:sz w:val="22"/>
          <w:lang w:val="en-US" w:eastAsia="zh-CN"/>
        </w:rPr>
      </w:pPr>
      <w:r>
        <w:rPr>
          <w:rFonts w:eastAsia="SimSun" w:cs="SimSun" w:hint="eastAsia"/>
          <w:bCs/>
          <w:i/>
          <w:color w:val="575756"/>
          <w:sz w:val="22"/>
          <w:lang w:val="en-US" w:eastAsia="zh-CN"/>
        </w:rPr>
        <w:t>Table1 Satellites table</w:t>
      </w:r>
    </w:p>
    <w:tbl>
      <w:tblPr>
        <w:tblStyle w:val="TableGrid"/>
        <w:tblW w:w="5000" w:type="pct"/>
        <w:tblLook w:val="04A0" w:firstRow="1" w:lastRow="0" w:firstColumn="1" w:lastColumn="0" w:noHBand="0" w:noVBand="1"/>
      </w:tblPr>
      <w:tblGrid>
        <w:gridCol w:w="2701"/>
        <w:gridCol w:w="3549"/>
        <w:gridCol w:w="3378"/>
      </w:tblGrid>
      <w:tr w:rsidR="009747B9" w14:paraId="0184D028" w14:textId="77777777">
        <w:tc>
          <w:tcPr>
            <w:tcW w:w="1403" w:type="pct"/>
          </w:tcPr>
          <w:p w14:paraId="0184D025"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Satellites</w:t>
            </w:r>
          </w:p>
        </w:tc>
        <w:tc>
          <w:tcPr>
            <w:tcW w:w="1843" w:type="pct"/>
          </w:tcPr>
          <w:p w14:paraId="0184D026"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Orbit height</w:t>
            </w:r>
          </w:p>
        </w:tc>
        <w:tc>
          <w:tcPr>
            <w:tcW w:w="1754" w:type="pct"/>
          </w:tcPr>
          <w:p w14:paraId="0184D027"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Orbit inclination</w:t>
            </w:r>
          </w:p>
        </w:tc>
      </w:tr>
      <w:tr w:rsidR="009747B9" w14:paraId="0184D02C" w14:textId="77777777">
        <w:tc>
          <w:tcPr>
            <w:tcW w:w="1403" w:type="pct"/>
          </w:tcPr>
          <w:p w14:paraId="0184D029"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HEAD-2E</w:t>
            </w:r>
          </w:p>
        </w:tc>
        <w:tc>
          <w:tcPr>
            <w:tcW w:w="1843" w:type="pct"/>
            <w:vAlign w:val="top"/>
          </w:tcPr>
          <w:p w14:paraId="0184D02A"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500km</w:t>
            </w:r>
          </w:p>
        </w:tc>
        <w:tc>
          <w:tcPr>
            <w:tcW w:w="1754" w:type="pct"/>
            <w:vAlign w:val="top"/>
          </w:tcPr>
          <w:p w14:paraId="0184D02B"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98°</w:t>
            </w:r>
          </w:p>
        </w:tc>
      </w:tr>
      <w:tr w:rsidR="009747B9" w14:paraId="0184D030" w14:textId="77777777">
        <w:tc>
          <w:tcPr>
            <w:tcW w:w="1403" w:type="pct"/>
          </w:tcPr>
          <w:p w14:paraId="0184D02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HEAD-2F</w:t>
            </w:r>
          </w:p>
        </w:tc>
        <w:tc>
          <w:tcPr>
            <w:tcW w:w="1843" w:type="pct"/>
            <w:vAlign w:val="top"/>
          </w:tcPr>
          <w:p w14:paraId="0184D02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500km</w:t>
            </w:r>
          </w:p>
        </w:tc>
        <w:tc>
          <w:tcPr>
            <w:tcW w:w="1754" w:type="pct"/>
            <w:vAlign w:val="top"/>
          </w:tcPr>
          <w:p w14:paraId="0184D02F"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98°</w:t>
            </w:r>
          </w:p>
        </w:tc>
      </w:tr>
      <w:tr w:rsidR="009747B9" w14:paraId="0184D034" w14:textId="77777777">
        <w:tc>
          <w:tcPr>
            <w:tcW w:w="1403" w:type="pct"/>
            <w:vAlign w:val="top"/>
          </w:tcPr>
          <w:p w14:paraId="0184D031"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HEAD-2H</w:t>
            </w:r>
          </w:p>
        </w:tc>
        <w:tc>
          <w:tcPr>
            <w:tcW w:w="1843" w:type="pct"/>
            <w:vAlign w:val="top"/>
          </w:tcPr>
          <w:p w14:paraId="0184D032"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500km</w:t>
            </w:r>
          </w:p>
        </w:tc>
        <w:tc>
          <w:tcPr>
            <w:tcW w:w="1754" w:type="pct"/>
            <w:vAlign w:val="top"/>
          </w:tcPr>
          <w:p w14:paraId="0184D033"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98°</w:t>
            </w:r>
          </w:p>
        </w:tc>
      </w:tr>
      <w:tr w:rsidR="009747B9" w14:paraId="0184D038" w14:textId="77777777">
        <w:tc>
          <w:tcPr>
            <w:tcW w:w="1403" w:type="pct"/>
            <w:vAlign w:val="top"/>
          </w:tcPr>
          <w:p w14:paraId="0184D035"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HEAD-3A</w:t>
            </w:r>
          </w:p>
        </w:tc>
        <w:tc>
          <w:tcPr>
            <w:tcW w:w="1843" w:type="pct"/>
            <w:vAlign w:val="top"/>
          </w:tcPr>
          <w:p w14:paraId="0184D036"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700km</w:t>
            </w:r>
          </w:p>
        </w:tc>
        <w:tc>
          <w:tcPr>
            <w:tcW w:w="1754" w:type="pct"/>
            <w:vAlign w:val="top"/>
          </w:tcPr>
          <w:p w14:paraId="0184D037"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45°</w:t>
            </w:r>
          </w:p>
        </w:tc>
      </w:tr>
      <w:tr w:rsidR="009747B9" w14:paraId="0184D03C" w14:textId="77777777">
        <w:tc>
          <w:tcPr>
            <w:tcW w:w="1403" w:type="pct"/>
            <w:vAlign w:val="top"/>
          </w:tcPr>
          <w:p w14:paraId="0184D039"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HEAD-3B</w:t>
            </w:r>
          </w:p>
        </w:tc>
        <w:tc>
          <w:tcPr>
            <w:tcW w:w="1843" w:type="pct"/>
            <w:vAlign w:val="top"/>
          </w:tcPr>
          <w:p w14:paraId="0184D03A"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700km</w:t>
            </w:r>
          </w:p>
        </w:tc>
        <w:tc>
          <w:tcPr>
            <w:tcW w:w="1754" w:type="pct"/>
            <w:vAlign w:val="top"/>
          </w:tcPr>
          <w:p w14:paraId="0184D03B"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45°</w:t>
            </w:r>
          </w:p>
        </w:tc>
      </w:tr>
      <w:tr w:rsidR="009747B9" w14:paraId="0184D040" w14:textId="77777777">
        <w:tc>
          <w:tcPr>
            <w:tcW w:w="1403" w:type="pct"/>
            <w:vAlign w:val="top"/>
          </w:tcPr>
          <w:p w14:paraId="0184D03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HEAD-3C</w:t>
            </w:r>
          </w:p>
        </w:tc>
        <w:tc>
          <w:tcPr>
            <w:tcW w:w="1843" w:type="pct"/>
            <w:vAlign w:val="top"/>
          </w:tcPr>
          <w:p w14:paraId="0184D03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700km</w:t>
            </w:r>
          </w:p>
        </w:tc>
        <w:tc>
          <w:tcPr>
            <w:tcW w:w="1754" w:type="pct"/>
            <w:vAlign w:val="top"/>
          </w:tcPr>
          <w:p w14:paraId="0184D03F"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45°</w:t>
            </w:r>
          </w:p>
        </w:tc>
      </w:tr>
      <w:tr w:rsidR="009747B9" w14:paraId="0184D044" w14:textId="77777777">
        <w:tc>
          <w:tcPr>
            <w:tcW w:w="1403" w:type="pct"/>
            <w:vAlign w:val="top"/>
          </w:tcPr>
          <w:p w14:paraId="0184D041"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HEAD-3D</w:t>
            </w:r>
          </w:p>
        </w:tc>
        <w:tc>
          <w:tcPr>
            <w:tcW w:w="1843" w:type="pct"/>
            <w:vAlign w:val="top"/>
          </w:tcPr>
          <w:p w14:paraId="0184D042"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700km</w:t>
            </w:r>
          </w:p>
        </w:tc>
        <w:tc>
          <w:tcPr>
            <w:tcW w:w="1754" w:type="pct"/>
            <w:vAlign w:val="top"/>
          </w:tcPr>
          <w:p w14:paraId="0184D043"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45°</w:t>
            </w:r>
          </w:p>
        </w:tc>
      </w:tr>
    </w:tbl>
    <w:p w14:paraId="0184D045" w14:textId="77777777" w:rsidR="009747B9" w:rsidRDefault="002A0286">
      <w:pPr>
        <w:pStyle w:val="Heading3"/>
        <w:tabs>
          <w:tab w:val="left" w:pos="448"/>
        </w:tabs>
        <w:ind w:left="850" w:hanging="850"/>
        <w:rPr>
          <w:lang w:val="en-US" w:eastAsia="zh-CN"/>
        </w:rPr>
      </w:pPr>
      <w:r>
        <w:rPr>
          <w:rFonts w:hint="eastAsia"/>
          <w:lang w:val="en-US" w:eastAsia="zh-CN"/>
        </w:rPr>
        <w:t>SAT-SHIP TEST WORKFLOW</w:t>
      </w:r>
    </w:p>
    <w:p w14:paraId="0184D046"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 xml:space="preserve">The VDES </w:t>
      </w:r>
      <w:r>
        <w:rPr>
          <w:rFonts w:ascii="Calibri" w:eastAsia="SimSun" w:hAnsi="Calibri" w:cs="Calibri" w:hint="eastAsia"/>
          <w:lang w:val="en-US" w:eastAsia="zh-CN"/>
        </w:rPr>
        <w:t>SAT-SHIP</w:t>
      </w:r>
      <w:r>
        <w:rPr>
          <w:rFonts w:ascii="Calibri" w:eastAsia="SimSun" w:hAnsi="Calibri" w:cs="Calibri"/>
          <w:lang w:val="en-US" w:eastAsia="zh-CN"/>
        </w:rPr>
        <w:t xml:space="preserve"> test workflow is shown in Figure 1.</w:t>
      </w:r>
    </w:p>
    <w:p w14:paraId="0184D047" w14:textId="77777777" w:rsidR="009747B9" w:rsidRDefault="002A0286">
      <w:pPr>
        <w:pStyle w:val="HD-"/>
      </w:pPr>
      <w:r>
        <w:object w:dxaOrig="7575" w:dyaOrig="3260" w14:anchorId="0184D3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75pt;height:163pt" o:ole="">
            <v:imagedata r:id="rId12" o:title=""/>
            <o:lock v:ext="edit" aspectratio="f"/>
          </v:shape>
          <o:OLEObject Type="Embed" ProgID="Visio.Drawing.11" ShapeID="_x0000_i1025" DrawAspect="Content" ObjectID="_1787061670" r:id="rId13"/>
        </w:object>
      </w:r>
    </w:p>
    <w:p w14:paraId="0184D048" w14:textId="77777777" w:rsidR="009747B9" w:rsidRDefault="002A0286">
      <w:pPr>
        <w:pStyle w:val="HD-0"/>
        <w:rPr>
          <w:rFonts w:cs="SimSun"/>
          <w:bCs/>
          <w:i/>
          <w:color w:val="575756"/>
        </w:rPr>
      </w:pPr>
      <w:bookmarkStart w:id="1" w:name="_Ref170806865"/>
      <w:r>
        <w:rPr>
          <w:rFonts w:cs="SimSun" w:hint="eastAsia"/>
          <w:bCs/>
          <w:i/>
          <w:color w:val="575756"/>
        </w:rPr>
        <w:t xml:space="preserve">Figure </w:t>
      </w:r>
      <w:r>
        <w:rPr>
          <w:rFonts w:cs="SimSun" w:hint="eastAsia"/>
          <w:bCs/>
          <w:i/>
          <w:color w:val="575756"/>
        </w:rPr>
        <w:fldChar w:fldCharType="begin"/>
      </w:r>
      <w:r>
        <w:rPr>
          <w:rFonts w:cs="SimSun" w:hint="eastAsia"/>
          <w:bCs/>
          <w:i/>
          <w:color w:val="575756"/>
        </w:rPr>
        <w:instrText xml:space="preserve"> SEQ </w:instrText>
      </w:r>
      <w:r>
        <w:rPr>
          <w:rFonts w:cs="SimSun" w:hint="eastAsia"/>
          <w:bCs/>
          <w:i/>
          <w:color w:val="575756"/>
        </w:rPr>
        <w:instrText>图</w:instrText>
      </w:r>
      <w:r>
        <w:rPr>
          <w:rFonts w:cs="SimSun" w:hint="eastAsia"/>
          <w:bCs/>
          <w:i/>
          <w:color w:val="575756"/>
        </w:rPr>
        <w:instrText xml:space="preserve"> \* ARABIC </w:instrText>
      </w:r>
      <w:r>
        <w:rPr>
          <w:rFonts w:cs="SimSun" w:hint="eastAsia"/>
          <w:bCs/>
          <w:i/>
          <w:color w:val="575756"/>
        </w:rPr>
        <w:fldChar w:fldCharType="separate"/>
      </w:r>
      <w:r>
        <w:rPr>
          <w:rFonts w:cs="SimSun" w:hint="eastAsia"/>
          <w:bCs/>
          <w:i/>
          <w:color w:val="575756"/>
        </w:rPr>
        <w:t>1</w:t>
      </w:r>
      <w:r>
        <w:rPr>
          <w:rFonts w:cs="SimSun" w:hint="eastAsia"/>
          <w:bCs/>
          <w:i/>
          <w:color w:val="575756"/>
        </w:rPr>
        <w:fldChar w:fldCharType="end"/>
      </w:r>
      <w:bookmarkStart w:id="2" w:name="_Toc752"/>
      <w:bookmarkEnd w:id="1"/>
      <w:r>
        <w:rPr>
          <w:rFonts w:cs="SimSun" w:hint="eastAsia"/>
          <w:bCs/>
          <w:i/>
          <w:color w:val="575756"/>
        </w:rPr>
        <w:t xml:space="preserve"> </w:t>
      </w:r>
      <w:bookmarkEnd w:id="2"/>
      <w:r>
        <w:rPr>
          <w:rFonts w:cs="SimSun" w:hint="eastAsia"/>
          <w:bCs/>
          <w:i/>
          <w:color w:val="575756"/>
        </w:rPr>
        <w:t>on-orbit test flowchart</w:t>
      </w:r>
    </w:p>
    <w:p w14:paraId="0184D049" w14:textId="77777777" w:rsidR="009747B9" w:rsidRDefault="002A0286">
      <w:pPr>
        <w:pStyle w:val="Heading3"/>
        <w:tabs>
          <w:tab w:val="left" w:pos="448"/>
        </w:tabs>
        <w:ind w:left="850" w:hanging="850"/>
      </w:pPr>
      <w:r>
        <w:rPr>
          <w:rFonts w:eastAsia="SimSun" w:hint="eastAsia"/>
          <w:lang w:val="en-US" w:eastAsia="zh-CN"/>
        </w:rPr>
        <w:t>s</w:t>
      </w:r>
      <w:r>
        <w:rPr>
          <w:rFonts w:hint="eastAsia"/>
        </w:rPr>
        <w:t>hip-borne devices installation</w:t>
      </w:r>
    </w:p>
    <w:p w14:paraId="0184D04A" w14:textId="77777777" w:rsidR="009747B9" w:rsidRDefault="002A0286">
      <w:pPr>
        <w:pStyle w:val="BodyText"/>
        <w:rPr>
          <w:rFonts w:ascii="Calibri" w:eastAsia="SimSun" w:hAnsi="Calibri" w:cs="Calibri"/>
          <w:lang w:val="en-US" w:eastAsia="zh-CN"/>
        </w:rPr>
      </w:pPr>
      <w:r>
        <w:rPr>
          <w:rFonts w:ascii="Calibri" w:eastAsia="SimSun" w:hAnsi="Calibri" w:cs="Calibri" w:hint="eastAsia"/>
          <w:lang w:val="en-US" w:eastAsia="zh-CN"/>
        </w:rPr>
        <w:t>Some V</w:t>
      </w:r>
      <w:r>
        <w:rPr>
          <w:rFonts w:ascii="Calibri" w:eastAsia="SimSun" w:hAnsi="Calibri" w:cs="Calibri"/>
          <w:lang w:val="en-US" w:eastAsia="zh-CN"/>
        </w:rPr>
        <w:t>DES</w:t>
      </w:r>
      <w:r>
        <w:rPr>
          <w:rFonts w:ascii="Calibri" w:eastAsia="SimSun" w:hAnsi="Calibri" w:cs="Calibri" w:hint="eastAsia"/>
          <w:lang w:val="en-US" w:eastAsia="zh-CN"/>
        </w:rPr>
        <w:t xml:space="preserve"> terminal and antenna installation pics are shown below:</w:t>
      </w:r>
    </w:p>
    <w:p w14:paraId="0184D04B" w14:textId="77777777" w:rsidR="009747B9" w:rsidRDefault="002A0286">
      <w:pPr>
        <w:pStyle w:val="BodyText"/>
        <w:jc w:val="center"/>
        <w:rPr>
          <w:rFonts w:ascii="Calibri" w:eastAsia="SimSun" w:hAnsi="Calibri" w:cs="Calibri"/>
          <w:lang w:val="en-US" w:eastAsia="zh-CN"/>
        </w:rPr>
      </w:pPr>
      <w:r>
        <w:rPr>
          <w:rFonts w:hint="eastAsia"/>
        </w:rPr>
        <w:object w:dxaOrig="3075" w:dyaOrig="5070" w14:anchorId="0184D35F">
          <v:shape id="_x0000_i1026" type="#_x0000_t75" style="width:153.75pt;height:253.5pt" o:ole="">
            <v:imagedata r:id="rId14" o:title=""/>
          </v:shape>
          <o:OLEObject Type="Embed" ProgID="Visio.Drawing.11" ShapeID="_x0000_i1026" DrawAspect="Content" ObjectID="_1787061671" r:id="rId15"/>
        </w:object>
      </w:r>
      <w:r>
        <w:rPr>
          <w:rFonts w:ascii="Calibri" w:eastAsia="SimSun" w:hAnsi="Calibri" w:cs="Calibri" w:hint="eastAsia"/>
          <w:lang w:val="en-US" w:eastAsia="zh-CN"/>
        </w:rPr>
        <w:t xml:space="preserve"> </w:t>
      </w:r>
      <w:r>
        <w:rPr>
          <w:rFonts w:ascii="Calibri" w:eastAsia="SimSun" w:hAnsi="Calibri" w:cs="Calibri"/>
          <w:lang w:val="en-US" w:eastAsia="zh-CN"/>
        </w:rPr>
        <w:t xml:space="preserve">     </w:t>
      </w:r>
      <w:r>
        <w:rPr>
          <w:rFonts w:hint="eastAsia"/>
        </w:rPr>
        <w:object w:dxaOrig="3280" w:dyaOrig="5090" w14:anchorId="0184D360">
          <v:shape id="_x0000_i1027" type="#_x0000_t75" style="width:164pt;height:254.5pt" o:ole="">
            <v:imagedata r:id="rId16" o:title=""/>
          </v:shape>
          <o:OLEObject Type="Embed" ProgID="Visio.Drawing.11" ShapeID="_x0000_i1027" DrawAspect="Content" ObjectID="_1787061672" r:id="rId17"/>
        </w:object>
      </w:r>
    </w:p>
    <w:p w14:paraId="0184D04C" w14:textId="77777777" w:rsidR="009747B9" w:rsidRDefault="002A0286">
      <w:pPr>
        <w:pStyle w:val="BodyText"/>
        <w:jc w:val="center"/>
        <w:rPr>
          <w:rFonts w:eastAsia="SimSun" w:cs="SimSun"/>
          <w:bCs/>
          <w:i/>
          <w:color w:val="575756"/>
          <w:lang w:val="en-US" w:eastAsia="zh-CN"/>
        </w:rPr>
      </w:pPr>
      <w:r>
        <w:rPr>
          <w:rFonts w:eastAsia="SimSun" w:cs="SimSun" w:hint="eastAsia"/>
          <w:bCs/>
          <w:i/>
          <w:color w:val="575756"/>
          <w:lang w:val="en-US" w:eastAsia="zh-CN"/>
        </w:rPr>
        <w:t>(a)VDES terminal installation                 (b) Antenna installation scene</w:t>
      </w:r>
    </w:p>
    <w:p w14:paraId="0184D04D" w14:textId="77777777" w:rsidR="009747B9" w:rsidRDefault="002A0286">
      <w:pPr>
        <w:pStyle w:val="BodyText"/>
        <w:jc w:val="center"/>
        <w:rPr>
          <w:rFonts w:eastAsia="SimSun" w:cs="SimSun"/>
          <w:bCs/>
          <w:i/>
          <w:color w:val="575756"/>
          <w:lang w:val="en-US" w:eastAsia="zh-CN"/>
        </w:rPr>
      </w:pPr>
      <w:bookmarkStart w:id="3" w:name="_Ref172041568"/>
      <w:r>
        <w:rPr>
          <w:rFonts w:eastAsia="SimSun" w:cs="SimSun" w:hint="eastAsia"/>
          <w:bCs/>
          <w:i/>
          <w:color w:val="575756"/>
          <w:lang w:val="en-US" w:eastAsia="zh-CN"/>
        </w:rPr>
        <w:t xml:space="preserve">Figure </w:t>
      </w:r>
      <w:r>
        <w:rPr>
          <w:rFonts w:eastAsia="SimSun" w:cs="SimSun" w:hint="eastAsia"/>
          <w:bCs/>
          <w:i/>
          <w:color w:val="575756"/>
          <w:lang w:val="en-US" w:eastAsia="zh-CN"/>
        </w:rPr>
        <w:fldChar w:fldCharType="begin"/>
      </w:r>
      <w:r>
        <w:rPr>
          <w:rFonts w:eastAsia="SimSun" w:cs="SimSun" w:hint="eastAsia"/>
          <w:bCs/>
          <w:i/>
          <w:color w:val="575756"/>
          <w:lang w:val="en-US" w:eastAsia="zh-CN"/>
        </w:rPr>
        <w:instrText xml:space="preserve"> SEQ </w:instrText>
      </w:r>
      <w:r>
        <w:rPr>
          <w:rFonts w:eastAsia="SimSun" w:cs="SimSun" w:hint="eastAsia"/>
          <w:bCs/>
          <w:i/>
          <w:color w:val="575756"/>
          <w:lang w:val="en-US" w:eastAsia="zh-CN"/>
        </w:rPr>
        <w:instrText>图</w:instrText>
      </w:r>
      <w:r>
        <w:rPr>
          <w:rFonts w:eastAsia="SimSun" w:cs="SimSun" w:hint="eastAsia"/>
          <w:bCs/>
          <w:i/>
          <w:color w:val="575756"/>
          <w:lang w:val="en-US" w:eastAsia="zh-CN"/>
        </w:rPr>
        <w:instrText xml:space="preserve"> \* ARABIC </w:instrText>
      </w:r>
      <w:r>
        <w:rPr>
          <w:rFonts w:eastAsia="SimSun" w:cs="SimSun" w:hint="eastAsia"/>
          <w:bCs/>
          <w:i/>
          <w:color w:val="575756"/>
          <w:lang w:val="en-US" w:eastAsia="zh-CN"/>
        </w:rPr>
        <w:fldChar w:fldCharType="separate"/>
      </w:r>
      <w:r>
        <w:rPr>
          <w:rFonts w:eastAsia="SimSun" w:cs="SimSun" w:hint="eastAsia"/>
          <w:bCs/>
          <w:i/>
          <w:color w:val="575756"/>
          <w:lang w:val="en-US" w:eastAsia="zh-CN"/>
        </w:rPr>
        <w:t>2</w:t>
      </w:r>
      <w:r>
        <w:rPr>
          <w:rFonts w:eastAsia="SimSun" w:cs="SimSun" w:hint="eastAsia"/>
          <w:bCs/>
          <w:i/>
          <w:color w:val="575756"/>
          <w:lang w:val="en-US" w:eastAsia="zh-CN"/>
        </w:rPr>
        <w:fldChar w:fldCharType="end"/>
      </w:r>
      <w:bookmarkEnd w:id="3"/>
      <w:r>
        <w:rPr>
          <w:rFonts w:eastAsia="SimSun" w:cs="SimSun" w:hint="eastAsia"/>
          <w:bCs/>
          <w:i/>
          <w:color w:val="575756"/>
          <w:lang w:val="en-US" w:eastAsia="zh-CN"/>
        </w:rPr>
        <w:t xml:space="preserve"> VDES terminal and antenna installation scenes</w:t>
      </w:r>
    </w:p>
    <w:p w14:paraId="0184D04E" w14:textId="77777777" w:rsidR="009747B9" w:rsidRDefault="002A0286">
      <w:pPr>
        <w:pStyle w:val="Heading3"/>
        <w:tabs>
          <w:tab w:val="left" w:pos="448"/>
        </w:tabs>
        <w:ind w:left="850" w:hanging="850"/>
        <w:rPr>
          <w:lang w:val="en-US" w:eastAsia="zh-CN"/>
        </w:rPr>
      </w:pPr>
      <w:r>
        <w:rPr>
          <w:rFonts w:hint="eastAsia"/>
          <w:lang w:val="en-US" w:eastAsia="zh-CN"/>
        </w:rPr>
        <w:t>data link test results</w:t>
      </w:r>
    </w:p>
    <w:p w14:paraId="0184D04F" w14:textId="77777777" w:rsidR="009747B9" w:rsidRDefault="002A0286">
      <w:pPr>
        <w:pStyle w:val="BodyText"/>
        <w:numPr>
          <w:ilvl w:val="0"/>
          <w:numId w:val="25"/>
        </w:numPr>
        <w:rPr>
          <w:rFonts w:ascii="Calibri" w:eastAsia="SimSun" w:hAnsi="Calibri" w:cs="Calibri"/>
          <w:lang w:val="en-US" w:eastAsia="zh-CN"/>
        </w:rPr>
      </w:pPr>
      <w:r>
        <w:rPr>
          <w:rFonts w:ascii="Calibri" w:eastAsia="SimSun" w:hAnsi="Calibri" w:cs="Calibri"/>
          <w:lang w:val="en-US" w:eastAsia="zh-CN"/>
        </w:rPr>
        <w:t>Sankulilang Port - Zhenjiang route</w:t>
      </w:r>
    </w:p>
    <w:p w14:paraId="0184D050"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The navigation track during the test of Sankulilang Port - Zhenjiang route is shown in Figure</w:t>
      </w:r>
      <w:r>
        <w:rPr>
          <w:rFonts w:ascii="Calibri" w:eastAsia="SimSun" w:hAnsi="Calibri" w:cs="Calibri" w:hint="eastAsia"/>
          <w:lang w:val="en-US" w:eastAsia="zh-CN"/>
        </w:rPr>
        <w:t xml:space="preserve"> 3.</w:t>
      </w:r>
    </w:p>
    <w:p w14:paraId="0184D051" w14:textId="77777777" w:rsidR="009747B9" w:rsidRDefault="002A0286">
      <w:pPr>
        <w:pStyle w:val="HD-0"/>
      </w:pPr>
      <w:r>
        <w:rPr>
          <w:noProof/>
        </w:rPr>
        <w:drawing>
          <wp:inline distT="0" distB="0" distL="0" distR="0" wp14:anchorId="0184D361" wp14:editId="0184D362">
            <wp:extent cx="4535805" cy="4090035"/>
            <wp:effectExtent l="0" t="0" r="17145" b="5715"/>
            <wp:docPr id="15" name="图片 15"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地图&#10;&#10;描述已自动生成"/>
                    <pic:cNvPicPr>
                      <a:picLocks noChangeAspect="1"/>
                    </pic:cNvPicPr>
                  </pic:nvPicPr>
                  <pic:blipFill>
                    <a:blip r:embed="rId18"/>
                    <a:stretch>
                      <a:fillRect/>
                    </a:stretch>
                  </pic:blipFill>
                  <pic:spPr>
                    <a:xfrm>
                      <a:off x="0" y="0"/>
                      <a:ext cx="4542138" cy="4095369"/>
                    </a:xfrm>
                    <a:prstGeom prst="rect">
                      <a:avLst/>
                    </a:prstGeom>
                  </pic:spPr>
                </pic:pic>
              </a:graphicData>
            </a:graphic>
          </wp:inline>
        </w:drawing>
      </w:r>
    </w:p>
    <w:p w14:paraId="0184D052" w14:textId="77777777" w:rsidR="009747B9" w:rsidRDefault="002A0286">
      <w:pPr>
        <w:pStyle w:val="HD-0"/>
        <w:rPr>
          <w:rFonts w:cs="SimSun"/>
          <w:bCs/>
          <w:i/>
          <w:color w:val="575756"/>
        </w:rPr>
      </w:pPr>
      <w:bookmarkStart w:id="4" w:name="_Ref172041525"/>
      <w:r>
        <w:rPr>
          <w:rFonts w:cs="SimSun" w:hint="eastAsia"/>
          <w:bCs/>
          <w:i/>
          <w:color w:val="575756"/>
        </w:rPr>
        <w:t xml:space="preserve">Figure </w:t>
      </w:r>
      <w:bookmarkEnd w:id="4"/>
      <w:r>
        <w:rPr>
          <w:rFonts w:cs="SimSun" w:hint="eastAsia"/>
          <w:bCs/>
          <w:i/>
          <w:color w:val="575756"/>
        </w:rPr>
        <w:t>3 Sankulilang Port - Zhenjiang route</w:t>
      </w:r>
    </w:p>
    <w:p w14:paraId="0184D053" w14:textId="77777777" w:rsidR="009747B9" w:rsidRDefault="002A0286">
      <w:pPr>
        <w:pStyle w:val="HD-0"/>
        <w:jc w:val="left"/>
        <w:rPr>
          <w:rFonts w:ascii="Calibri" w:hAnsi="Calibri" w:cs="Calibri"/>
        </w:rPr>
      </w:pPr>
      <w:r>
        <w:rPr>
          <w:rFonts w:ascii="Calibri" w:hAnsi="Calibri" w:cs="Calibri" w:hint="eastAsia"/>
        </w:rPr>
        <w:t xml:space="preserve">A single satellite route coverage map over </w:t>
      </w:r>
      <w:r>
        <w:rPr>
          <w:rFonts w:ascii="Calibri" w:hAnsi="Calibri" w:cs="Calibri"/>
        </w:rPr>
        <w:t>Sankulilang Port - Zhenjiang route</w:t>
      </w:r>
      <w:r>
        <w:rPr>
          <w:rFonts w:ascii="Calibri" w:hAnsi="Calibri" w:cs="Calibri" w:hint="eastAsia"/>
        </w:rPr>
        <w:t xml:space="preserve"> is shown in Figure 4.</w:t>
      </w:r>
    </w:p>
    <w:p w14:paraId="0184D054" w14:textId="77777777" w:rsidR="009747B9" w:rsidRDefault="002A0286">
      <w:pPr>
        <w:pStyle w:val="HD-0"/>
        <w:rPr>
          <w:rFonts w:ascii="SimSun" w:hAnsi="SimSun"/>
        </w:rPr>
      </w:pPr>
      <w:r>
        <w:rPr>
          <w:rFonts w:ascii="SimSun" w:hAnsi="SimSun"/>
          <w:noProof/>
        </w:rPr>
        <w:lastRenderedPageBreak/>
        <w:drawing>
          <wp:inline distT="0" distB="0" distL="0" distR="0" wp14:anchorId="0184D363" wp14:editId="0184D364">
            <wp:extent cx="3314700" cy="2905125"/>
            <wp:effectExtent l="0" t="0" r="0" b="9525"/>
            <wp:docPr id="1616785090" name="图片 1"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785090" name="图片 1" descr="地图&#10;&#10;描述已自动生成"/>
                    <pic:cNvPicPr>
                      <a:picLocks noChangeAspect="1"/>
                    </pic:cNvPicPr>
                  </pic:nvPicPr>
                  <pic:blipFill>
                    <a:blip r:embed="rId19"/>
                    <a:stretch>
                      <a:fillRect/>
                    </a:stretch>
                  </pic:blipFill>
                  <pic:spPr>
                    <a:xfrm>
                      <a:off x="0" y="0"/>
                      <a:ext cx="3315163" cy="2905530"/>
                    </a:xfrm>
                    <a:prstGeom prst="rect">
                      <a:avLst/>
                    </a:prstGeom>
                  </pic:spPr>
                </pic:pic>
              </a:graphicData>
            </a:graphic>
          </wp:inline>
        </w:drawing>
      </w:r>
    </w:p>
    <w:p w14:paraId="0184D055" w14:textId="77777777" w:rsidR="009747B9" w:rsidRDefault="002A0286">
      <w:pPr>
        <w:pStyle w:val="BodyText"/>
        <w:jc w:val="center"/>
        <w:rPr>
          <w:rFonts w:eastAsia="SimSun" w:cs="SimSun"/>
          <w:bCs/>
          <w:i/>
          <w:color w:val="575756"/>
          <w:lang w:val="en-US" w:eastAsia="zh-CN"/>
        </w:rPr>
      </w:pPr>
      <w:bookmarkStart w:id="5" w:name="_Ref172122651"/>
      <w:r>
        <w:rPr>
          <w:rFonts w:eastAsia="SimSun" w:cs="SimSun" w:hint="eastAsia"/>
          <w:bCs/>
          <w:i/>
          <w:color w:val="575756"/>
          <w:lang w:val="en-US" w:eastAsia="zh-CN"/>
        </w:rPr>
        <w:t xml:space="preserve">Figure </w:t>
      </w:r>
      <w:r>
        <w:rPr>
          <w:rFonts w:eastAsia="SimSun" w:cs="SimSun" w:hint="eastAsia"/>
          <w:bCs/>
          <w:i/>
          <w:color w:val="575756"/>
          <w:lang w:val="en-US" w:eastAsia="zh-CN"/>
        </w:rPr>
        <w:fldChar w:fldCharType="begin"/>
      </w:r>
      <w:r>
        <w:rPr>
          <w:rFonts w:eastAsia="SimSun" w:cs="SimSun" w:hint="eastAsia"/>
          <w:bCs/>
          <w:i/>
          <w:color w:val="575756"/>
          <w:lang w:val="en-US" w:eastAsia="zh-CN"/>
        </w:rPr>
        <w:instrText xml:space="preserve"> SEQ </w:instrText>
      </w:r>
      <w:r>
        <w:rPr>
          <w:rFonts w:eastAsia="SimSun" w:cs="SimSun" w:hint="eastAsia"/>
          <w:bCs/>
          <w:i/>
          <w:color w:val="575756"/>
          <w:lang w:val="en-US" w:eastAsia="zh-CN"/>
        </w:rPr>
        <w:instrText>图</w:instrText>
      </w:r>
      <w:r>
        <w:rPr>
          <w:rFonts w:eastAsia="SimSun" w:cs="SimSun" w:hint="eastAsia"/>
          <w:bCs/>
          <w:i/>
          <w:color w:val="575756"/>
          <w:lang w:val="en-US" w:eastAsia="zh-CN"/>
        </w:rPr>
        <w:instrText xml:space="preserve"> \* ARABIC </w:instrText>
      </w:r>
      <w:r>
        <w:rPr>
          <w:rFonts w:eastAsia="SimSun" w:cs="SimSun" w:hint="eastAsia"/>
          <w:bCs/>
          <w:i/>
          <w:color w:val="575756"/>
          <w:lang w:val="en-US" w:eastAsia="zh-CN"/>
        </w:rPr>
        <w:fldChar w:fldCharType="separate"/>
      </w:r>
      <w:r>
        <w:rPr>
          <w:rFonts w:eastAsia="SimSun" w:cs="SimSun" w:hint="eastAsia"/>
          <w:bCs/>
          <w:i/>
          <w:color w:val="575756"/>
          <w:lang w:val="en-US" w:eastAsia="zh-CN"/>
        </w:rPr>
        <w:t>4</w:t>
      </w:r>
      <w:r>
        <w:rPr>
          <w:rFonts w:eastAsia="SimSun" w:cs="SimSun" w:hint="eastAsia"/>
          <w:bCs/>
          <w:i/>
          <w:color w:val="575756"/>
          <w:lang w:val="en-US" w:eastAsia="zh-CN"/>
        </w:rPr>
        <w:fldChar w:fldCharType="end"/>
      </w:r>
      <w:bookmarkEnd w:id="5"/>
      <w:r>
        <w:rPr>
          <w:rFonts w:eastAsia="SimSun" w:cs="SimSun" w:hint="eastAsia"/>
          <w:bCs/>
          <w:i/>
          <w:color w:val="575756"/>
          <w:lang w:val="en-US" w:eastAsia="zh-CN"/>
        </w:rPr>
        <w:t xml:space="preserve"> Satellite coverage (15:51:45 May 13th, 2024)</w:t>
      </w:r>
    </w:p>
    <w:p w14:paraId="0184D056"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The navigation positioning data</w:t>
      </w:r>
      <w:r>
        <w:rPr>
          <w:rFonts w:ascii="Calibri" w:eastAsia="SimSun" w:hAnsi="Calibri" w:cs="Calibri" w:hint="eastAsia"/>
          <w:lang w:val="en-US" w:eastAsia="zh-CN"/>
        </w:rPr>
        <w:t xml:space="preserve"> </w:t>
      </w:r>
      <w:r>
        <w:rPr>
          <w:rFonts w:ascii="Calibri" w:eastAsia="SimSun" w:hAnsi="Calibri" w:cs="Calibri"/>
          <w:lang w:val="en-US" w:eastAsia="zh-CN"/>
        </w:rPr>
        <w:t>excerpts</w:t>
      </w:r>
      <w:r>
        <w:rPr>
          <w:rFonts w:ascii="Calibri" w:eastAsia="SimSun" w:hAnsi="Calibri" w:cs="Calibri" w:hint="eastAsia"/>
          <w:lang w:val="en-US" w:eastAsia="zh-CN"/>
        </w:rPr>
        <w:t xml:space="preserve"> on the VDES terminal</w:t>
      </w:r>
      <w:r>
        <w:rPr>
          <w:rFonts w:ascii="Calibri" w:eastAsia="SimSun" w:hAnsi="Calibri" w:cs="Calibri"/>
          <w:lang w:val="en-US" w:eastAsia="zh-CN"/>
        </w:rPr>
        <w:t xml:space="preserve"> </w:t>
      </w:r>
      <w:r>
        <w:rPr>
          <w:rFonts w:ascii="Calibri" w:eastAsia="SimSun" w:hAnsi="Calibri" w:cs="Calibri" w:hint="eastAsia"/>
          <w:lang w:val="en-US" w:eastAsia="zh-CN"/>
        </w:rPr>
        <w:t>backhauled by</w:t>
      </w:r>
      <w:r>
        <w:rPr>
          <w:rFonts w:ascii="Calibri" w:eastAsia="SimSun" w:hAnsi="Calibri" w:cs="Calibri"/>
          <w:lang w:val="en-US" w:eastAsia="zh-CN"/>
        </w:rPr>
        <w:t xml:space="preserve"> the satellites are summarized in Table </w:t>
      </w:r>
      <w:r>
        <w:rPr>
          <w:rFonts w:ascii="Calibri" w:eastAsia="SimSun" w:hAnsi="Calibri" w:cs="Calibri" w:hint="eastAsia"/>
          <w:lang w:val="en-US" w:eastAsia="zh-CN"/>
        </w:rPr>
        <w:t>2.</w:t>
      </w:r>
    </w:p>
    <w:p w14:paraId="0184D057" w14:textId="77777777" w:rsidR="009747B9" w:rsidRDefault="002A0286">
      <w:pPr>
        <w:ind w:firstLineChars="200" w:firstLine="440"/>
        <w:jc w:val="center"/>
        <w:rPr>
          <w:rFonts w:eastAsia="SimSun" w:cs="SimSun"/>
          <w:bCs/>
          <w:i/>
          <w:color w:val="575756"/>
          <w:sz w:val="22"/>
          <w:lang w:val="en-US" w:eastAsia="zh-CN"/>
        </w:rPr>
      </w:pPr>
      <w:bookmarkStart w:id="6" w:name="_Ref172041617"/>
      <w:r>
        <w:rPr>
          <w:rFonts w:eastAsia="SimSun" w:cs="SimSun" w:hint="eastAsia"/>
          <w:bCs/>
          <w:i/>
          <w:color w:val="575756"/>
          <w:sz w:val="22"/>
          <w:lang w:val="en-US" w:eastAsia="zh-CN"/>
        </w:rPr>
        <w:t xml:space="preserve">Table </w:t>
      </w:r>
      <w:bookmarkEnd w:id="6"/>
      <w:r>
        <w:rPr>
          <w:rFonts w:eastAsia="SimSun" w:cs="SimSun" w:hint="eastAsia"/>
          <w:bCs/>
          <w:i/>
          <w:color w:val="575756"/>
          <w:sz w:val="22"/>
          <w:lang w:val="en-US" w:eastAsia="zh-CN"/>
        </w:rPr>
        <w:t>2 Uplink positioning data received by the satellite</w:t>
      </w:r>
    </w:p>
    <w:tbl>
      <w:tblPr>
        <w:tblStyle w:val="TableGrid"/>
        <w:tblW w:w="5000" w:type="pct"/>
        <w:tblLook w:val="04A0" w:firstRow="1" w:lastRow="0" w:firstColumn="1" w:lastColumn="0" w:noHBand="0" w:noVBand="1"/>
      </w:tblPr>
      <w:tblGrid>
        <w:gridCol w:w="2834"/>
        <w:gridCol w:w="2078"/>
        <w:gridCol w:w="4716"/>
      </w:tblGrid>
      <w:tr w:rsidR="009747B9" w14:paraId="0184D05B" w14:textId="77777777">
        <w:trPr>
          <w:tblHeader/>
        </w:trPr>
        <w:tc>
          <w:tcPr>
            <w:tcW w:w="1472" w:type="pct"/>
          </w:tcPr>
          <w:p w14:paraId="0184D058"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 xml:space="preserve">Satellite name </w:t>
            </w:r>
          </w:p>
        </w:tc>
        <w:tc>
          <w:tcPr>
            <w:tcW w:w="1079" w:type="pct"/>
          </w:tcPr>
          <w:p w14:paraId="0184D059"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Date</w:t>
            </w:r>
          </w:p>
        </w:tc>
        <w:tc>
          <w:tcPr>
            <w:tcW w:w="2449" w:type="pct"/>
          </w:tcPr>
          <w:p w14:paraId="0184D05A"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Time</w:t>
            </w:r>
          </w:p>
        </w:tc>
      </w:tr>
      <w:tr w:rsidR="009747B9" w14:paraId="0184D05F" w14:textId="77777777">
        <w:tc>
          <w:tcPr>
            <w:tcW w:w="1472" w:type="pct"/>
          </w:tcPr>
          <w:p w14:paraId="0184D05C"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HEAD-3A</w:t>
            </w:r>
          </w:p>
        </w:tc>
        <w:tc>
          <w:tcPr>
            <w:tcW w:w="1079" w:type="pct"/>
          </w:tcPr>
          <w:p w14:paraId="0184D05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2024-05-07</w:t>
            </w:r>
          </w:p>
        </w:tc>
        <w:tc>
          <w:tcPr>
            <w:tcW w:w="2449" w:type="pct"/>
          </w:tcPr>
          <w:p w14:paraId="0184D05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04:47:13</w:t>
            </w:r>
            <w:r>
              <w:rPr>
                <w:rFonts w:eastAsia="SimSun" w:cs="Calibri"/>
                <w:sz w:val="20"/>
                <w:szCs w:val="20"/>
                <w:lang w:val="en-US" w:eastAsia="zh-CN"/>
              </w:rPr>
              <w:t>~</w:t>
            </w:r>
            <w:r>
              <w:rPr>
                <w:rFonts w:eastAsia="SimSun" w:cs="Calibri" w:hint="eastAsia"/>
                <w:sz w:val="20"/>
                <w:szCs w:val="20"/>
                <w:lang w:val="en-US" w:eastAsia="zh-CN"/>
              </w:rPr>
              <w:t>04:49:54</w:t>
            </w:r>
          </w:p>
        </w:tc>
      </w:tr>
      <w:tr w:rsidR="009747B9" w14:paraId="0184D063" w14:textId="77777777">
        <w:tc>
          <w:tcPr>
            <w:tcW w:w="1472" w:type="pct"/>
          </w:tcPr>
          <w:p w14:paraId="0184D060"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HEAD-3A</w:t>
            </w:r>
          </w:p>
        </w:tc>
        <w:tc>
          <w:tcPr>
            <w:tcW w:w="1079" w:type="pct"/>
          </w:tcPr>
          <w:p w14:paraId="0184D061"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2024-05-08</w:t>
            </w:r>
          </w:p>
        </w:tc>
        <w:tc>
          <w:tcPr>
            <w:tcW w:w="2449" w:type="pct"/>
          </w:tcPr>
          <w:p w14:paraId="0184D062"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05:30:49</w:t>
            </w:r>
            <w:r>
              <w:rPr>
                <w:rFonts w:eastAsia="SimSun" w:cs="Calibri"/>
                <w:sz w:val="20"/>
                <w:szCs w:val="20"/>
                <w:lang w:val="en-US" w:eastAsia="zh-CN"/>
              </w:rPr>
              <w:t>~</w:t>
            </w:r>
            <w:r>
              <w:rPr>
                <w:rFonts w:eastAsia="SimSun" w:cs="Calibri" w:hint="eastAsia"/>
                <w:sz w:val="20"/>
                <w:szCs w:val="20"/>
                <w:lang w:val="en-US" w:eastAsia="zh-CN"/>
              </w:rPr>
              <w:t>05:34:54</w:t>
            </w:r>
          </w:p>
        </w:tc>
      </w:tr>
      <w:tr w:rsidR="009747B9" w14:paraId="0184D067" w14:textId="77777777">
        <w:tc>
          <w:tcPr>
            <w:tcW w:w="1472" w:type="pct"/>
          </w:tcPr>
          <w:p w14:paraId="0184D064"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HEAD-3B</w:t>
            </w:r>
          </w:p>
        </w:tc>
        <w:tc>
          <w:tcPr>
            <w:tcW w:w="1079" w:type="pct"/>
          </w:tcPr>
          <w:p w14:paraId="0184D065"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2024-05-13</w:t>
            </w:r>
          </w:p>
        </w:tc>
        <w:tc>
          <w:tcPr>
            <w:tcW w:w="2449" w:type="pct"/>
          </w:tcPr>
          <w:p w14:paraId="0184D066"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01:44:33</w:t>
            </w:r>
            <w:r>
              <w:rPr>
                <w:rFonts w:eastAsia="SimSun" w:cs="Calibri"/>
                <w:sz w:val="20"/>
                <w:szCs w:val="20"/>
                <w:lang w:val="en-US" w:eastAsia="zh-CN"/>
              </w:rPr>
              <w:t>~</w:t>
            </w:r>
            <w:r>
              <w:rPr>
                <w:rFonts w:eastAsia="SimSun" w:cs="Calibri" w:hint="eastAsia"/>
                <w:sz w:val="20"/>
                <w:szCs w:val="20"/>
                <w:lang w:val="en-US" w:eastAsia="zh-CN"/>
              </w:rPr>
              <w:t>01:49:49</w:t>
            </w:r>
          </w:p>
        </w:tc>
      </w:tr>
      <w:tr w:rsidR="009747B9" w14:paraId="0184D06B" w14:textId="77777777">
        <w:tc>
          <w:tcPr>
            <w:tcW w:w="1472" w:type="pct"/>
          </w:tcPr>
          <w:p w14:paraId="0184D068"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HEAD-3B</w:t>
            </w:r>
          </w:p>
        </w:tc>
        <w:tc>
          <w:tcPr>
            <w:tcW w:w="1079" w:type="pct"/>
          </w:tcPr>
          <w:p w14:paraId="0184D069"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2024-05-14</w:t>
            </w:r>
          </w:p>
        </w:tc>
        <w:tc>
          <w:tcPr>
            <w:tcW w:w="2449" w:type="pct"/>
          </w:tcPr>
          <w:p w14:paraId="0184D06A"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02:21:33</w:t>
            </w:r>
            <w:r>
              <w:rPr>
                <w:rFonts w:eastAsia="SimSun" w:cs="Calibri"/>
                <w:sz w:val="20"/>
                <w:szCs w:val="20"/>
                <w:lang w:val="en-US" w:eastAsia="zh-CN"/>
              </w:rPr>
              <w:t>~</w:t>
            </w:r>
            <w:r>
              <w:rPr>
                <w:rFonts w:eastAsia="SimSun" w:cs="Calibri" w:hint="eastAsia"/>
                <w:sz w:val="20"/>
                <w:szCs w:val="20"/>
                <w:lang w:val="en-US" w:eastAsia="zh-CN"/>
              </w:rPr>
              <w:t>02:27:26</w:t>
            </w:r>
          </w:p>
        </w:tc>
      </w:tr>
      <w:tr w:rsidR="009747B9" w14:paraId="0184D06F" w14:textId="77777777">
        <w:tc>
          <w:tcPr>
            <w:tcW w:w="1472" w:type="pct"/>
          </w:tcPr>
          <w:p w14:paraId="0184D06C"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HEAD-3A</w:t>
            </w:r>
          </w:p>
        </w:tc>
        <w:tc>
          <w:tcPr>
            <w:tcW w:w="1079" w:type="pct"/>
          </w:tcPr>
          <w:p w14:paraId="0184D06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2024-05-14</w:t>
            </w:r>
          </w:p>
        </w:tc>
        <w:tc>
          <w:tcPr>
            <w:tcW w:w="2449" w:type="pct"/>
          </w:tcPr>
          <w:p w14:paraId="0184D06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02:56:30</w:t>
            </w:r>
            <w:r>
              <w:rPr>
                <w:rFonts w:eastAsia="SimSun" w:cs="Calibri"/>
                <w:sz w:val="20"/>
                <w:szCs w:val="20"/>
                <w:lang w:val="en-US" w:eastAsia="zh-CN"/>
              </w:rPr>
              <w:t>~</w:t>
            </w:r>
            <w:r>
              <w:rPr>
                <w:rFonts w:eastAsia="SimSun" w:cs="Calibri" w:hint="eastAsia"/>
                <w:sz w:val="20"/>
                <w:szCs w:val="20"/>
                <w:lang w:val="en-US" w:eastAsia="zh-CN"/>
              </w:rPr>
              <w:t>02:57:54</w:t>
            </w:r>
          </w:p>
        </w:tc>
      </w:tr>
    </w:tbl>
    <w:p w14:paraId="0184D070" w14:textId="77777777" w:rsidR="009747B9" w:rsidRDefault="002A0286">
      <w:pPr>
        <w:jc w:val="both"/>
        <w:rPr>
          <w:rFonts w:ascii="Calibri" w:eastAsia="SimSun" w:hAnsi="Calibri" w:cs="Calibri"/>
          <w:sz w:val="22"/>
          <w:lang w:val="en-US" w:eastAsia="zh-CN"/>
        </w:rPr>
      </w:pPr>
      <w:r>
        <w:rPr>
          <w:rFonts w:ascii="Calibri" w:eastAsia="SimSun" w:hAnsi="Calibri" w:cs="Calibri" w:hint="eastAsia"/>
          <w:sz w:val="22"/>
          <w:lang w:val="en-US" w:eastAsia="zh-CN"/>
        </w:rPr>
        <w:t>2) Rizhao-Tianjin Route</w:t>
      </w:r>
    </w:p>
    <w:p w14:paraId="0184D071" w14:textId="77777777" w:rsidR="009747B9" w:rsidRDefault="002A0286">
      <w:pPr>
        <w:pStyle w:val="BodyText"/>
        <w:rPr>
          <w:rFonts w:ascii="Calibri" w:eastAsia="SimSun" w:hAnsi="Calibri" w:cs="Calibri"/>
          <w:lang w:val="en-US" w:eastAsia="zh-CN"/>
        </w:rPr>
      </w:pPr>
      <w:r>
        <w:rPr>
          <w:rFonts w:ascii="Calibri" w:eastAsia="SimSun" w:hAnsi="Calibri" w:cs="Calibri" w:hint="eastAsia"/>
          <w:lang w:val="en-US" w:eastAsia="zh-CN"/>
        </w:rPr>
        <w:t xml:space="preserve">The navigation route from Rizhao to Tianjin is shown as Figure 5. </w:t>
      </w:r>
    </w:p>
    <w:p w14:paraId="0184D072" w14:textId="77777777" w:rsidR="009747B9" w:rsidRDefault="002A0286">
      <w:pPr>
        <w:pStyle w:val="BodyText"/>
        <w:rPr>
          <w:rFonts w:ascii="Calibri" w:eastAsia="SimSun" w:hAnsi="Calibri" w:cs="Calibri"/>
          <w:lang w:val="en-US" w:eastAsia="zh-CN"/>
        </w:rPr>
      </w:pPr>
      <w:r>
        <w:rPr>
          <w:noProof/>
        </w:rPr>
        <w:drawing>
          <wp:anchor distT="0" distB="0" distL="114300" distR="114300" simplePos="0" relativeHeight="251659264" behindDoc="1" locked="0" layoutInCell="1" allowOverlap="1" wp14:anchorId="0184D365" wp14:editId="0184D366">
            <wp:simplePos x="0" y="0"/>
            <wp:positionH relativeFrom="column">
              <wp:posOffset>864870</wp:posOffset>
            </wp:positionH>
            <wp:positionV relativeFrom="paragraph">
              <wp:posOffset>91440</wp:posOffset>
            </wp:positionV>
            <wp:extent cx="4309745" cy="3735705"/>
            <wp:effectExtent l="0" t="0" r="14605" b="17145"/>
            <wp:wrapTight wrapText="bothSides">
              <wp:wrapPolygon edited="0">
                <wp:start x="0" y="0"/>
                <wp:lineTo x="0" y="21479"/>
                <wp:lineTo x="21482" y="21479"/>
                <wp:lineTo x="21482" y="0"/>
                <wp:lineTo x="0" y="0"/>
              </wp:wrapPolygon>
            </wp:wrapTight>
            <wp:docPr id="1513408098" name="图片 1513408098"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408098" name="图片 1513408098" descr="地图&#10;&#10;描述已自动生成"/>
                    <pic:cNvPicPr>
                      <a:picLocks noChangeAspect="1"/>
                    </pic:cNvPicPr>
                  </pic:nvPicPr>
                  <pic:blipFill>
                    <a:blip r:embed="rId20"/>
                    <a:stretch>
                      <a:fillRect/>
                    </a:stretch>
                  </pic:blipFill>
                  <pic:spPr>
                    <a:xfrm>
                      <a:off x="0" y="0"/>
                      <a:ext cx="4309533" cy="3735853"/>
                    </a:xfrm>
                    <a:prstGeom prst="rect">
                      <a:avLst/>
                    </a:prstGeom>
                  </pic:spPr>
                </pic:pic>
              </a:graphicData>
            </a:graphic>
          </wp:anchor>
        </w:drawing>
      </w:r>
    </w:p>
    <w:p w14:paraId="0184D073" w14:textId="77777777" w:rsidR="009747B9" w:rsidRDefault="009747B9">
      <w:pPr>
        <w:pStyle w:val="BodyText"/>
        <w:rPr>
          <w:rFonts w:ascii="Calibri" w:eastAsia="SimSun" w:hAnsi="Calibri" w:cs="Calibri"/>
          <w:lang w:val="en-US" w:eastAsia="zh-CN"/>
        </w:rPr>
      </w:pPr>
    </w:p>
    <w:p w14:paraId="0184D074" w14:textId="77777777" w:rsidR="009747B9" w:rsidRDefault="009747B9">
      <w:pPr>
        <w:pStyle w:val="BodyText"/>
        <w:rPr>
          <w:rFonts w:ascii="Calibri" w:eastAsia="SimSun" w:hAnsi="Calibri" w:cs="Calibri"/>
          <w:lang w:val="en-US" w:eastAsia="zh-CN"/>
        </w:rPr>
      </w:pPr>
    </w:p>
    <w:p w14:paraId="0184D075" w14:textId="77777777" w:rsidR="009747B9" w:rsidRDefault="009747B9">
      <w:pPr>
        <w:pStyle w:val="BodyText"/>
        <w:rPr>
          <w:rFonts w:ascii="Calibri" w:eastAsia="SimSun" w:hAnsi="Calibri" w:cs="Calibri"/>
          <w:lang w:val="en-US" w:eastAsia="zh-CN"/>
        </w:rPr>
      </w:pPr>
    </w:p>
    <w:p w14:paraId="0184D076" w14:textId="77777777" w:rsidR="009747B9" w:rsidRDefault="009747B9">
      <w:pPr>
        <w:pStyle w:val="BodyText"/>
        <w:rPr>
          <w:rFonts w:ascii="Calibri" w:eastAsia="SimSun" w:hAnsi="Calibri" w:cs="Calibri"/>
          <w:lang w:val="en-US" w:eastAsia="zh-CN"/>
        </w:rPr>
      </w:pPr>
    </w:p>
    <w:p w14:paraId="0184D077" w14:textId="77777777" w:rsidR="009747B9" w:rsidRDefault="009747B9">
      <w:pPr>
        <w:pStyle w:val="BodyText"/>
        <w:rPr>
          <w:rFonts w:ascii="Calibri" w:eastAsia="SimSun" w:hAnsi="Calibri" w:cs="Calibri"/>
          <w:lang w:val="en-US" w:eastAsia="zh-CN"/>
        </w:rPr>
      </w:pPr>
    </w:p>
    <w:p w14:paraId="0184D078" w14:textId="77777777" w:rsidR="009747B9" w:rsidRDefault="009747B9">
      <w:pPr>
        <w:pStyle w:val="BodyText"/>
        <w:rPr>
          <w:rFonts w:ascii="Calibri" w:eastAsia="SimSun" w:hAnsi="Calibri" w:cs="Calibri"/>
          <w:lang w:val="en-US" w:eastAsia="zh-CN"/>
        </w:rPr>
      </w:pPr>
    </w:p>
    <w:p w14:paraId="0184D079" w14:textId="77777777" w:rsidR="009747B9" w:rsidRDefault="009747B9">
      <w:pPr>
        <w:pStyle w:val="BodyText"/>
        <w:rPr>
          <w:rFonts w:ascii="Calibri" w:eastAsia="SimSun" w:hAnsi="Calibri" w:cs="Calibri"/>
          <w:lang w:val="en-US" w:eastAsia="zh-CN"/>
        </w:rPr>
      </w:pPr>
    </w:p>
    <w:p w14:paraId="0184D07A" w14:textId="77777777" w:rsidR="009747B9" w:rsidRDefault="009747B9">
      <w:pPr>
        <w:pStyle w:val="BodyText"/>
        <w:rPr>
          <w:rFonts w:ascii="Calibri" w:eastAsia="SimSun" w:hAnsi="Calibri" w:cs="Calibri"/>
          <w:lang w:val="en-US" w:eastAsia="zh-CN"/>
        </w:rPr>
      </w:pPr>
    </w:p>
    <w:p w14:paraId="0184D07B" w14:textId="77777777" w:rsidR="009747B9" w:rsidRDefault="009747B9">
      <w:pPr>
        <w:pStyle w:val="BodyText"/>
        <w:rPr>
          <w:rFonts w:ascii="Calibri" w:eastAsia="SimSun" w:hAnsi="Calibri" w:cs="Calibri"/>
          <w:lang w:val="en-US" w:eastAsia="zh-CN"/>
        </w:rPr>
      </w:pPr>
    </w:p>
    <w:p w14:paraId="0184D07C" w14:textId="77777777" w:rsidR="009747B9" w:rsidRDefault="009747B9">
      <w:pPr>
        <w:pStyle w:val="BodyText"/>
        <w:rPr>
          <w:rFonts w:ascii="Calibri" w:eastAsia="SimSun" w:hAnsi="Calibri" w:cs="Calibri"/>
          <w:lang w:val="en-US" w:eastAsia="zh-CN"/>
        </w:rPr>
      </w:pPr>
    </w:p>
    <w:p w14:paraId="0184D07D" w14:textId="77777777" w:rsidR="009747B9" w:rsidRDefault="009747B9">
      <w:pPr>
        <w:pStyle w:val="BodyText"/>
        <w:rPr>
          <w:rFonts w:ascii="Calibri" w:eastAsia="SimSun" w:hAnsi="Calibri" w:cs="Calibri"/>
          <w:lang w:val="en-US" w:eastAsia="zh-CN"/>
        </w:rPr>
      </w:pPr>
    </w:p>
    <w:p w14:paraId="0184D07E" w14:textId="77777777" w:rsidR="009747B9" w:rsidRDefault="009747B9">
      <w:pPr>
        <w:pStyle w:val="BodyText"/>
        <w:rPr>
          <w:rFonts w:ascii="Calibri" w:eastAsia="SimSun" w:hAnsi="Calibri" w:cs="Calibri"/>
          <w:lang w:val="en-US" w:eastAsia="zh-CN"/>
        </w:rPr>
      </w:pPr>
    </w:p>
    <w:p w14:paraId="0184D07F" w14:textId="77777777" w:rsidR="009747B9" w:rsidRDefault="009747B9">
      <w:pPr>
        <w:pStyle w:val="BodyText"/>
        <w:rPr>
          <w:rFonts w:ascii="Calibri" w:eastAsia="SimSun" w:hAnsi="Calibri" w:cs="Calibri"/>
          <w:lang w:val="en-US" w:eastAsia="zh-CN"/>
        </w:rPr>
      </w:pPr>
    </w:p>
    <w:p w14:paraId="0184D080" w14:textId="77777777" w:rsidR="009747B9" w:rsidRDefault="009747B9">
      <w:pPr>
        <w:pStyle w:val="BodyText"/>
        <w:rPr>
          <w:rFonts w:ascii="Calibri" w:eastAsia="SimSun" w:hAnsi="Calibri" w:cs="Calibri"/>
          <w:lang w:val="en-US" w:eastAsia="zh-CN"/>
        </w:rPr>
      </w:pPr>
    </w:p>
    <w:p w14:paraId="0184D081" w14:textId="77777777" w:rsidR="009747B9" w:rsidRDefault="009747B9">
      <w:pPr>
        <w:pStyle w:val="BodyText"/>
        <w:rPr>
          <w:rFonts w:ascii="Calibri" w:eastAsia="SimSun" w:hAnsi="Calibri" w:cs="Calibri"/>
          <w:lang w:val="en-US" w:eastAsia="zh-CN"/>
        </w:rPr>
      </w:pPr>
    </w:p>
    <w:p w14:paraId="0184D082" w14:textId="77777777" w:rsidR="009747B9" w:rsidRDefault="002A0286">
      <w:pPr>
        <w:pStyle w:val="BodyText"/>
        <w:jc w:val="center"/>
        <w:rPr>
          <w:rFonts w:eastAsia="SimSun" w:cs="SimSun"/>
          <w:bCs/>
          <w:i/>
          <w:color w:val="575756"/>
          <w:lang w:val="en-US" w:eastAsia="zh-CN"/>
        </w:rPr>
      </w:pPr>
      <w:r>
        <w:rPr>
          <w:rFonts w:eastAsia="SimSun" w:cs="SimSun" w:hint="eastAsia"/>
          <w:bCs/>
          <w:i/>
          <w:color w:val="575756"/>
          <w:lang w:val="en-US" w:eastAsia="zh-CN"/>
        </w:rPr>
        <w:lastRenderedPageBreak/>
        <w:t>Figure 5 Tianjin-Rizhao Route</w:t>
      </w:r>
    </w:p>
    <w:p w14:paraId="0184D083" w14:textId="77777777" w:rsidR="009747B9" w:rsidRDefault="002A0286">
      <w:pPr>
        <w:pStyle w:val="HD-0"/>
        <w:jc w:val="left"/>
        <w:rPr>
          <w:rFonts w:ascii="Calibri" w:hAnsi="Calibri" w:cs="Calibri"/>
        </w:rPr>
      </w:pPr>
      <w:r>
        <w:rPr>
          <w:rFonts w:ascii="Calibri" w:hAnsi="Calibri" w:cs="Calibri"/>
          <w:noProof/>
        </w:rPr>
        <w:drawing>
          <wp:anchor distT="0" distB="0" distL="114300" distR="114300" simplePos="0" relativeHeight="251660288" behindDoc="1" locked="0" layoutInCell="1" allowOverlap="1" wp14:anchorId="0184D367" wp14:editId="0184D368">
            <wp:simplePos x="0" y="0"/>
            <wp:positionH relativeFrom="column">
              <wp:posOffset>1322070</wp:posOffset>
            </wp:positionH>
            <wp:positionV relativeFrom="paragraph">
              <wp:posOffset>244475</wp:posOffset>
            </wp:positionV>
            <wp:extent cx="3266440" cy="3013075"/>
            <wp:effectExtent l="0" t="0" r="10160" b="15875"/>
            <wp:wrapTight wrapText="bothSides">
              <wp:wrapPolygon edited="0">
                <wp:start x="0" y="0"/>
                <wp:lineTo x="0" y="21441"/>
                <wp:lineTo x="21415" y="21441"/>
                <wp:lineTo x="21415" y="0"/>
                <wp:lineTo x="0" y="0"/>
              </wp:wrapPolygon>
            </wp:wrapTight>
            <wp:docPr id="4646498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649882" name="图片 1"/>
                    <pic:cNvPicPr>
                      <a:picLocks noChangeAspect="1"/>
                    </pic:cNvPicPr>
                  </pic:nvPicPr>
                  <pic:blipFill>
                    <a:blip r:embed="rId21"/>
                    <a:stretch>
                      <a:fillRect/>
                    </a:stretch>
                  </pic:blipFill>
                  <pic:spPr>
                    <a:xfrm>
                      <a:off x="0" y="0"/>
                      <a:ext cx="3266716" cy="3012791"/>
                    </a:xfrm>
                    <a:prstGeom prst="rect">
                      <a:avLst/>
                    </a:prstGeom>
                  </pic:spPr>
                </pic:pic>
              </a:graphicData>
            </a:graphic>
          </wp:anchor>
        </w:drawing>
      </w:r>
      <w:r>
        <w:rPr>
          <w:rFonts w:ascii="Calibri" w:hAnsi="Calibri" w:cs="Calibri" w:hint="eastAsia"/>
        </w:rPr>
        <w:t>A single satellite route coverage map over Rizhao-Tianjin Route is shown in Figure 6.</w:t>
      </w:r>
    </w:p>
    <w:p w14:paraId="0184D084" w14:textId="77777777" w:rsidR="009747B9" w:rsidRDefault="009747B9">
      <w:pPr>
        <w:pStyle w:val="BodyText"/>
        <w:rPr>
          <w:rFonts w:ascii="Calibri" w:eastAsia="SimSun" w:hAnsi="Calibri" w:cs="Calibri"/>
          <w:lang w:val="en-US" w:eastAsia="zh-CN"/>
        </w:rPr>
      </w:pPr>
    </w:p>
    <w:p w14:paraId="0184D085" w14:textId="77777777" w:rsidR="009747B9" w:rsidRDefault="009747B9">
      <w:pPr>
        <w:pStyle w:val="BodyText"/>
        <w:rPr>
          <w:rFonts w:ascii="Calibri" w:eastAsia="SimSun" w:hAnsi="Calibri" w:cs="Calibri"/>
          <w:lang w:val="en-US" w:eastAsia="zh-CN"/>
        </w:rPr>
      </w:pPr>
      <w:bookmarkStart w:id="7" w:name="_Ref172122335"/>
    </w:p>
    <w:p w14:paraId="0184D086" w14:textId="77777777" w:rsidR="009747B9" w:rsidRDefault="009747B9">
      <w:pPr>
        <w:pStyle w:val="BodyText"/>
        <w:rPr>
          <w:rFonts w:ascii="Calibri" w:eastAsia="SimSun" w:hAnsi="Calibri" w:cs="Calibri"/>
          <w:lang w:val="en-US" w:eastAsia="zh-CN"/>
        </w:rPr>
      </w:pPr>
    </w:p>
    <w:p w14:paraId="0184D087" w14:textId="77777777" w:rsidR="009747B9" w:rsidRDefault="009747B9">
      <w:pPr>
        <w:pStyle w:val="BodyText"/>
        <w:rPr>
          <w:rFonts w:ascii="Calibri" w:eastAsia="SimSun" w:hAnsi="Calibri" w:cs="Calibri"/>
          <w:lang w:val="en-US" w:eastAsia="zh-CN"/>
        </w:rPr>
      </w:pPr>
    </w:p>
    <w:p w14:paraId="0184D088" w14:textId="77777777" w:rsidR="009747B9" w:rsidRDefault="009747B9">
      <w:pPr>
        <w:pStyle w:val="BodyText"/>
        <w:rPr>
          <w:rFonts w:ascii="Calibri" w:eastAsia="SimSun" w:hAnsi="Calibri" w:cs="Calibri"/>
          <w:lang w:val="en-US" w:eastAsia="zh-CN"/>
        </w:rPr>
      </w:pPr>
    </w:p>
    <w:p w14:paraId="0184D089" w14:textId="77777777" w:rsidR="009747B9" w:rsidRDefault="009747B9">
      <w:pPr>
        <w:pStyle w:val="BodyText"/>
        <w:rPr>
          <w:rFonts w:ascii="Calibri" w:eastAsia="SimSun" w:hAnsi="Calibri" w:cs="Calibri"/>
          <w:lang w:val="en-US" w:eastAsia="zh-CN"/>
        </w:rPr>
      </w:pPr>
    </w:p>
    <w:p w14:paraId="0184D08A" w14:textId="77777777" w:rsidR="009747B9" w:rsidRDefault="009747B9">
      <w:pPr>
        <w:pStyle w:val="BodyText"/>
        <w:rPr>
          <w:rFonts w:ascii="Calibri" w:eastAsia="SimSun" w:hAnsi="Calibri" w:cs="Calibri"/>
          <w:lang w:val="en-US" w:eastAsia="zh-CN"/>
        </w:rPr>
      </w:pPr>
    </w:p>
    <w:p w14:paraId="0184D08B" w14:textId="77777777" w:rsidR="009747B9" w:rsidRDefault="009747B9">
      <w:pPr>
        <w:pStyle w:val="BodyText"/>
        <w:rPr>
          <w:rFonts w:ascii="Calibri" w:eastAsia="SimSun" w:hAnsi="Calibri" w:cs="Calibri"/>
          <w:lang w:val="en-US" w:eastAsia="zh-CN"/>
        </w:rPr>
      </w:pPr>
    </w:p>
    <w:p w14:paraId="0184D08C" w14:textId="77777777" w:rsidR="009747B9" w:rsidRDefault="009747B9">
      <w:pPr>
        <w:pStyle w:val="BodyText"/>
        <w:rPr>
          <w:rFonts w:ascii="Calibri" w:eastAsia="SimSun" w:hAnsi="Calibri" w:cs="Calibri"/>
          <w:lang w:val="en-US" w:eastAsia="zh-CN"/>
        </w:rPr>
      </w:pPr>
    </w:p>
    <w:p w14:paraId="0184D08D" w14:textId="77777777" w:rsidR="009747B9" w:rsidRDefault="009747B9">
      <w:pPr>
        <w:pStyle w:val="BodyText"/>
        <w:rPr>
          <w:rFonts w:ascii="Calibri" w:eastAsia="SimSun" w:hAnsi="Calibri" w:cs="Calibri"/>
          <w:lang w:val="en-US" w:eastAsia="zh-CN"/>
        </w:rPr>
      </w:pPr>
    </w:p>
    <w:p w14:paraId="0184D08E" w14:textId="77777777" w:rsidR="009747B9" w:rsidRDefault="009747B9">
      <w:pPr>
        <w:pStyle w:val="BodyText"/>
        <w:rPr>
          <w:rFonts w:ascii="Calibri" w:eastAsia="SimSun" w:hAnsi="Calibri" w:cs="Calibri"/>
          <w:lang w:val="en-US" w:eastAsia="zh-CN"/>
        </w:rPr>
      </w:pPr>
    </w:p>
    <w:p w14:paraId="0184D08F" w14:textId="77777777" w:rsidR="009747B9" w:rsidRDefault="009747B9">
      <w:pPr>
        <w:pStyle w:val="BodyText"/>
        <w:rPr>
          <w:rFonts w:ascii="Calibri" w:eastAsia="SimSun" w:hAnsi="Calibri" w:cs="Calibri"/>
          <w:lang w:val="en-US" w:eastAsia="zh-CN"/>
        </w:rPr>
      </w:pPr>
    </w:p>
    <w:p w14:paraId="0184D090" w14:textId="77777777" w:rsidR="009747B9" w:rsidRDefault="009747B9">
      <w:pPr>
        <w:pStyle w:val="BodyText"/>
        <w:rPr>
          <w:rFonts w:ascii="Calibri" w:eastAsia="SimSun" w:hAnsi="Calibri" w:cs="Calibri"/>
          <w:lang w:val="en-US" w:eastAsia="zh-CN"/>
        </w:rPr>
      </w:pPr>
    </w:p>
    <w:p w14:paraId="0184D091" w14:textId="77777777" w:rsidR="009747B9" w:rsidRDefault="002A0286">
      <w:pPr>
        <w:pStyle w:val="BodyText"/>
        <w:jc w:val="center"/>
        <w:rPr>
          <w:rFonts w:eastAsia="SimSun" w:cs="SimSun"/>
          <w:bCs/>
          <w:i/>
          <w:color w:val="575756"/>
          <w:lang w:val="en-US" w:eastAsia="zh-CN"/>
        </w:rPr>
      </w:pPr>
      <w:r>
        <w:rPr>
          <w:rFonts w:eastAsia="SimSun" w:cs="SimSun" w:hint="eastAsia"/>
          <w:bCs/>
          <w:i/>
          <w:color w:val="575756"/>
          <w:lang w:val="en-US" w:eastAsia="zh-CN"/>
        </w:rPr>
        <w:t xml:space="preserve">Figure </w:t>
      </w:r>
      <w:r>
        <w:rPr>
          <w:rFonts w:eastAsia="SimSun" w:cs="SimSun" w:hint="eastAsia"/>
          <w:bCs/>
          <w:i/>
          <w:color w:val="575756"/>
          <w:lang w:val="en-US" w:eastAsia="zh-CN"/>
        </w:rPr>
        <w:fldChar w:fldCharType="begin"/>
      </w:r>
      <w:r>
        <w:rPr>
          <w:rFonts w:eastAsia="SimSun" w:cs="SimSun" w:hint="eastAsia"/>
          <w:bCs/>
          <w:i/>
          <w:color w:val="575756"/>
          <w:lang w:val="en-US" w:eastAsia="zh-CN"/>
        </w:rPr>
        <w:instrText xml:space="preserve"> SEQ </w:instrText>
      </w:r>
      <w:r>
        <w:rPr>
          <w:rFonts w:eastAsia="SimSun" w:cs="SimSun" w:hint="eastAsia"/>
          <w:bCs/>
          <w:i/>
          <w:color w:val="575756"/>
          <w:lang w:val="en-US" w:eastAsia="zh-CN"/>
        </w:rPr>
        <w:instrText>图</w:instrText>
      </w:r>
      <w:r>
        <w:rPr>
          <w:rFonts w:eastAsia="SimSun" w:cs="SimSun" w:hint="eastAsia"/>
          <w:bCs/>
          <w:i/>
          <w:color w:val="575756"/>
          <w:lang w:val="en-US" w:eastAsia="zh-CN"/>
        </w:rPr>
        <w:instrText xml:space="preserve"> \* ARABIC </w:instrText>
      </w:r>
      <w:r>
        <w:rPr>
          <w:rFonts w:eastAsia="SimSun" w:cs="SimSun" w:hint="eastAsia"/>
          <w:bCs/>
          <w:i/>
          <w:color w:val="575756"/>
          <w:lang w:val="en-US" w:eastAsia="zh-CN"/>
        </w:rPr>
        <w:fldChar w:fldCharType="separate"/>
      </w:r>
      <w:r>
        <w:rPr>
          <w:rFonts w:eastAsia="SimSun" w:cs="SimSun" w:hint="eastAsia"/>
          <w:bCs/>
          <w:i/>
          <w:color w:val="575756"/>
          <w:lang w:val="en-US" w:eastAsia="zh-CN"/>
        </w:rPr>
        <w:t>6</w:t>
      </w:r>
      <w:r>
        <w:rPr>
          <w:rFonts w:eastAsia="SimSun" w:cs="SimSun" w:hint="eastAsia"/>
          <w:bCs/>
          <w:i/>
          <w:color w:val="575756"/>
          <w:lang w:val="en-US" w:eastAsia="zh-CN"/>
        </w:rPr>
        <w:fldChar w:fldCharType="end"/>
      </w:r>
      <w:bookmarkEnd w:id="7"/>
      <w:r>
        <w:rPr>
          <w:rFonts w:eastAsia="SimSun" w:cs="SimSun" w:hint="eastAsia"/>
          <w:bCs/>
          <w:i/>
          <w:color w:val="575756"/>
          <w:lang w:val="en-US" w:eastAsia="zh-CN"/>
        </w:rPr>
        <w:t xml:space="preserve"> Satellite coverage (5:34:27 June 20th,2024)</w:t>
      </w:r>
    </w:p>
    <w:p w14:paraId="0184D092" w14:textId="77777777" w:rsidR="009747B9" w:rsidRDefault="009747B9">
      <w:pPr>
        <w:pStyle w:val="BodyText"/>
        <w:rPr>
          <w:rFonts w:ascii="Calibri" w:eastAsia="SimSun" w:hAnsi="Calibri" w:cs="Calibri"/>
          <w:lang w:val="en-US" w:eastAsia="zh-CN"/>
        </w:rPr>
      </w:pPr>
    </w:p>
    <w:p w14:paraId="0184D093" w14:textId="77777777" w:rsidR="009747B9" w:rsidRDefault="002A0286">
      <w:pPr>
        <w:pStyle w:val="BodyText"/>
        <w:rPr>
          <w:rFonts w:ascii="Calibri" w:eastAsia="SimSun" w:hAnsi="Calibri" w:cs="Calibri"/>
          <w:lang w:val="en-US" w:eastAsia="zh-CN"/>
        </w:rPr>
      </w:pPr>
      <w:r>
        <w:rPr>
          <w:rFonts w:ascii="Calibri" w:eastAsia="SimSun" w:hAnsi="Calibri" w:cs="Calibri" w:hint="eastAsia"/>
          <w:lang w:val="en-US" w:eastAsia="zh-CN"/>
        </w:rPr>
        <w:t>Part of the s</w:t>
      </w:r>
      <w:r>
        <w:rPr>
          <w:rFonts w:ascii="Calibri" w:eastAsia="SimSun" w:hAnsi="Calibri" w:cs="Calibri"/>
          <w:lang w:val="en-US" w:eastAsia="zh-CN"/>
        </w:rPr>
        <w:t>atellite downlink broadcast data</w:t>
      </w:r>
      <w:r>
        <w:rPr>
          <w:rFonts w:ascii="Calibri" w:eastAsia="SimSun" w:hAnsi="Calibri" w:cs="Calibri" w:hint="eastAsia"/>
          <w:lang w:val="en-US" w:eastAsia="zh-CN"/>
        </w:rPr>
        <w:t xml:space="preserve"> </w:t>
      </w:r>
      <w:r>
        <w:rPr>
          <w:rFonts w:ascii="Calibri" w:eastAsia="SimSun" w:hAnsi="Calibri" w:cs="Calibri"/>
          <w:lang w:val="en-US" w:eastAsia="zh-CN"/>
        </w:rPr>
        <w:t xml:space="preserve">is shown in Table </w:t>
      </w:r>
      <w:r>
        <w:rPr>
          <w:rFonts w:ascii="Calibri" w:eastAsia="SimSun" w:hAnsi="Calibri" w:cs="Calibri" w:hint="eastAsia"/>
          <w:lang w:val="en-US" w:eastAsia="zh-CN"/>
        </w:rPr>
        <w:t>4.</w:t>
      </w:r>
    </w:p>
    <w:p w14:paraId="0184D094" w14:textId="77777777" w:rsidR="009747B9" w:rsidRDefault="002A0286">
      <w:pPr>
        <w:ind w:firstLineChars="200" w:firstLine="440"/>
        <w:jc w:val="center"/>
        <w:rPr>
          <w:rFonts w:eastAsia="SimSun" w:cs="SimSun"/>
          <w:bCs/>
          <w:i/>
          <w:color w:val="575756"/>
          <w:sz w:val="22"/>
          <w:lang w:val="en-US" w:eastAsia="zh-CN"/>
        </w:rPr>
      </w:pPr>
      <w:bookmarkStart w:id="8" w:name="_Ref172041623"/>
      <w:r>
        <w:rPr>
          <w:rFonts w:eastAsia="SimSun" w:cs="SimSun" w:hint="eastAsia"/>
          <w:bCs/>
          <w:i/>
          <w:color w:val="575756"/>
          <w:sz w:val="22"/>
          <w:lang w:val="en-US" w:eastAsia="zh-CN"/>
        </w:rPr>
        <w:t xml:space="preserve">Table </w:t>
      </w:r>
      <w:bookmarkEnd w:id="8"/>
      <w:r>
        <w:rPr>
          <w:rFonts w:eastAsia="SimSun" w:cs="SimSun" w:hint="eastAsia"/>
          <w:bCs/>
          <w:i/>
          <w:color w:val="575756"/>
          <w:sz w:val="22"/>
          <w:lang w:val="en-US" w:eastAsia="zh-CN"/>
        </w:rPr>
        <w:t>4 Downlink broadcast data received</w:t>
      </w:r>
    </w:p>
    <w:tbl>
      <w:tblPr>
        <w:tblStyle w:val="TableGrid"/>
        <w:tblW w:w="5000" w:type="pct"/>
        <w:jc w:val="center"/>
        <w:tblLook w:val="04A0" w:firstRow="1" w:lastRow="0" w:firstColumn="1" w:lastColumn="0" w:noHBand="0" w:noVBand="1"/>
      </w:tblPr>
      <w:tblGrid>
        <w:gridCol w:w="2771"/>
        <w:gridCol w:w="2773"/>
        <w:gridCol w:w="4084"/>
      </w:tblGrid>
      <w:tr w:rsidR="009747B9" w14:paraId="0184D098" w14:textId="77777777">
        <w:trPr>
          <w:tblHeader/>
          <w:jc w:val="center"/>
        </w:trPr>
        <w:tc>
          <w:tcPr>
            <w:tcW w:w="1439" w:type="pct"/>
          </w:tcPr>
          <w:p w14:paraId="0184D095"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 xml:space="preserve">Satellite name </w:t>
            </w:r>
          </w:p>
        </w:tc>
        <w:tc>
          <w:tcPr>
            <w:tcW w:w="1440" w:type="pct"/>
          </w:tcPr>
          <w:p w14:paraId="0184D096"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Date</w:t>
            </w:r>
          </w:p>
        </w:tc>
        <w:tc>
          <w:tcPr>
            <w:tcW w:w="2121" w:type="pct"/>
          </w:tcPr>
          <w:p w14:paraId="0184D097"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Time</w:t>
            </w:r>
          </w:p>
        </w:tc>
      </w:tr>
      <w:tr w:rsidR="009747B9" w14:paraId="0184D09C" w14:textId="77777777">
        <w:trPr>
          <w:jc w:val="center"/>
        </w:trPr>
        <w:tc>
          <w:tcPr>
            <w:tcW w:w="1439" w:type="pct"/>
          </w:tcPr>
          <w:p w14:paraId="0184D099"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HEAD-2H</w:t>
            </w:r>
          </w:p>
        </w:tc>
        <w:tc>
          <w:tcPr>
            <w:tcW w:w="1440" w:type="pct"/>
          </w:tcPr>
          <w:p w14:paraId="0184D09A"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2024-06-20</w:t>
            </w:r>
          </w:p>
        </w:tc>
        <w:tc>
          <w:tcPr>
            <w:tcW w:w="2121" w:type="pct"/>
          </w:tcPr>
          <w:p w14:paraId="0184D09B"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03:22:42~03:26:02</w:t>
            </w:r>
          </w:p>
        </w:tc>
      </w:tr>
      <w:tr w:rsidR="009747B9" w14:paraId="0184D0A0" w14:textId="77777777">
        <w:trPr>
          <w:jc w:val="center"/>
        </w:trPr>
        <w:tc>
          <w:tcPr>
            <w:tcW w:w="1439" w:type="pct"/>
          </w:tcPr>
          <w:p w14:paraId="0184D09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HEAD-3D</w:t>
            </w:r>
          </w:p>
        </w:tc>
        <w:tc>
          <w:tcPr>
            <w:tcW w:w="1440" w:type="pct"/>
          </w:tcPr>
          <w:p w14:paraId="0184D09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2024-06-20</w:t>
            </w:r>
          </w:p>
        </w:tc>
        <w:tc>
          <w:tcPr>
            <w:tcW w:w="2121" w:type="pct"/>
          </w:tcPr>
          <w:p w14:paraId="0184D09F"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hint="eastAsia"/>
                <w:sz w:val="20"/>
                <w:szCs w:val="20"/>
                <w:lang w:val="en-US" w:eastAsia="zh-CN"/>
              </w:rPr>
              <w:t>05:32:00~05:37:41</w:t>
            </w:r>
          </w:p>
        </w:tc>
      </w:tr>
    </w:tbl>
    <w:p w14:paraId="0184D0A1" w14:textId="77777777" w:rsidR="009747B9" w:rsidRDefault="002A0286">
      <w:pPr>
        <w:pStyle w:val="Heading2"/>
        <w:rPr>
          <w:lang w:val="en-US" w:eastAsia="zh-CN"/>
        </w:rPr>
      </w:pPr>
      <w:r>
        <w:rPr>
          <w:lang w:val="en-US" w:eastAsia="zh-CN"/>
        </w:rPr>
        <w:t>Communication protocol tests</w:t>
      </w:r>
    </w:p>
    <w:p w14:paraId="0184D0A2" w14:textId="77777777" w:rsidR="009747B9" w:rsidRDefault="002A0286">
      <w:pPr>
        <w:pStyle w:val="Heading3"/>
        <w:tabs>
          <w:tab w:val="left" w:pos="448"/>
        </w:tabs>
        <w:ind w:left="850" w:hanging="850"/>
        <w:rPr>
          <w:lang w:val="en-US" w:eastAsia="zh-CN"/>
        </w:rPr>
      </w:pPr>
      <w:r>
        <w:rPr>
          <w:lang w:val="en-US" w:eastAsia="zh-CN"/>
        </w:rPr>
        <w:t xml:space="preserve">SHIP </w:t>
      </w:r>
      <w:r>
        <w:rPr>
          <w:rFonts w:eastAsia="SimSun" w:hint="eastAsia"/>
          <w:lang w:val="en-US" w:eastAsia="zh-CN"/>
        </w:rPr>
        <w:t>TO</w:t>
      </w:r>
      <w:r>
        <w:rPr>
          <w:lang w:val="en-US" w:eastAsia="zh-CN"/>
        </w:rPr>
        <w:t xml:space="preserve"> SAT ADDRESSED MESSAGES</w:t>
      </w:r>
    </w:p>
    <w:p w14:paraId="0184D0A3" w14:textId="77777777" w:rsidR="009747B9" w:rsidRDefault="002A0286">
      <w:pPr>
        <w:pStyle w:val="BodyText"/>
        <w:rPr>
          <w:rFonts w:ascii="Calibri" w:eastAsia="SimSun" w:hAnsi="Calibri" w:cs="Calibri"/>
          <w:lang w:val="en-US" w:eastAsia="zh-CN"/>
        </w:rPr>
      </w:pPr>
      <w:r>
        <w:rPr>
          <w:rFonts w:ascii="Calibri" w:eastAsia="SimSun" w:hAnsi="Calibri" w:cs="Calibri" w:hint="eastAsia"/>
          <w:lang w:val="en-US" w:eastAsia="zh-CN"/>
        </w:rPr>
        <w:t>1</w:t>
      </w:r>
      <w:r>
        <w:rPr>
          <w:rFonts w:ascii="Calibri" w:eastAsia="SimSun" w:hAnsi="Calibri" w:cs="Calibri"/>
          <w:lang w:val="en-US" w:eastAsia="zh-CN"/>
        </w:rPr>
        <w:t>.</w:t>
      </w:r>
      <w:r>
        <w:rPr>
          <w:rFonts w:ascii="Calibri" w:eastAsia="SimSun" w:hAnsi="Calibri" w:cs="Calibri" w:hint="eastAsia"/>
          <w:lang w:val="en-US" w:eastAsia="zh-CN"/>
        </w:rPr>
        <w:t xml:space="preserve"> Test steps:</w:t>
      </w:r>
    </w:p>
    <w:p w14:paraId="0184D0A4"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(a) VDES terminal received 1#SBB at slots 14,</w:t>
      </w:r>
      <w:r>
        <w:rPr>
          <w:rFonts w:ascii="Calibri" w:eastAsia="SimSun" w:hAnsi="Calibri" w:cs="Calibri" w:hint="eastAsia"/>
          <w:lang w:val="en-US" w:eastAsia="zh-CN"/>
        </w:rPr>
        <w:t xml:space="preserve"> </w:t>
      </w:r>
      <w:r>
        <w:rPr>
          <w:rFonts w:ascii="Calibri" w:eastAsia="SimSun" w:hAnsi="Calibri" w:cs="Calibri"/>
          <w:lang w:val="en-US" w:eastAsia="zh-CN"/>
        </w:rPr>
        <w:t>29, and 44;</w:t>
      </w:r>
      <w:r>
        <w:rPr>
          <w:rFonts w:ascii="Calibri" w:eastAsia="SimSun" w:hAnsi="Calibri" w:cs="Calibri" w:hint="eastAsia"/>
          <w:lang w:val="en-US" w:eastAsia="zh-CN"/>
        </w:rPr>
        <w:t xml:space="preserve"> </w:t>
      </w:r>
      <w:r>
        <w:rPr>
          <w:rFonts w:ascii="Calibri" w:eastAsia="SimSun" w:hAnsi="Calibri" w:cs="Calibri"/>
          <w:lang w:val="en-US" w:eastAsia="zh-CN"/>
        </w:rPr>
        <w:t xml:space="preserve">slot 104 received #10MAC; </w:t>
      </w:r>
    </w:p>
    <w:p w14:paraId="0184D0A5"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(b) After receiving the above packets, the terminal generate</w:t>
      </w:r>
      <w:r>
        <w:rPr>
          <w:rFonts w:ascii="Calibri" w:eastAsia="SimSun" w:hAnsi="Calibri" w:cs="Calibri" w:hint="eastAsia"/>
          <w:lang w:val="en-US" w:eastAsia="zh-CN"/>
        </w:rPr>
        <w:t>d</w:t>
      </w:r>
      <w:r>
        <w:rPr>
          <w:rFonts w:ascii="Calibri" w:eastAsia="SimSun" w:hAnsi="Calibri" w:cs="Calibri"/>
          <w:lang w:val="en-US" w:eastAsia="zh-CN"/>
        </w:rPr>
        <w:t xml:space="preserve"> its own data, obtain</w:t>
      </w:r>
      <w:r>
        <w:rPr>
          <w:rFonts w:ascii="Calibri" w:eastAsia="SimSun" w:hAnsi="Calibri" w:cs="Calibri" w:hint="eastAsia"/>
          <w:lang w:val="en-US" w:eastAsia="zh-CN"/>
        </w:rPr>
        <w:t>ed</w:t>
      </w:r>
      <w:r>
        <w:rPr>
          <w:rFonts w:ascii="Calibri" w:eastAsia="SimSun" w:hAnsi="Calibri" w:cs="Calibri"/>
          <w:lang w:val="en-US" w:eastAsia="zh-CN"/>
        </w:rPr>
        <w:t xml:space="preserve"> a random time slot in the RAC channel of the same VDE subframe, and sen</w:t>
      </w:r>
      <w:r>
        <w:rPr>
          <w:rFonts w:ascii="Calibri" w:eastAsia="SimSun" w:hAnsi="Calibri" w:cs="Calibri" w:hint="eastAsia"/>
          <w:lang w:val="en-US" w:eastAsia="zh-CN"/>
        </w:rPr>
        <w:t>t</w:t>
      </w:r>
      <w:r>
        <w:rPr>
          <w:rFonts w:ascii="Calibri" w:eastAsia="SimSun" w:hAnsi="Calibri" w:cs="Calibri"/>
          <w:lang w:val="en-US" w:eastAsia="zh-CN"/>
        </w:rPr>
        <w:t xml:space="preserve"> the #20 resource request packet;</w:t>
      </w:r>
    </w:p>
    <w:p w14:paraId="0184D0A6"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(c) After receiving the resource request message, the satellite will determine whether there is</w:t>
      </w:r>
      <w:r>
        <w:rPr>
          <w:rFonts w:ascii="Calibri" w:eastAsia="SimSun" w:hAnsi="Calibri" w:cs="Calibri" w:hint="eastAsia"/>
          <w:lang w:val="en-US" w:eastAsia="zh-CN"/>
        </w:rPr>
        <w:t xml:space="preserve"> </w:t>
      </w:r>
      <w:r>
        <w:rPr>
          <w:rFonts w:ascii="Calibri" w:eastAsia="SimSun" w:hAnsi="Calibri" w:cs="Calibri"/>
          <w:lang w:val="en-US" w:eastAsia="zh-CN"/>
        </w:rPr>
        <w:t xml:space="preserve">available resource allocation. If there is available resource allocation, the satellite will broadcast the #12 resource allocation message in the nearest ASC channel. </w:t>
      </w:r>
    </w:p>
    <w:p w14:paraId="0184D0A7"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(d) After receiving the resource allocation packet, the terminal will uplink the #30, #31, and #32 packets data in the assigned DC logical channel.</w:t>
      </w:r>
    </w:p>
    <w:p w14:paraId="0184D0A8"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 xml:space="preserve">Ship to SAT addressed message is shown in Figure </w:t>
      </w:r>
      <w:r>
        <w:rPr>
          <w:rFonts w:ascii="Calibri" w:eastAsia="SimSun" w:hAnsi="Calibri" w:cs="Calibri" w:hint="eastAsia"/>
          <w:lang w:val="en-US" w:eastAsia="zh-CN"/>
        </w:rPr>
        <w:t>7</w:t>
      </w:r>
      <w:r>
        <w:rPr>
          <w:rFonts w:ascii="Calibri" w:eastAsia="SimSun" w:hAnsi="Calibri" w:cs="Calibri"/>
          <w:lang w:val="en-US" w:eastAsia="zh-CN"/>
        </w:rPr>
        <w:t>.</w:t>
      </w:r>
    </w:p>
    <w:p w14:paraId="0184D0A9" w14:textId="77777777" w:rsidR="009747B9" w:rsidRDefault="002A0286">
      <w:pPr>
        <w:ind w:firstLineChars="200" w:firstLine="360"/>
        <w:jc w:val="center"/>
        <w:rPr>
          <w:rFonts w:ascii="Times New Roman" w:hAnsi="Times New Roman" w:cs="Times New Roman"/>
        </w:rPr>
      </w:pPr>
      <w:r>
        <w:rPr>
          <w:rFonts w:ascii="Times New Roman" w:hAnsi="Times New Roman" w:cs="Times New Roman"/>
          <w:noProof/>
        </w:rPr>
        <w:lastRenderedPageBreak/>
        <w:drawing>
          <wp:inline distT="0" distB="0" distL="0" distR="0" wp14:anchorId="0184D369" wp14:editId="0184D36A">
            <wp:extent cx="4801235" cy="3108960"/>
            <wp:effectExtent l="0" t="0" r="18415" b="15240"/>
            <wp:docPr id="1460055613" name="图片 1" descr="图片包含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55613" name="图片 1" descr="图片包含 表格&#10;&#10;描述已自动生成"/>
                    <pic:cNvPicPr>
                      <a:picLocks noChangeAspect="1"/>
                    </pic:cNvPicPr>
                  </pic:nvPicPr>
                  <pic:blipFill>
                    <a:blip r:embed="rId22"/>
                    <a:stretch>
                      <a:fillRect/>
                    </a:stretch>
                  </pic:blipFill>
                  <pic:spPr>
                    <a:xfrm>
                      <a:off x="0" y="0"/>
                      <a:ext cx="4818087" cy="3119872"/>
                    </a:xfrm>
                    <a:prstGeom prst="rect">
                      <a:avLst/>
                    </a:prstGeom>
                  </pic:spPr>
                </pic:pic>
              </a:graphicData>
            </a:graphic>
          </wp:inline>
        </w:drawing>
      </w:r>
    </w:p>
    <w:p w14:paraId="0184D0AA" w14:textId="77777777" w:rsidR="009747B9" w:rsidRDefault="002A0286">
      <w:pPr>
        <w:ind w:firstLineChars="200" w:firstLine="440"/>
        <w:jc w:val="center"/>
        <w:rPr>
          <w:rFonts w:eastAsia="SimSun" w:cs="SimSun"/>
          <w:bCs/>
          <w:i/>
          <w:color w:val="575756"/>
          <w:sz w:val="22"/>
          <w:lang w:val="en-US" w:eastAsia="zh-CN"/>
        </w:rPr>
      </w:pPr>
      <w:bookmarkStart w:id="9" w:name="_Ref172041515"/>
      <w:r>
        <w:rPr>
          <w:rFonts w:eastAsia="SimSun" w:cs="SimSun"/>
          <w:bCs/>
          <w:i/>
          <w:color w:val="575756"/>
          <w:sz w:val="22"/>
          <w:lang w:val="en-US" w:eastAsia="zh-CN"/>
        </w:rPr>
        <w:t xml:space="preserve">Figure </w:t>
      </w:r>
      <w:r>
        <w:rPr>
          <w:rFonts w:eastAsia="SimSun" w:cs="SimSun"/>
          <w:bCs/>
          <w:i/>
          <w:color w:val="575756"/>
          <w:sz w:val="22"/>
          <w:lang w:val="en-US" w:eastAsia="zh-CN"/>
        </w:rPr>
        <w:fldChar w:fldCharType="begin"/>
      </w:r>
      <w:r>
        <w:rPr>
          <w:rFonts w:eastAsia="SimSun" w:cs="SimSun"/>
          <w:bCs/>
          <w:i/>
          <w:color w:val="575756"/>
          <w:sz w:val="22"/>
          <w:lang w:val="en-US" w:eastAsia="zh-CN"/>
        </w:rPr>
        <w:instrText xml:space="preserve"> SEQ </w:instrText>
      </w:r>
      <w:r>
        <w:rPr>
          <w:rFonts w:eastAsia="SimSun" w:cs="SimSun"/>
          <w:bCs/>
          <w:i/>
          <w:color w:val="575756"/>
          <w:sz w:val="22"/>
          <w:lang w:val="en-US" w:eastAsia="zh-CN"/>
        </w:rPr>
        <w:instrText>图</w:instrText>
      </w:r>
      <w:r>
        <w:rPr>
          <w:rFonts w:eastAsia="SimSun" w:cs="SimSun"/>
          <w:bCs/>
          <w:i/>
          <w:color w:val="575756"/>
          <w:sz w:val="22"/>
          <w:lang w:val="en-US" w:eastAsia="zh-CN"/>
        </w:rPr>
        <w:instrText xml:space="preserve"> \* ARABIC </w:instrText>
      </w:r>
      <w:r>
        <w:rPr>
          <w:rFonts w:eastAsia="SimSun" w:cs="SimSun"/>
          <w:bCs/>
          <w:i/>
          <w:color w:val="575756"/>
          <w:sz w:val="22"/>
          <w:lang w:val="en-US" w:eastAsia="zh-CN"/>
        </w:rPr>
        <w:fldChar w:fldCharType="separate"/>
      </w:r>
      <w:r>
        <w:rPr>
          <w:rFonts w:eastAsia="SimSun" w:cs="SimSun"/>
          <w:bCs/>
          <w:i/>
          <w:color w:val="575756"/>
          <w:sz w:val="22"/>
          <w:lang w:val="en-US" w:eastAsia="zh-CN"/>
        </w:rPr>
        <w:t>7</w:t>
      </w:r>
      <w:r>
        <w:rPr>
          <w:rFonts w:eastAsia="SimSun" w:cs="SimSun"/>
          <w:bCs/>
          <w:i/>
          <w:color w:val="575756"/>
          <w:sz w:val="22"/>
          <w:lang w:val="en-US" w:eastAsia="zh-CN"/>
        </w:rPr>
        <w:fldChar w:fldCharType="end"/>
      </w:r>
      <w:bookmarkEnd w:id="9"/>
      <w:r>
        <w:rPr>
          <w:rFonts w:eastAsia="SimSun" w:cs="SimSun"/>
          <w:bCs/>
          <w:i/>
          <w:color w:val="575756"/>
          <w:sz w:val="22"/>
          <w:lang w:val="en-US" w:eastAsia="zh-CN"/>
        </w:rPr>
        <w:t xml:space="preserve"> Ship to SAT addressed message</w:t>
      </w:r>
    </w:p>
    <w:p w14:paraId="0184D0AB" w14:textId="77777777" w:rsidR="009747B9" w:rsidRDefault="002A0286">
      <w:pPr>
        <w:pStyle w:val="BodyText"/>
        <w:rPr>
          <w:rFonts w:ascii="Calibri" w:eastAsia="SimSun" w:hAnsi="Calibri" w:cs="Calibri"/>
          <w:lang w:val="en-US" w:eastAsia="zh-CN"/>
        </w:rPr>
      </w:pPr>
      <w:r>
        <w:rPr>
          <w:rFonts w:ascii="Calibri" w:eastAsia="SimSun" w:hAnsi="Calibri" w:cs="Calibri" w:hint="eastAsia"/>
          <w:lang w:val="en-US" w:eastAsia="zh-CN"/>
        </w:rPr>
        <w:t>2</w:t>
      </w:r>
      <w:r>
        <w:rPr>
          <w:rFonts w:ascii="Calibri" w:eastAsia="SimSun" w:hAnsi="Calibri" w:cs="Calibri"/>
          <w:lang w:val="en-US" w:eastAsia="zh-CN"/>
        </w:rPr>
        <w:t>.</w:t>
      </w:r>
      <w:r>
        <w:rPr>
          <w:rFonts w:ascii="Calibri" w:eastAsia="SimSun" w:hAnsi="Calibri" w:cs="Calibri" w:hint="eastAsia"/>
          <w:lang w:val="en-US" w:eastAsia="zh-CN"/>
        </w:rPr>
        <w:t xml:space="preserve"> Test results:</w:t>
      </w:r>
    </w:p>
    <w:p w14:paraId="0184D0AC"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(a)Ship sends resource request#20 to SAT</w:t>
      </w:r>
      <w:r>
        <w:rPr>
          <w:rFonts w:ascii="Calibri" w:eastAsia="SimSun" w:hAnsi="Calibri" w:cs="Calibri" w:hint="eastAsia"/>
          <w:lang w:val="en-US" w:eastAsia="zh-CN"/>
        </w:rPr>
        <w:t>；</w:t>
      </w:r>
    </w:p>
    <w:p w14:paraId="0184D0AD" w14:textId="77777777" w:rsidR="009747B9" w:rsidRDefault="002A0286">
      <w:pPr>
        <w:pStyle w:val="BodyText"/>
        <w:rPr>
          <w:rFonts w:ascii="Calibri" w:eastAsia="SimSun" w:hAnsi="Calibri" w:cs="Calibri"/>
          <w:lang w:val="en-US" w:eastAsia="zh-CN"/>
        </w:rPr>
      </w:pPr>
      <w:r>
        <w:rPr>
          <w:rFonts w:ascii="Times New Roman" w:hAnsi="Times New Roman" w:cs="Times New Roman"/>
          <w:noProof/>
          <w:sz w:val="28"/>
          <w:szCs w:val="28"/>
        </w:rPr>
        <w:drawing>
          <wp:inline distT="0" distB="0" distL="114300" distR="114300" wp14:anchorId="0184D36B" wp14:editId="0184D36C">
            <wp:extent cx="3866515" cy="624840"/>
            <wp:effectExtent l="0" t="0" r="635" b="3810"/>
            <wp:docPr id="85" name="图片 85" descr="169185459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1691854595146"/>
                    <pic:cNvPicPr>
                      <a:picLocks noChangeAspect="1"/>
                    </pic:cNvPicPr>
                  </pic:nvPicPr>
                  <pic:blipFill>
                    <a:blip r:embed="rId23"/>
                    <a:stretch>
                      <a:fillRect/>
                    </a:stretch>
                  </pic:blipFill>
                  <pic:spPr>
                    <a:xfrm>
                      <a:off x="0" y="0"/>
                      <a:ext cx="3866515" cy="624840"/>
                    </a:xfrm>
                    <a:prstGeom prst="rect">
                      <a:avLst/>
                    </a:prstGeom>
                  </pic:spPr>
                </pic:pic>
              </a:graphicData>
            </a:graphic>
          </wp:inline>
        </w:drawing>
      </w:r>
    </w:p>
    <w:p w14:paraId="0184D0AE"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 xml:space="preserve">(b)After receiving resource request from a ship, SAT sends resource configuration #12; </w:t>
      </w:r>
    </w:p>
    <w:p w14:paraId="0184D0AF" w14:textId="77777777" w:rsidR="009747B9" w:rsidRDefault="002A0286">
      <w:pPr>
        <w:pStyle w:val="BodyText"/>
        <w:rPr>
          <w:rFonts w:ascii="Calibri" w:eastAsia="SimSun" w:hAnsi="Calibri" w:cs="Calibri"/>
          <w:lang w:val="en-US" w:eastAsia="zh-CN"/>
        </w:rPr>
      </w:pPr>
      <w:r>
        <w:rPr>
          <w:rFonts w:ascii="Times New Roman" w:eastAsiaTheme="minorEastAsia" w:hAnsi="Times New Roman" w:cs="Times New Roman"/>
          <w:noProof/>
          <w:sz w:val="28"/>
          <w:szCs w:val="28"/>
          <w:lang w:eastAsia="zh-CN"/>
        </w:rPr>
        <w:drawing>
          <wp:inline distT="0" distB="0" distL="114300" distR="114300" wp14:anchorId="0184D36D" wp14:editId="0184D36E">
            <wp:extent cx="3769995" cy="942340"/>
            <wp:effectExtent l="0" t="0" r="1905" b="10160"/>
            <wp:docPr id="6" name="图片 6" descr="169193401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691934013816"/>
                    <pic:cNvPicPr>
                      <a:picLocks noChangeAspect="1"/>
                    </pic:cNvPicPr>
                  </pic:nvPicPr>
                  <pic:blipFill>
                    <a:blip r:embed="rId24"/>
                    <a:stretch>
                      <a:fillRect/>
                    </a:stretch>
                  </pic:blipFill>
                  <pic:spPr>
                    <a:xfrm>
                      <a:off x="0" y="0"/>
                      <a:ext cx="3769995" cy="942340"/>
                    </a:xfrm>
                    <a:prstGeom prst="rect">
                      <a:avLst/>
                    </a:prstGeom>
                  </pic:spPr>
                </pic:pic>
              </a:graphicData>
            </a:graphic>
          </wp:inline>
        </w:drawing>
      </w:r>
    </w:p>
    <w:p w14:paraId="0184D0B0" w14:textId="77777777" w:rsidR="009747B9" w:rsidRDefault="002A0286">
      <w:pPr>
        <w:pStyle w:val="BodyText"/>
        <w:rPr>
          <w:rFonts w:ascii="Calibri" w:eastAsia="SimSun" w:hAnsi="Calibri" w:cs="Calibri"/>
          <w:lang w:val="en-US" w:eastAsia="zh-CN"/>
        </w:rPr>
      </w:pPr>
      <w:r>
        <w:rPr>
          <w:rFonts w:ascii="Calibri" w:eastAsia="SimSun" w:hAnsi="Calibri" w:cs="Calibri"/>
          <w:lang w:val="en-US" w:eastAsia="zh-CN"/>
        </w:rPr>
        <w:t>The ship received the red circled message in the resource allocation #12 message sent by the satellite. Its decoding is shown in</w:t>
      </w:r>
      <w:r>
        <w:rPr>
          <w:rFonts w:ascii="Calibri" w:eastAsia="SimSun" w:hAnsi="Calibri" w:cs="Calibri" w:hint="eastAsia"/>
          <w:lang w:val="en-US" w:eastAsia="zh-CN"/>
        </w:rPr>
        <w:t xml:space="preserve"> Table 5.</w:t>
      </w:r>
    </w:p>
    <w:p w14:paraId="0184D0B1"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 xml:space="preserve">Table </w:t>
      </w:r>
      <w:r>
        <w:rPr>
          <w:rFonts w:eastAsia="SimSun" w:cs="SimSun" w:hint="eastAsia"/>
          <w:bCs/>
          <w:i/>
          <w:color w:val="575756"/>
          <w:sz w:val="22"/>
          <w:lang w:val="en-US" w:eastAsia="zh-CN"/>
        </w:rPr>
        <w:t>5</w:t>
      </w:r>
      <w:r>
        <w:rPr>
          <w:rFonts w:eastAsia="SimSun" w:cs="SimSun"/>
          <w:bCs/>
          <w:i/>
          <w:color w:val="575756"/>
          <w:sz w:val="22"/>
          <w:lang w:val="en-US" w:eastAsia="zh-CN"/>
        </w:rPr>
        <w:t xml:space="preserve"> The red-marked resource allocation #12 message description received by the ship</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1254"/>
        <w:gridCol w:w="1956"/>
        <w:gridCol w:w="5539"/>
      </w:tblGrid>
      <w:tr w:rsidR="009747B9" w14:paraId="0184D0B7" w14:textId="77777777">
        <w:tc>
          <w:tcPr>
            <w:tcW w:w="446" w:type="pct"/>
            <w:shd w:val="clear" w:color="auto" w:fill="auto"/>
            <w:vAlign w:val="center"/>
          </w:tcPr>
          <w:p w14:paraId="0184D0B2"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Field number</w:t>
            </w:r>
          </w:p>
        </w:tc>
        <w:tc>
          <w:tcPr>
            <w:tcW w:w="654" w:type="pct"/>
            <w:shd w:val="clear" w:color="auto" w:fill="auto"/>
            <w:vAlign w:val="center"/>
          </w:tcPr>
          <w:p w14:paraId="0184D0B3"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Size</w:t>
            </w:r>
          </w:p>
          <w:p w14:paraId="0184D0B4"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（Byte）</w:t>
            </w:r>
          </w:p>
        </w:tc>
        <w:tc>
          <w:tcPr>
            <w:tcW w:w="1019" w:type="pct"/>
            <w:shd w:val="clear" w:color="auto" w:fill="auto"/>
            <w:vAlign w:val="center"/>
          </w:tcPr>
          <w:p w14:paraId="0184D0B5"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Function</w:t>
            </w:r>
          </w:p>
        </w:tc>
        <w:tc>
          <w:tcPr>
            <w:tcW w:w="2880" w:type="pct"/>
            <w:shd w:val="clear" w:color="auto" w:fill="auto"/>
            <w:vAlign w:val="center"/>
          </w:tcPr>
          <w:p w14:paraId="0184D0B6"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Content</w:t>
            </w:r>
          </w:p>
        </w:tc>
      </w:tr>
      <w:tr w:rsidR="009747B9" w14:paraId="0184D0BC" w14:textId="77777777">
        <w:trPr>
          <w:trHeight w:val="535"/>
        </w:trPr>
        <w:tc>
          <w:tcPr>
            <w:tcW w:w="446" w:type="pct"/>
            <w:vAlign w:val="center"/>
          </w:tcPr>
          <w:p w14:paraId="0184D0B8"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654" w:type="pct"/>
            <w:vAlign w:val="center"/>
          </w:tcPr>
          <w:p w14:paraId="0184D0B9"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0BA"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Type</w:t>
            </w:r>
          </w:p>
        </w:tc>
        <w:tc>
          <w:tcPr>
            <w:tcW w:w="2880" w:type="pct"/>
            <w:vAlign w:val="center"/>
          </w:tcPr>
          <w:p w14:paraId="0184D0BB" w14:textId="09FC2449"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Type = 12</w:t>
            </w:r>
            <w:r w:rsidR="0054671E">
              <w:rPr>
                <w:rFonts w:eastAsia="SimSun" w:cs="Calibri" w:hint="eastAsia"/>
                <w:sz w:val="20"/>
                <w:szCs w:val="20"/>
                <w:lang w:val="en-US" w:eastAsia="zh-CN"/>
              </w:rPr>
              <w:t xml:space="preserve"> </w:t>
            </w:r>
            <w:r w:rsidR="0054671E" w:rsidRPr="0054671E">
              <w:rPr>
                <w:rFonts w:eastAsia="SimSun" w:cs="Calibri" w:hint="eastAsia"/>
                <w:b/>
                <w:bCs/>
                <w:color w:val="FF0000"/>
                <w:sz w:val="20"/>
                <w:szCs w:val="20"/>
                <w:lang w:val="en-US" w:eastAsia="zh-CN"/>
              </w:rPr>
              <w:t>(</w:t>
            </w:r>
            <w:r w:rsidRPr="0054671E">
              <w:rPr>
                <w:rFonts w:eastAsia="SimSun" w:cs="Calibri"/>
                <w:b/>
                <w:bCs/>
                <w:color w:val="FF0000"/>
                <w:sz w:val="20"/>
                <w:szCs w:val="20"/>
                <w:lang w:val="en-US" w:eastAsia="zh-CN"/>
              </w:rPr>
              <w:t>0X0C</w:t>
            </w:r>
            <w:r w:rsidR="0054671E" w:rsidRPr="0054671E">
              <w:rPr>
                <w:rFonts w:eastAsia="SimSun" w:cs="Calibri" w:hint="eastAsia"/>
                <w:b/>
                <w:bCs/>
                <w:color w:val="FF0000"/>
                <w:sz w:val="20"/>
                <w:szCs w:val="20"/>
                <w:lang w:val="en-US" w:eastAsia="zh-CN"/>
              </w:rPr>
              <w:t>)</w:t>
            </w:r>
          </w:p>
        </w:tc>
      </w:tr>
      <w:tr w:rsidR="009747B9" w14:paraId="0184D0C2" w14:textId="77777777">
        <w:tc>
          <w:tcPr>
            <w:tcW w:w="446" w:type="pct"/>
            <w:vAlign w:val="center"/>
          </w:tcPr>
          <w:p w14:paraId="0184D0B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2</w:t>
            </w:r>
          </w:p>
        </w:tc>
        <w:tc>
          <w:tcPr>
            <w:tcW w:w="654" w:type="pct"/>
            <w:vAlign w:val="center"/>
          </w:tcPr>
          <w:p w14:paraId="0184D0B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2</w:t>
            </w:r>
          </w:p>
        </w:tc>
        <w:tc>
          <w:tcPr>
            <w:tcW w:w="1019" w:type="pct"/>
            <w:vAlign w:val="center"/>
          </w:tcPr>
          <w:p w14:paraId="0184D0BF"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Data payload size</w:t>
            </w:r>
          </w:p>
        </w:tc>
        <w:tc>
          <w:tcPr>
            <w:tcW w:w="2880" w:type="pct"/>
            <w:vAlign w:val="center"/>
          </w:tcPr>
          <w:p w14:paraId="0184D0C0" w14:textId="0BF872DD"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 xml:space="preserve">Field </w:t>
            </w:r>
            <w:r w:rsidR="00C5241E">
              <w:rPr>
                <w:rFonts w:eastAsia="SimSun" w:cs="Calibri" w:hint="eastAsia"/>
                <w:sz w:val="20"/>
                <w:szCs w:val="20"/>
                <w:lang w:val="en-US" w:eastAsia="zh-CN"/>
              </w:rPr>
              <w:t>size</w:t>
            </w:r>
            <w:r w:rsidR="00C5241E">
              <w:rPr>
                <w:rFonts w:eastAsia="SimSun" w:cstheme="minorHAnsi"/>
                <w:bCs/>
                <w:color w:val="000000"/>
                <w:kern w:val="2"/>
                <w:sz w:val="20"/>
                <w:szCs w:val="20"/>
                <w:lang w:val="en-US" w:eastAsia="zh-CN" w:bidi="en-US"/>
              </w:rPr>
              <w:t>, ranging from 3 to 22.</w:t>
            </w:r>
            <w:r w:rsidR="00C5241E">
              <w:rPr>
                <w:rFonts w:eastAsia="SimSun" w:cs="Calibri" w:hint="eastAsia"/>
                <w:sz w:val="20"/>
                <w:szCs w:val="20"/>
                <w:lang w:val="en-US" w:eastAsia="zh-CN"/>
              </w:rPr>
              <w:t xml:space="preserve"> </w:t>
            </w:r>
          </w:p>
          <w:p w14:paraId="0184D0C1" w14:textId="409B34B3"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 xml:space="preserve">Data payload size = </w:t>
            </w:r>
            <w:r w:rsidRPr="00A4653C">
              <w:rPr>
                <w:rFonts w:eastAsia="SimSun" w:cs="Calibri"/>
                <w:sz w:val="20"/>
                <w:szCs w:val="20"/>
                <w:lang w:val="en-US" w:eastAsia="zh-CN"/>
              </w:rPr>
              <w:t xml:space="preserve">32 </w:t>
            </w:r>
            <w:r w:rsidRPr="007F52CA">
              <w:rPr>
                <w:rFonts w:eastAsia="SimSun" w:cs="Calibri"/>
                <w:b/>
                <w:bCs/>
                <w:color w:val="FF0000"/>
                <w:sz w:val="20"/>
                <w:szCs w:val="20"/>
                <w:lang w:val="en-US" w:eastAsia="zh-CN"/>
              </w:rPr>
              <w:t>(0X</w:t>
            </w:r>
            <w:r w:rsidR="0051708F" w:rsidRPr="007F52CA">
              <w:rPr>
                <w:rFonts w:eastAsia="SimSun" w:cs="Calibri" w:hint="eastAsia"/>
                <w:b/>
                <w:bCs/>
                <w:color w:val="FF0000"/>
                <w:sz w:val="20"/>
                <w:szCs w:val="20"/>
                <w:lang w:val="en-US" w:eastAsia="zh-CN"/>
              </w:rPr>
              <w:t>00 0X</w:t>
            </w:r>
            <w:r w:rsidRPr="007F52CA">
              <w:rPr>
                <w:rFonts w:eastAsia="SimSun" w:cs="Calibri"/>
                <w:b/>
                <w:bCs/>
                <w:color w:val="FF0000"/>
                <w:sz w:val="20"/>
                <w:szCs w:val="20"/>
                <w:lang w:val="en-US" w:eastAsia="zh-CN"/>
              </w:rPr>
              <w:t>20</w:t>
            </w:r>
            <w:r w:rsidR="00A4653C" w:rsidRPr="007F52CA">
              <w:rPr>
                <w:rFonts w:eastAsia="SimSun" w:cs="Calibri" w:hint="eastAsia"/>
                <w:b/>
                <w:bCs/>
                <w:color w:val="FF0000"/>
                <w:sz w:val="20"/>
                <w:szCs w:val="20"/>
                <w:lang w:val="en-US" w:eastAsia="zh-CN"/>
              </w:rPr>
              <w:t xml:space="preserve">, </w:t>
            </w:r>
            <w:r w:rsidR="0051708F" w:rsidRPr="007F52CA">
              <w:rPr>
                <w:rFonts w:eastAsia="SimSun" w:cs="Calibri"/>
                <w:b/>
                <w:bCs/>
                <w:color w:val="FF0000"/>
                <w:sz w:val="20"/>
                <w:szCs w:val="20"/>
                <w:lang w:eastAsia="zh-CN"/>
              </w:rPr>
              <w:t>little-endian</w:t>
            </w:r>
            <w:r w:rsidRPr="007F52CA">
              <w:rPr>
                <w:rFonts w:eastAsia="SimSun" w:cs="Calibri"/>
                <w:b/>
                <w:bCs/>
                <w:color w:val="FF0000"/>
                <w:sz w:val="20"/>
                <w:szCs w:val="20"/>
                <w:lang w:val="en-US" w:eastAsia="zh-CN"/>
              </w:rPr>
              <w:t>)</w:t>
            </w:r>
          </w:p>
        </w:tc>
      </w:tr>
      <w:tr w:rsidR="009747B9" w14:paraId="0184D0C7" w14:textId="77777777">
        <w:tc>
          <w:tcPr>
            <w:tcW w:w="446" w:type="pct"/>
            <w:vAlign w:val="center"/>
          </w:tcPr>
          <w:p w14:paraId="0184D0C3"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3</w:t>
            </w:r>
          </w:p>
        </w:tc>
        <w:tc>
          <w:tcPr>
            <w:tcW w:w="654" w:type="pct"/>
            <w:vAlign w:val="center"/>
          </w:tcPr>
          <w:p w14:paraId="0184D0C4"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4</w:t>
            </w:r>
          </w:p>
        </w:tc>
        <w:tc>
          <w:tcPr>
            <w:tcW w:w="1019" w:type="pct"/>
            <w:vAlign w:val="center"/>
          </w:tcPr>
          <w:p w14:paraId="0184D0C5"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Ship station ID</w:t>
            </w:r>
          </w:p>
        </w:tc>
        <w:tc>
          <w:tcPr>
            <w:tcW w:w="2880" w:type="pct"/>
            <w:vAlign w:val="center"/>
          </w:tcPr>
          <w:p w14:paraId="0184D0C6" w14:textId="341B3BB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The Unique Identifier of the ship station, as described in § 2.4. 0 for broadcas</w:t>
            </w:r>
            <w:r w:rsidRPr="00A4653C">
              <w:rPr>
                <w:rFonts w:eastAsia="SimSun" w:cs="Calibri"/>
                <w:sz w:val="20"/>
                <w:szCs w:val="20"/>
                <w:lang w:val="en-US" w:eastAsia="zh-CN"/>
              </w:rPr>
              <w:t xml:space="preserve">t. </w:t>
            </w:r>
            <w:r w:rsidRPr="008C6E82">
              <w:rPr>
                <w:rFonts w:eastAsia="SimSun" w:cs="Calibri"/>
                <w:b/>
                <w:bCs/>
                <w:color w:val="FF0000"/>
                <w:sz w:val="20"/>
                <w:szCs w:val="20"/>
                <w:lang w:val="en-US" w:eastAsia="zh-CN"/>
              </w:rPr>
              <w:t>(0X</w:t>
            </w:r>
            <w:r w:rsidR="0051708F" w:rsidRPr="008C6E82">
              <w:rPr>
                <w:rFonts w:eastAsia="SimSun" w:cs="Calibri" w:hint="eastAsia"/>
                <w:b/>
                <w:bCs/>
                <w:color w:val="FF0000"/>
                <w:sz w:val="20"/>
                <w:szCs w:val="20"/>
                <w:lang w:val="en-US" w:eastAsia="zh-CN"/>
              </w:rPr>
              <w:t>78</w:t>
            </w:r>
            <w:r w:rsidRPr="008C6E82">
              <w:rPr>
                <w:rFonts w:eastAsia="SimSun" w:cs="Calibri"/>
                <w:b/>
                <w:bCs/>
                <w:color w:val="FF0000"/>
                <w:sz w:val="20"/>
                <w:szCs w:val="20"/>
                <w:lang w:val="en-US" w:eastAsia="zh-CN"/>
              </w:rPr>
              <w:t xml:space="preserve">  0X</w:t>
            </w:r>
            <w:r w:rsidR="0051708F" w:rsidRPr="008C6E82">
              <w:rPr>
                <w:rFonts w:eastAsia="SimSun" w:cs="Calibri" w:hint="eastAsia"/>
                <w:b/>
                <w:bCs/>
                <w:color w:val="FF0000"/>
                <w:sz w:val="20"/>
                <w:szCs w:val="20"/>
                <w:lang w:val="en-US" w:eastAsia="zh-CN"/>
              </w:rPr>
              <w:t>56</w:t>
            </w:r>
            <w:r w:rsidRPr="008C6E82">
              <w:rPr>
                <w:rFonts w:eastAsia="SimSun" w:cs="Calibri"/>
                <w:b/>
                <w:bCs/>
                <w:color w:val="FF0000"/>
                <w:sz w:val="20"/>
                <w:szCs w:val="20"/>
                <w:lang w:val="en-US" w:eastAsia="zh-CN"/>
              </w:rPr>
              <w:t xml:space="preserve">  0X</w:t>
            </w:r>
            <w:r w:rsidR="0051708F" w:rsidRPr="008C6E82">
              <w:rPr>
                <w:rFonts w:eastAsia="SimSun" w:cs="Calibri" w:hint="eastAsia"/>
                <w:b/>
                <w:bCs/>
                <w:color w:val="FF0000"/>
                <w:sz w:val="20"/>
                <w:szCs w:val="20"/>
                <w:lang w:val="en-US" w:eastAsia="zh-CN"/>
              </w:rPr>
              <w:t>34</w:t>
            </w:r>
            <w:r w:rsidRPr="008C6E82">
              <w:rPr>
                <w:rFonts w:eastAsia="SimSun" w:cs="Calibri"/>
                <w:b/>
                <w:bCs/>
                <w:color w:val="FF0000"/>
                <w:sz w:val="20"/>
                <w:szCs w:val="20"/>
                <w:lang w:val="en-US" w:eastAsia="zh-CN"/>
              </w:rPr>
              <w:t xml:space="preserve">  0X</w:t>
            </w:r>
            <w:r w:rsidR="0051708F" w:rsidRPr="008C6E82">
              <w:rPr>
                <w:rFonts w:eastAsia="SimSun" w:cs="Calibri" w:hint="eastAsia"/>
                <w:b/>
                <w:bCs/>
                <w:color w:val="FF0000"/>
                <w:sz w:val="20"/>
                <w:szCs w:val="20"/>
                <w:lang w:val="en-US" w:eastAsia="zh-CN"/>
              </w:rPr>
              <w:t>0D</w:t>
            </w:r>
            <w:r w:rsidR="00A4653C" w:rsidRPr="008C6E82">
              <w:rPr>
                <w:rFonts w:eastAsia="SimSun" w:cs="Calibri" w:hint="eastAsia"/>
                <w:b/>
                <w:bCs/>
                <w:color w:val="FF0000"/>
                <w:sz w:val="20"/>
                <w:szCs w:val="20"/>
                <w:lang w:val="en-US" w:eastAsia="zh-CN"/>
              </w:rPr>
              <w:t xml:space="preserve">, </w:t>
            </w:r>
            <w:r w:rsidR="0051708F" w:rsidRPr="008C6E82">
              <w:rPr>
                <w:rFonts w:eastAsia="SimSun" w:cs="Calibri"/>
                <w:b/>
                <w:bCs/>
                <w:color w:val="FF0000"/>
                <w:sz w:val="20"/>
                <w:szCs w:val="20"/>
                <w:lang w:eastAsia="zh-CN"/>
              </w:rPr>
              <w:t>little-endian</w:t>
            </w:r>
            <w:r w:rsidRPr="008C6E82">
              <w:rPr>
                <w:rFonts w:eastAsia="SimSun" w:cs="Calibri"/>
                <w:b/>
                <w:bCs/>
                <w:color w:val="FF0000"/>
                <w:sz w:val="20"/>
                <w:szCs w:val="20"/>
                <w:lang w:val="en-US" w:eastAsia="zh-CN"/>
              </w:rPr>
              <w:t>)</w:t>
            </w:r>
          </w:p>
        </w:tc>
      </w:tr>
      <w:tr w:rsidR="009747B9" w14:paraId="0184D0CC" w14:textId="77777777">
        <w:trPr>
          <w:trHeight w:val="605"/>
        </w:trPr>
        <w:tc>
          <w:tcPr>
            <w:tcW w:w="446" w:type="pct"/>
            <w:vAlign w:val="center"/>
          </w:tcPr>
          <w:p w14:paraId="0184D0C8"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4</w:t>
            </w:r>
          </w:p>
        </w:tc>
        <w:tc>
          <w:tcPr>
            <w:tcW w:w="654" w:type="pct"/>
            <w:vAlign w:val="center"/>
          </w:tcPr>
          <w:p w14:paraId="0184D0C9"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0CA"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Logical Channel 1</w:t>
            </w:r>
          </w:p>
        </w:tc>
        <w:tc>
          <w:tcPr>
            <w:tcW w:w="2880" w:type="pct"/>
            <w:vAlign w:val="center"/>
          </w:tcPr>
          <w:p w14:paraId="0184D0CB"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Allocates logical channels for data transmission. Applicable to data time slots only. LC of 255 indicates no resource. (0X02)</w:t>
            </w:r>
          </w:p>
        </w:tc>
      </w:tr>
      <w:tr w:rsidR="009747B9" w14:paraId="0184D0D2" w14:textId="77777777">
        <w:trPr>
          <w:trHeight w:val="819"/>
        </w:trPr>
        <w:tc>
          <w:tcPr>
            <w:tcW w:w="446" w:type="pct"/>
            <w:vAlign w:val="center"/>
          </w:tcPr>
          <w:p w14:paraId="0184D0C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5</w:t>
            </w:r>
          </w:p>
        </w:tc>
        <w:tc>
          <w:tcPr>
            <w:tcW w:w="654" w:type="pct"/>
            <w:vAlign w:val="center"/>
          </w:tcPr>
          <w:p w14:paraId="0184D0C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0CF"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Link ID 1</w:t>
            </w:r>
          </w:p>
        </w:tc>
        <w:tc>
          <w:tcPr>
            <w:tcW w:w="2880" w:type="pct"/>
            <w:vAlign w:val="center"/>
          </w:tcPr>
          <w:p w14:paraId="0184D0D0"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 xml:space="preserve">Link ID that should be used in Logical Channel 1. Transmission </w:t>
            </w:r>
          </w:p>
          <w:p w14:paraId="0184D0D1"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direction can be inferred from link ID. Here it used Link ID 21 (0X15)</w:t>
            </w:r>
          </w:p>
        </w:tc>
      </w:tr>
      <w:tr w:rsidR="009747B9" w14:paraId="0184D0D8" w14:textId="77777777">
        <w:tc>
          <w:tcPr>
            <w:tcW w:w="446" w:type="pct"/>
            <w:vAlign w:val="center"/>
          </w:tcPr>
          <w:p w14:paraId="0184D0D3"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6</w:t>
            </w:r>
          </w:p>
        </w:tc>
        <w:tc>
          <w:tcPr>
            <w:tcW w:w="654" w:type="pct"/>
            <w:vAlign w:val="center"/>
          </w:tcPr>
          <w:p w14:paraId="0184D0D4"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0D5"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Session ID 1</w:t>
            </w:r>
          </w:p>
        </w:tc>
        <w:tc>
          <w:tcPr>
            <w:tcW w:w="2880" w:type="pct"/>
            <w:vAlign w:val="center"/>
          </w:tcPr>
          <w:p w14:paraId="0184D0D6"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The Session ID associates with satellite allocation, ranging from 1 to 255</w:t>
            </w:r>
          </w:p>
          <w:p w14:paraId="0184D0D7"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0 indicates short message (0X02)</w:t>
            </w:r>
          </w:p>
        </w:tc>
      </w:tr>
      <w:tr w:rsidR="009747B9" w14:paraId="0184D0DE" w14:textId="77777777">
        <w:trPr>
          <w:trHeight w:val="458"/>
        </w:trPr>
        <w:tc>
          <w:tcPr>
            <w:tcW w:w="446" w:type="pct"/>
            <w:vAlign w:val="center"/>
          </w:tcPr>
          <w:p w14:paraId="0184D0D9"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lastRenderedPageBreak/>
              <w:t>Field number</w:t>
            </w:r>
          </w:p>
        </w:tc>
        <w:tc>
          <w:tcPr>
            <w:tcW w:w="654" w:type="pct"/>
            <w:vAlign w:val="center"/>
          </w:tcPr>
          <w:p w14:paraId="0184D0DA"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Size</w:t>
            </w:r>
          </w:p>
          <w:p w14:paraId="0184D0DB"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（Byte）</w:t>
            </w:r>
          </w:p>
        </w:tc>
        <w:tc>
          <w:tcPr>
            <w:tcW w:w="1019" w:type="pct"/>
            <w:vAlign w:val="center"/>
          </w:tcPr>
          <w:p w14:paraId="0184D0DC"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Function</w:t>
            </w:r>
          </w:p>
        </w:tc>
        <w:tc>
          <w:tcPr>
            <w:tcW w:w="2880" w:type="pct"/>
            <w:vAlign w:val="center"/>
          </w:tcPr>
          <w:p w14:paraId="0184D0DD"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Content</w:t>
            </w:r>
          </w:p>
        </w:tc>
      </w:tr>
      <w:tr w:rsidR="009747B9" w14:paraId="0184D0E3" w14:textId="77777777">
        <w:trPr>
          <w:trHeight w:val="703"/>
        </w:trPr>
        <w:tc>
          <w:tcPr>
            <w:tcW w:w="446" w:type="pct"/>
            <w:vAlign w:val="center"/>
          </w:tcPr>
          <w:p w14:paraId="0184D0DF"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7</w:t>
            </w:r>
          </w:p>
        </w:tc>
        <w:tc>
          <w:tcPr>
            <w:tcW w:w="654" w:type="pct"/>
            <w:vAlign w:val="center"/>
          </w:tcPr>
          <w:p w14:paraId="0184D0E0"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0E1"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Uplink CQI 1</w:t>
            </w:r>
          </w:p>
        </w:tc>
        <w:tc>
          <w:tcPr>
            <w:tcW w:w="2880" w:type="pct"/>
            <w:vAlign w:val="center"/>
          </w:tcPr>
          <w:p w14:paraId="0184D0E2"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Received CQI is defined in Annex2, § 1.2.8 in ITU-R M.2092. (0X02)</w:t>
            </w:r>
          </w:p>
        </w:tc>
      </w:tr>
      <w:tr w:rsidR="009747B9" w14:paraId="0184D0E8" w14:textId="77777777">
        <w:tc>
          <w:tcPr>
            <w:tcW w:w="446" w:type="pct"/>
            <w:vAlign w:val="center"/>
          </w:tcPr>
          <w:p w14:paraId="0184D0E4"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8</w:t>
            </w:r>
          </w:p>
        </w:tc>
        <w:tc>
          <w:tcPr>
            <w:tcW w:w="654" w:type="pct"/>
            <w:vAlign w:val="center"/>
          </w:tcPr>
          <w:p w14:paraId="0184D0E5"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4</w:t>
            </w:r>
          </w:p>
        </w:tc>
        <w:tc>
          <w:tcPr>
            <w:tcW w:w="1019" w:type="pct"/>
            <w:vAlign w:val="center"/>
          </w:tcPr>
          <w:p w14:paraId="0184D0E6"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Ship station ID 2</w:t>
            </w:r>
          </w:p>
        </w:tc>
        <w:tc>
          <w:tcPr>
            <w:tcW w:w="2880" w:type="pct"/>
            <w:vAlign w:val="center"/>
          </w:tcPr>
          <w:p w14:paraId="0184D0E7"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The Unique Identifier of the ship station, as described in § 2.4. 0 for broadcast.</w:t>
            </w:r>
          </w:p>
        </w:tc>
      </w:tr>
      <w:tr w:rsidR="009747B9" w14:paraId="0184D0ED" w14:textId="77777777">
        <w:tc>
          <w:tcPr>
            <w:tcW w:w="446" w:type="pct"/>
            <w:vAlign w:val="center"/>
          </w:tcPr>
          <w:p w14:paraId="0184D0E9"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9</w:t>
            </w:r>
          </w:p>
        </w:tc>
        <w:tc>
          <w:tcPr>
            <w:tcW w:w="654" w:type="pct"/>
            <w:vAlign w:val="center"/>
          </w:tcPr>
          <w:p w14:paraId="0184D0EA"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0EB"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Logical channel 2</w:t>
            </w:r>
          </w:p>
        </w:tc>
        <w:tc>
          <w:tcPr>
            <w:tcW w:w="2880" w:type="pct"/>
            <w:vAlign w:val="center"/>
          </w:tcPr>
          <w:p w14:paraId="0184D0EC"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Logical Channel assigned for data transmission. Only applies to data slots. LC of 255 indicates no resource.</w:t>
            </w:r>
          </w:p>
        </w:tc>
      </w:tr>
      <w:tr w:rsidR="009747B9" w14:paraId="0184D0F2" w14:textId="77777777">
        <w:tc>
          <w:tcPr>
            <w:tcW w:w="446" w:type="pct"/>
            <w:vAlign w:val="center"/>
          </w:tcPr>
          <w:p w14:paraId="0184D0E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10</w:t>
            </w:r>
          </w:p>
        </w:tc>
        <w:tc>
          <w:tcPr>
            <w:tcW w:w="654" w:type="pct"/>
            <w:vAlign w:val="center"/>
          </w:tcPr>
          <w:p w14:paraId="0184D0EF"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0F0"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Link ID 2</w:t>
            </w:r>
          </w:p>
        </w:tc>
        <w:tc>
          <w:tcPr>
            <w:tcW w:w="2880" w:type="pct"/>
            <w:vAlign w:val="center"/>
          </w:tcPr>
          <w:p w14:paraId="0184D0F1"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Link ID that should be used in Logical Channel 2. Transmission direction can be inferred from link ID.</w:t>
            </w:r>
          </w:p>
        </w:tc>
      </w:tr>
      <w:tr w:rsidR="009747B9" w14:paraId="0184D0F7" w14:textId="77777777">
        <w:tc>
          <w:tcPr>
            <w:tcW w:w="446" w:type="pct"/>
            <w:vAlign w:val="center"/>
          </w:tcPr>
          <w:p w14:paraId="0184D0F3"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11</w:t>
            </w:r>
          </w:p>
        </w:tc>
        <w:tc>
          <w:tcPr>
            <w:tcW w:w="654" w:type="pct"/>
            <w:vAlign w:val="center"/>
          </w:tcPr>
          <w:p w14:paraId="0184D0F4"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0F5"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Session ID 2</w:t>
            </w:r>
          </w:p>
        </w:tc>
        <w:tc>
          <w:tcPr>
            <w:tcW w:w="2880" w:type="pct"/>
            <w:vAlign w:val="center"/>
          </w:tcPr>
          <w:p w14:paraId="0184D0F6"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Satellite assigned session ID</w:t>
            </w:r>
          </w:p>
        </w:tc>
      </w:tr>
      <w:tr w:rsidR="009747B9" w14:paraId="0184D0FC" w14:textId="77777777">
        <w:tc>
          <w:tcPr>
            <w:tcW w:w="446" w:type="pct"/>
            <w:vAlign w:val="center"/>
          </w:tcPr>
          <w:p w14:paraId="0184D0F8"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12</w:t>
            </w:r>
          </w:p>
        </w:tc>
        <w:tc>
          <w:tcPr>
            <w:tcW w:w="654" w:type="pct"/>
            <w:vAlign w:val="center"/>
          </w:tcPr>
          <w:p w14:paraId="0184D0F9"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0FA"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Uplink CQI2</w:t>
            </w:r>
          </w:p>
        </w:tc>
        <w:tc>
          <w:tcPr>
            <w:tcW w:w="2880" w:type="pct"/>
            <w:vAlign w:val="center"/>
          </w:tcPr>
          <w:p w14:paraId="0184D0FB"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Received CQI is defined in Annex2, § 1.2.8 in ITU-R M.2092.</w:t>
            </w:r>
          </w:p>
        </w:tc>
      </w:tr>
      <w:tr w:rsidR="009747B9" w14:paraId="0184D101" w14:textId="77777777">
        <w:tc>
          <w:tcPr>
            <w:tcW w:w="446" w:type="pct"/>
            <w:vAlign w:val="center"/>
          </w:tcPr>
          <w:p w14:paraId="0184D0F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13</w:t>
            </w:r>
          </w:p>
        </w:tc>
        <w:tc>
          <w:tcPr>
            <w:tcW w:w="654" w:type="pct"/>
            <w:vAlign w:val="center"/>
          </w:tcPr>
          <w:p w14:paraId="0184D0F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4</w:t>
            </w:r>
          </w:p>
        </w:tc>
        <w:tc>
          <w:tcPr>
            <w:tcW w:w="1019" w:type="pct"/>
            <w:vAlign w:val="center"/>
          </w:tcPr>
          <w:p w14:paraId="0184D0FF"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Ship station ID 3</w:t>
            </w:r>
          </w:p>
        </w:tc>
        <w:tc>
          <w:tcPr>
            <w:tcW w:w="2880" w:type="pct"/>
            <w:vAlign w:val="center"/>
          </w:tcPr>
          <w:p w14:paraId="0184D100"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hint="eastAsia"/>
                <w:sz w:val="20"/>
                <w:szCs w:val="20"/>
                <w:lang w:val="en-US" w:eastAsia="zh-CN"/>
              </w:rPr>
              <w:t xml:space="preserve">The </w:t>
            </w:r>
            <w:r>
              <w:rPr>
                <w:rFonts w:eastAsia="SimSun" w:cs="Calibri"/>
                <w:sz w:val="20"/>
                <w:szCs w:val="20"/>
                <w:lang w:val="en-US" w:eastAsia="zh-CN"/>
              </w:rPr>
              <w:t>Unique Identifier</w:t>
            </w:r>
            <w:r>
              <w:rPr>
                <w:rFonts w:eastAsia="SimSun" w:cs="Calibri" w:hint="eastAsia"/>
                <w:sz w:val="20"/>
                <w:szCs w:val="20"/>
                <w:lang w:val="en-US" w:eastAsia="zh-CN"/>
              </w:rPr>
              <w:t xml:space="preserve"> of the s</w:t>
            </w:r>
            <w:r>
              <w:rPr>
                <w:rFonts w:eastAsia="SimSun" w:cs="Calibri"/>
                <w:sz w:val="20"/>
                <w:szCs w:val="20"/>
                <w:lang w:val="en-US" w:eastAsia="zh-CN"/>
              </w:rPr>
              <w:t>hip station</w:t>
            </w:r>
            <w:r>
              <w:rPr>
                <w:rFonts w:eastAsia="SimSun" w:cs="Calibri" w:hint="eastAsia"/>
                <w:sz w:val="20"/>
                <w:szCs w:val="20"/>
                <w:lang w:val="en-US" w:eastAsia="zh-CN"/>
              </w:rPr>
              <w:t>.</w:t>
            </w:r>
            <w:r>
              <w:rPr>
                <w:rFonts w:eastAsia="SimSun" w:cs="Calibri"/>
                <w:sz w:val="20"/>
                <w:szCs w:val="20"/>
                <w:lang w:val="en-US" w:eastAsia="zh-CN"/>
              </w:rPr>
              <w:t xml:space="preserve"> See in § 2.4, Annex 1 in ITU-R M.2092. 0 indicates broadcast.</w:t>
            </w:r>
          </w:p>
        </w:tc>
      </w:tr>
      <w:tr w:rsidR="009747B9" w14:paraId="0184D106" w14:textId="77777777">
        <w:tc>
          <w:tcPr>
            <w:tcW w:w="446" w:type="pct"/>
            <w:vAlign w:val="center"/>
          </w:tcPr>
          <w:p w14:paraId="0184D102"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14</w:t>
            </w:r>
          </w:p>
        </w:tc>
        <w:tc>
          <w:tcPr>
            <w:tcW w:w="654" w:type="pct"/>
            <w:vAlign w:val="center"/>
          </w:tcPr>
          <w:p w14:paraId="0184D103"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104"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Logical channel 3</w:t>
            </w:r>
          </w:p>
        </w:tc>
        <w:tc>
          <w:tcPr>
            <w:tcW w:w="2880" w:type="pct"/>
            <w:vAlign w:val="center"/>
          </w:tcPr>
          <w:p w14:paraId="0184D105"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Logical Channel assigned for data transmission. Only applies to data slots. LC of 255 indicates no resource.</w:t>
            </w:r>
          </w:p>
        </w:tc>
      </w:tr>
      <w:tr w:rsidR="009747B9" w14:paraId="0184D10B" w14:textId="77777777">
        <w:tc>
          <w:tcPr>
            <w:tcW w:w="446" w:type="pct"/>
            <w:vAlign w:val="center"/>
          </w:tcPr>
          <w:p w14:paraId="0184D107"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15</w:t>
            </w:r>
          </w:p>
        </w:tc>
        <w:tc>
          <w:tcPr>
            <w:tcW w:w="654" w:type="pct"/>
            <w:vAlign w:val="center"/>
          </w:tcPr>
          <w:p w14:paraId="0184D108"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109"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Link ID 3</w:t>
            </w:r>
          </w:p>
        </w:tc>
        <w:tc>
          <w:tcPr>
            <w:tcW w:w="2880" w:type="pct"/>
            <w:vAlign w:val="center"/>
          </w:tcPr>
          <w:p w14:paraId="0184D10A"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 xml:space="preserve">Link ID that should be used in Logical Channel 3. Transmission direction can be inferred from link ID. </w:t>
            </w:r>
          </w:p>
        </w:tc>
      </w:tr>
      <w:tr w:rsidR="009747B9" w14:paraId="0184D110" w14:textId="77777777">
        <w:tc>
          <w:tcPr>
            <w:tcW w:w="446" w:type="pct"/>
            <w:vAlign w:val="center"/>
          </w:tcPr>
          <w:p w14:paraId="0184D10C"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16</w:t>
            </w:r>
          </w:p>
        </w:tc>
        <w:tc>
          <w:tcPr>
            <w:tcW w:w="654" w:type="pct"/>
            <w:vAlign w:val="center"/>
          </w:tcPr>
          <w:p w14:paraId="0184D10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10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Session ID 3</w:t>
            </w:r>
          </w:p>
        </w:tc>
        <w:tc>
          <w:tcPr>
            <w:tcW w:w="2880" w:type="pct"/>
            <w:vAlign w:val="center"/>
          </w:tcPr>
          <w:p w14:paraId="0184D10F"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Assigned session ID.</w:t>
            </w:r>
          </w:p>
        </w:tc>
      </w:tr>
      <w:tr w:rsidR="009747B9" w14:paraId="0184D115" w14:textId="77777777">
        <w:tc>
          <w:tcPr>
            <w:tcW w:w="446" w:type="pct"/>
            <w:vAlign w:val="center"/>
          </w:tcPr>
          <w:p w14:paraId="0184D111"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17</w:t>
            </w:r>
          </w:p>
        </w:tc>
        <w:tc>
          <w:tcPr>
            <w:tcW w:w="654" w:type="pct"/>
            <w:vAlign w:val="center"/>
          </w:tcPr>
          <w:p w14:paraId="0184D112"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113"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Uplink CQI 3</w:t>
            </w:r>
          </w:p>
        </w:tc>
        <w:tc>
          <w:tcPr>
            <w:tcW w:w="2880" w:type="pct"/>
            <w:vAlign w:val="center"/>
          </w:tcPr>
          <w:p w14:paraId="0184D114"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Received CQI is defined in Annex2, § 1.2.8 in ITU-R M.2092</w:t>
            </w:r>
          </w:p>
        </w:tc>
      </w:tr>
      <w:tr w:rsidR="009747B9" w14:paraId="0184D11B" w14:textId="77777777">
        <w:tc>
          <w:tcPr>
            <w:tcW w:w="446" w:type="pct"/>
            <w:vAlign w:val="center"/>
          </w:tcPr>
          <w:p w14:paraId="0184D116"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18</w:t>
            </w:r>
          </w:p>
        </w:tc>
        <w:tc>
          <w:tcPr>
            <w:tcW w:w="654" w:type="pct"/>
            <w:vAlign w:val="center"/>
          </w:tcPr>
          <w:p w14:paraId="0184D117"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4</w:t>
            </w:r>
          </w:p>
        </w:tc>
        <w:tc>
          <w:tcPr>
            <w:tcW w:w="1019" w:type="pct"/>
            <w:vAlign w:val="center"/>
          </w:tcPr>
          <w:p w14:paraId="0184D118"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Ship station ID 4</w:t>
            </w:r>
          </w:p>
        </w:tc>
        <w:tc>
          <w:tcPr>
            <w:tcW w:w="2880" w:type="pct"/>
            <w:vAlign w:val="center"/>
          </w:tcPr>
          <w:p w14:paraId="0184D119"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 xml:space="preserve">The Unique Identifier of the ship station, as described in § 2.4, </w:t>
            </w:r>
          </w:p>
          <w:p w14:paraId="0184D11A"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Annex 1. 0 for broadcast.</w:t>
            </w:r>
          </w:p>
        </w:tc>
      </w:tr>
      <w:tr w:rsidR="009747B9" w14:paraId="0184D120" w14:textId="77777777">
        <w:tc>
          <w:tcPr>
            <w:tcW w:w="446" w:type="pct"/>
            <w:vAlign w:val="center"/>
          </w:tcPr>
          <w:p w14:paraId="0184D11C"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19</w:t>
            </w:r>
          </w:p>
        </w:tc>
        <w:tc>
          <w:tcPr>
            <w:tcW w:w="654" w:type="pct"/>
            <w:vAlign w:val="center"/>
          </w:tcPr>
          <w:p w14:paraId="0184D11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11E"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Logical channel 4</w:t>
            </w:r>
          </w:p>
        </w:tc>
        <w:tc>
          <w:tcPr>
            <w:tcW w:w="2880" w:type="pct"/>
            <w:vAlign w:val="center"/>
          </w:tcPr>
          <w:p w14:paraId="0184D11F"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Logical Channel assigned for data transmission. Only applies to data slots. LC of 255 indicates no resource.</w:t>
            </w:r>
          </w:p>
        </w:tc>
      </w:tr>
      <w:tr w:rsidR="009747B9" w14:paraId="0184D125" w14:textId="77777777">
        <w:tc>
          <w:tcPr>
            <w:tcW w:w="446" w:type="pct"/>
            <w:vAlign w:val="center"/>
          </w:tcPr>
          <w:p w14:paraId="0184D121"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20</w:t>
            </w:r>
          </w:p>
        </w:tc>
        <w:tc>
          <w:tcPr>
            <w:tcW w:w="654" w:type="pct"/>
            <w:vAlign w:val="center"/>
          </w:tcPr>
          <w:p w14:paraId="0184D122"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123"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Link ID 4</w:t>
            </w:r>
          </w:p>
        </w:tc>
        <w:tc>
          <w:tcPr>
            <w:tcW w:w="2880" w:type="pct"/>
            <w:vAlign w:val="center"/>
          </w:tcPr>
          <w:p w14:paraId="0184D124"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Link ID that should be used in Logical Channel 4. Transmission direction can be inferred from link ID.</w:t>
            </w:r>
          </w:p>
        </w:tc>
      </w:tr>
      <w:tr w:rsidR="009747B9" w14:paraId="0184D12A" w14:textId="77777777">
        <w:tc>
          <w:tcPr>
            <w:tcW w:w="446" w:type="pct"/>
            <w:vAlign w:val="center"/>
          </w:tcPr>
          <w:p w14:paraId="0184D126"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21</w:t>
            </w:r>
          </w:p>
        </w:tc>
        <w:tc>
          <w:tcPr>
            <w:tcW w:w="654" w:type="pct"/>
            <w:vAlign w:val="center"/>
          </w:tcPr>
          <w:p w14:paraId="0184D127"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128"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Session ID 4</w:t>
            </w:r>
          </w:p>
        </w:tc>
        <w:tc>
          <w:tcPr>
            <w:tcW w:w="2880" w:type="pct"/>
            <w:vAlign w:val="center"/>
          </w:tcPr>
          <w:p w14:paraId="0184D129"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Assigned session ID.</w:t>
            </w:r>
          </w:p>
        </w:tc>
      </w:tr>
      <w:tr w:rsidR="009747B9" w14:paraId="0184D12F" w14:textId="77777777">
        <w:tc>
          <w:tcPr>
            <w:tcW w:w="446" w:type="pct"/>
            <w:vAlign w:val="center"/>
          </w:tcPr>
          <w:p w14:paraId="0184D12B"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22</w:t>
            </w:r>
          </w:p>
        </w:tc>
        <w:tc>
          <w:tcPr>
            <w:tcW w:w="654" w:type="pct"/>
            <w:vAlign w:val="center"/>
          </w:tcPr>
          <w:p w14:paraId="0184D12C"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1</w:t>
            </w:r>
          </w:p>
        </w:tc>
        <w:tc>
          <w:tcPr>
            <w:tcW w:w="1019" w:type="pct"/>
            <w:vAlign w:val="center"/>
          </w:tcPr>
          <w:p w14:paraId="0184D12D" w14:textId="77777777" w:rsidR="009747B9" w:rsidRDefault="002A0286">
            <w:pPr>
              <w:pStyle w:val="BodyText"/>
              <w:spacing w:after="0" w:line="240" w:lineRule="auto"/>
              <w:jc w:val="center"/>
              <w:rPr>
                <w:rFonts w:eastAsia="SimSun" w:cs="Calibri"/>
                <w:sz w:val="20"/>
                <w:szCs w:val="20"/>
                <w:lang w:val="en-US" w:eastAsia="zh-CN"/>
              </w:rPr>
            </w:pPr>
            <w:r>
              <w:rPr>
                <w:rFonts w:eastAsia="SimSun" w:cs="Calibri"/>
                <w:sz w:val="20"/>
                <w:szCs w:val="20"/>
                <w:lang w:val="en-US" w:eastAsia="zh-CN"/>
              </w:rPr>
              <w:t>Uplink CQI 4</w:t>
            </w:r>
          </w:p>
        </w:tc>
        <w:tc>
          <w:tcPr>
            <w:tcW w:w="2880" w:type="pct"/>
            <w:vAlign w:val="center"/>
          </w:tcPr>
          <w:p w14:paraId="0184D12E" w14:textId="77777777" w:rsidR="009747B9" w:rsidRDefault="002A0286">
            <w:pPr>
              <w:pStyle w:val="BodyText"/>
              <w:spacing w:after="0" w:line="240" w:lineRule="auto"/>
              <w:jc w:val="left"/>
              <w:rPr>
                <w:rFonts w:eastAsia="SimSun" w:cs="Calibri"/>
                <w:sz w:val="20"/>
                <w:szCs w:val="20"/>
                <w:lang w:val="en-US" w:eastAsia="zh-CN"/>
              </w:rPr>
            </w:pPr>
            <w:r>
              <w:rPr>
                <w:rFonts w:eastAsia="SimSun" w:cs="Calibri"/>
                <w:sz w:val="20"/>
                <w:szCs w:val="20"/>
                <w:lang w:val="en-US" w:eastAsia="zh-CN"/>
              </w:rPr>
              <w:t>Received CQI is defined in Annex2, § 1.2.8 in ITU-R M.2092</w:t>
            </w:r>
          </w:p>
        </w:tc>
      </w:tr>
    </w:tbl>
    <w:p w14:paraId="0184D130" w14:textId="77777777" w:rsidR="009747B9" w:rsidRDefault="009747B9">
      <w:pPr>
        <w:ind w:firstLineChars="200" w:firstLine="440"/>
        <w:jc w:val="center"/>
        <w:rPr>
          <w:rFonts w:ascii="Calibri" w:eastAsia="SimSun" w:hAnsi="Calibri" w:cs="Calibri"/>
          <w:sz w:val="22"/>
          <w:lang w:eastAsia="zh-CN"/>
        </w:rPr>
      </w:pPr>
    </w:p>
    <w:p w14:paraId="0184D131" w14:textId="77777777" w:rsidR="009747B9" w:rsidRDefault="002A0286">
      <w:pPr>
        <w:numPr>
          <w:ilvl w:val="255"/>
          <w:numId w:val="0"/>
        </w:numPr>
        <w:spacing w:line="240" w:lineRule="auto"/>
        <w:jc w:val="both"/>
        <w:rPr>
          <w:rFonts w:ascii="Calibri" w:eastAsia="SimSun" w:hAnsi="Calibri" w:cs="Calibri"/>
          <w:sz w:val="22"/>
          <w:lang w:val="en-US" w:eastAsia="zh-CN"/>
        </w:rPr>
      </w:pPr>
      <w:r>
        <w:rPr>
          <w:rFonts w:ascii="Calibri" w:eastAsia="SimSun" w:hAnsi="Calibri" w:cs="Calibri"/>
          <w:sz w:val="22"/>
          <w:lang w:val="en-US" w:eastAsia="zh-CN"/>
        </w:rPr>
        <w:t>(c)Ship station sends start segment #30 to satellite;</w:t>
      </w:r>
    </w:p>
    <w:p w14:paraId="0184D132" w14:textId="77777777" w:rsidR="009747B9" w:rsidRDefault="002A0286">
      <w:pPr>
        <w:jc w:val="center"/>
        <w:rPr>
          <w:rFonts w:ascii="Calibri" w:eastAsia="SimSun" w:hAnsi="Calibri" w:cs="Calibri"/>
          <w:sz w:val="22"/>
          <w:lang w:val="en-US" w:eastAsia="zh-CN"/>
        </w:rPr>
      </w:pPr>
      <w:r>
        <w:rPr>
          <w:rFonts w:ascii="Calibri" w:eastAsia="SimSun" w:hAnsi="Calibri" w:cs="Calibri"/>
          <w:noProof/>
          <w:sz w:val="22"/>
          <w:lang w:val="en-US" w:eastAsia="zh-CN"/>
        </w:rPr>
        <w:drawing>
          <wp:inline distT="0" distB="0" distL="114300" distR="114300" wp14:anchorId="0184D36F" wp14:editId="0184D370">
            <wp:extent cx="4176395" cy="431165"/>
            <wp:effectExtent l="0" t="0" r="14605" b="6985"/>
            <wp:docPr id="86" name="图片 1"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 descr="图示&#10;&#10;低可信度描述已自动生成"/>
                    <pic:cNvPicPr>
                      <a:picLocks noChangeAspect="1"/>
                    </pic:cNvPicPr>
                  </pic:nvPicPr>
                  <pic:blipFill>
                    <a:blip r:embed="rId25"/>
                    <a:stretch>
                      <a:fillRect/>
                    </a:stretch>
                  </pic:blipFill>
                  <pic:spPr>
                    <a:xfrm>
                      <a:off x="0" y="0"/>
                      <a:ext cx="4176395" cy="431165"/>
                    </a:xfrm>
                    <a:prstGeom prst="rect">
                      <a:avLst/>
                    </a:prstGeom>
                    <a:noFill/>
                    <a:ln>
                      <a:noFill/>
                    </a:ln>
                  </pic:spPr>
                </pic:pic>
              </a:graphicData>
            </a:graphic>
          </wp:inline>
        </w:drawing>
      </w:r>
    </w:p>
    <w:p w14:paraId="0184D133" w14:textId="77777777" w:rsidR="009747B9" w:rsidRDefault="002A0286">
      <w:pPr>
        <w:numPr>
          <w:ilvl w:val="255"/>
          <w:numId w:val="0"/>
        </w:numPr>
        <w:spacing w:line="240" w:lineRule="auto"/>
        <w:jc w:val="both"/>
        <w:rPr>
          <w:rFonts w:ascii="Calibri" w:eastAsia="SimSun" w:hAnsi="Calibri" w:cs="Calibri"/>
          <w:sz w:val="22"/>
          <w:lang w:val="en-US" w:eastAsia="zh-CN"/>
        </w:rPr>
      </w:pPr>
      <w:r>
        <w:rPr>
          <w:rFonts w:ascii="Calibri" w:eastAsia="SimSun" w:hAnsi="Calibri" w:cs="Calibri"/>
          <w:sz w:val="22"/>
          <w:lang w:val="en-US" w:eastAsia="zh-CN"/>
        </w:rPr>
        <w:t>(d)Ship sends continue segment #31 to satellite</w:t>
      </w:r>
      <w:r>
        <w:rPr>
          <w:rFonts w:ascii="Calibri" w:eastAsia="SimSun" w:hAnsi="Calibri" w:cs="Calibri"/>
          <w:sz w:val="22"/>
          <w:lang w:val="en-US" w:eastAsia="zh-CN"/>
        </w:rPr>
        <w:t>；</w:t>
      </w:r>
    </w:p>
    <w:p w14:paraId="0184D134" w14:textId="77777777" w:rsidR="009747B9" w:rsidRDefault="002A0286">
      <w:pPr>
        <w:jc w:val="center"/>
        <w:rPr>
          <w:rFonts w:ascii="Calibri" w:eastAsia="SimSun" w:hAnsi="Calibri" w:cs="Calibri"/>
          <w:sz w:val="22"/>
          <w:lang w:val="en-US" w:eastAsia="zh-CN"/>
        </w:rPr>
      </w:pPr>
      <w:r>
        <w:rPr>
          <w:rFonts w:ascii="Calibri" w:eastAsia="SimSun" w:hAnsi="Calibri" w:cs="Calibri"/>
          <w:noProof/>
          <w:sz w:val="22"/>
          <w:lang w:val="en-US" w:eastAsia="zh-CN"/>
        </w:rPr>
        <w:drawing>
          <wp:inline distT="0" distB="0" distL="114300" distR="114300" wp14:anchorId="0184D371" wp14:editId="0184D372">
            <wp:extent cx="4194175" cy="459105"/>
            <wp:effectExtent l="0" t="0" r="15875" b="17145"/>
            <wp:docPr id="87" name="图片 87" descr="1691858088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1691858088180"/>
                    <pic:cNvPicPr>
                      <a:picLocks noChangeAspect="1"/>
                    </pic:cNvPicPr>
                  </pic:nvPicPr>
                  <pic:blipFill>
                    <a:blip r:embed="rId26"/>
                    <a:stretch>
                      <a:fillRect/>
                    </a:stretch>
                  </pic:blipFill>
                  <pic:spPr>
                    <a:xfrm>
                      <a:off x="0" y="0"/>
                      <a:ext cx="4194175" cy="459105"/>
                    </a:xfrm>
                    <a:prstGeom prst="rect">
                      <a:avLst/>
                    </a:prstGeom>
                  </pic:spPr>
                </pic:pic>
              </a:graphicData>
            </a:graphic>
          </wp:inline>
        </w:drawing>
      </w:r>
    </w:p>
    <w:p w14:paraId="0184D135" w14:textId="77777777" w:rsidR="009747B9" w:rsidRDefault="002A0286">
      <w:pPr>
        <w:numPr>
          <w:ilvl w:val="255"/>
          <w:numId w:val="0"/>
        </w:numPr>
        <w:spacing w:line="240" w:lineRule="auto"/>
        <w:jc w:val="both"/>
        <w:rPr>
          <w:rFonts w:ascii="Calibri" w:eastAsia="SimSun" w:hAnsi="Calibri" w:cs="Calibri"/>
          <w:sz w:val="22"/>
          <w:lang w:val="en-US" w:eastAsia="zh-CN"/>
        </w:rPr>
      </w:pPr>
      <w:r>
        <w:rPr>
          <w:rFonts w:ascii="Calibri" w:eastAsia="SimSun" w:hAnsi="Calibri" w:cs="Calibri"/>
          <w:sz w:val="22"/>
          <w:lang w:val="en-US" w:eastAsia="zh-CN"/>
        </w:rPr>
        <w:t xml:space="preserve">(e)Ship sends end segment#32 to satellite. </w:t>
      </w:r>
    </w:p>
    <w:p w14:paraId="0184D136" w14:textId="77777777" w:rsidR="009747B9" w:rsidRDefault="002A0286">
      <w:pPr>
        <w:ind w:firstLineChars="200" w:firstLine="440"/>
        <w:jc w:val="both"/>
        <w:rPr>
          <w:rFonts w:ascii="Calibri" w:eastAsia="SimSun" w:hAnsi="Calibri" w:cs="Calibri"/>
          <w:sz w:val="22"/>
          <w:lang w:val="en-US" w:eastAsia="zh-CN"/>
        </w:rPr>
      </w:pPr>
      <w:r>
        <w:rPr>
          <w:rFonts w:ascii="Calibri" w:eastAsia="SimSun" w:hAnsi="Calibri" w:cs="Calibri"/>
          <w:noProof/>
          <w:sz w:val="22"/>
          <w:lang w:val="en-US" w:eastAsia="zh-CN"/>
        </w:rPr>
        <w:drawing>
          <wp:inline distT="0" distB="0" distL="114300" distR="114300" wp14:anchorId="0184D373" wp14:editId="0184D374">
            <wp:extent cx="4020820" cy="551180"/>
            <wp:effectExtent l="0" t="0" r="17780" b="1270"/>
            <wp:docPr id="47" name="图片 47" descr="1691854875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691854875503"/>
                    <pic:cNvPicPr>
                      <a:picLocks noChangeAspect="1"/>
                    </pic:cNvPicPr>
                  </pic:nvPicPr>
                  <pic:blipFill>
                    <a:blip r:embed="rId27"/>
                    <a:stretch>
                      <a:fillRect/>
                    </a:stretch>
                  </pic:blipFill>
                  <pic:spPr>
                    <a:xfrm>
                      <a:off x="0" y="0"/>
                      <a:ext cx="4020820" cy="551180"/>
                    </a:xfrm>
                    <a:prstGeom prst="rect">
                      <a:avLst/>
                    </a:prstGeom>
                  </pic:spPr>
                </pic:pic>
              </a:graphicData>
            </a:graphic>
          </wp:inline>
        </w:drawing>
      </w:r>
    </w:p>
    <w:p w14:paraId="0184D137" w14:textId="77777777" w:rsidR="009747B9" w:rsidRDefault="002A0286">
      <w:pPr>
        <w:ind w:firstLineChars="200" w:firstLine="440"/>
        <w:jc w:val="both"/>
        <w:rPr>
          <w:rFonts w:ascii="Calibri" w:eastAsia="SimSun" w:hAnsi="Calibri" w:cs="Calibri"/>
          <w:sz w:val="22"/>
          <w:lang w:val="en-US" w:eastAsia="zh-CN"/>
        </w:rPr>
      </w:pPr>
      <w:r>
        <w:rPr>
          <w:rFonts w:ascii="Calibri" w:eastAsia="SimSun" w:hAnsi="Calibri" w:cs="Calibri"/>
          <w:sz w:val="22"/>
          <w:lang w:val="en-US" w:eastAsia="zh-CN"/>
        </w:rPr>
        <w:t>Test results are consistent with ITU-R M.2092-1</w:t>
      </w:r>
    </w:p>
    <w:p w14:paraId="0184D138" w14:textId="77777777" w:rsidR="009747B9" w:rsidRDefault="002A0286">
      <w:pPr>
        <w:pStyle w:val="Heading3"/>
        <w:tabs>
          <w:tab w:val="left" w:pos="448"/>
        </w:tabs>
        <w:ind w:left="850" w:hanging="850"/>
        <w:rPr>
          <w:lang w:val="en-US" w:eastAsia="zh-CN"/>
        </w:rPr>
      </w:pPr>
      <w:r>
        <w:rPr>
          <w:lang w:val="en-US" w:eastAsia="zh-CN"/>
        </w:rPr>
        <w:t xml:space="preserve">SAT SENDS ADDRESSED MESSAGE TO SHIP STATION WITH </w:t>
      </w:r>
      <w:r>
        <w:rPr>
          <w:rFonts w:eastAsia="SimSun" w:hint="eastAsia"/>
          <w:lang w:val="en-US" w:eastAsia="zh-CN"/>
        </w:rPr>
        <w:t>A</w:t>
      </w:r>
      <w:r>
        <w:rPr>
          <w:lang w:val="en-US" w:eastAsia="zh-CN"/>
        </w:rPr>
        <w:t>CKNOWLEDGEMENT</w:t>
      </w:r>
    </w:p>
    <w:p w14:paraId="0184D139" w14:textId="77777777" w:rsidR="009747B9" w:rsidRDefault="002A0286">
      <w:pPr>
        <w:numPr>
          <w:ilvl w:val="0"/>
          <w:numId w:val="26"/>
        </w:numPr>
        <w:rPr>
          <w:rFonts w:cstheme="minorHAnsi"/>
          <w:sz w:val="22"/>
          <w:lang w:val="en-US" w:eastAsia="zh-CN"/>
        </w:rPr>
      </w:pPr>
      <w:r>
        <w:rPr>
          <w:rFonts w:eastAsia="SimSun" w:cstheme="minorHAnsi"/>
          <w:color w:val="000000"/>
          <w:sz w:val="22"/>
          <w:lang w:val="en-US" w:eastAsia="zh-CN" w:bidi="ar"/>
        </w:rPr>
        <w:t>Test step</w:t>
      </w:r>
      <w:r>
        <w:rPr>
          <w:rFonts w:eastAsia="SimSun" w:cstheme="minorHAnsi" w:hint="eastAsia"/>
          <w:color w:val="000000"/>
          <w:sz w:val="22"/>
          <w:lang w:val="en-US" w:eastAsia="zh-CN" w:bidi="ar"/>
        </w:rPr>
        <w:t>s</w:t>
      </w:r>
      <w:r>
        <w:rPr>
          <w:rFonts w:eastAsia="SimSun" w:cstheme="minorHAnsi"/>
          <w:color w:val="000000"/>
          <w:sz w:val="22"/>
          <w:lang w:val="en-US" w:eastAsia="zh-CN" w:bidi="ar"/>
        </w:rPr>
        <w:t>:</w:t>
      </w:r>
    </w:p>
    <w:p w14:paraId="0184D13A" w14:textId="77777777" w:rsidR="009747B9" w:rsidRDefault="002A0286">
      <w:pPr>
        <w:numPr>
          <w:ilvl w:val="255"/>
          <w:numId w:val="0"/>
        </w:numPr>
        <w:spacing w:line="240" w:lineRule="auto"/>
        <w:jc w:val="both"/>
        <w:rPr>
          <w:rFonts w:eastAsia="FangSong" w:cstheme="minorHAnsi"/>
          <w:sz w:val="22"/>
          <w:lang w:val="en-US" w:eastAsia="zh-CN" w:bidi="ar"/>
        </w:rPr>
      </w:pPr>
      <w:r>
        <w:rPr>
          <w:rFonts w:eastAsia="FangSong" w:cstheme="minorHAnsi"/>
          <w:sz w:val="22"/>
          <w:lang w:val="en-US" w:eastAsia="zh-CN" w:bidi="ar"/>
        </w:rPr>
        <w:t>(a)Terminal receives 1# SBB at slots14, 29, and 44; slot 104 receives #10 MAC;</w:t>
      </w:r>
    </w:p>
    <w:p w14:paraId="0184D13B" w14:textId="77777777" w:rsidR="009747B9" w:rsidRDefault="002A0286">
      <w:pPr>
        <w:numPr>
          <w:ilvl w:val="255"/>
          <w:numId w:val="0"/>
        </w:numPr>
        <w:spacing w:line="240" w:lineRule="auto"/>
        <w:ind w:left="220" w:hangingChars="100" w:hanging="220"/>
        <w:jc w:val="both"/>
        <w:rPr>
          <w:rFonts w:eastAsia="FangSong" w:cstheme="minorHAnsi"/>
          <w:sz w:val="22"/>
          <w:lang w:val="en-US" w:eastAsia="zh-CN" w:bidi="ar"/>
        </w:rPr>
      </w:pPr>
      <w:r>
        <w:rPr>
          <w:rFonts w:eastAsia="FangSong" w:cstheme="minorHAnsi"/>
          <w:sz w:val="22"/>
          <w:lang w:val="en-US" w:eastAsia="zh-CN" w:bidi="ar"/>
        </w:rPr>
        <w:t>(b) #12 Resource allocation message is received at ASC, where ship station ID is the unique identifier for the ship and LC is</w:t>
      </w:r>
      <w:r>
        <w:rPr>
          <w:rFonts w:cstheme="minorHAnsi"/>
          <w:sz w:val="22"/>
        </w:rPr>
        <w:t xml:space="preserve"> </w:t>
      </w:r>
      <w:r>
        <w:rPr>
          <w:rFonts w:eastAsia="FangSong" w:cstheme="minorHAnsi"/>
          <w:sz w:val="22"/>
          <w:lang w:val="en-US" w:eastAsia="zh-CN" w:bidi="ar"/>
        </w:rPr>
        <w:t>assigned for data transmission, not 0Xff.Session ID is not 0xFF;</w:t>
      </w:r>
    </w:p>
    <w:p w14:paraId="0184D13C" w14:textId="77777777" w:rsidR="009747B9" w:rsidRDefault="002A0286">
      <w:pPr>
        <w:numPr>
          <w:ilvl w:val="255"/>
          <w:numId w:val="0"/>
        </w:numPr>
        <w:spacing w:line="240" w:lineRule="auto"/>
        <w:jc w:val="both"/>
        <w:rPr>
          <w:rFonts w:eastAsia="FangSong" w:cstheme="minorHAnsi"/>
          <w:sz w:val="22"/>
          <w:lang w:val="en-US" w:eastAsia="zh-CN" w:bidi="ar"/>
        </w:rPr>
      </w:pPr>
      <w:r>
        <w:rPr>
          <w:rFonts w:eastAsia="FangSong" w:cstheme="minorHAnsi"/>
          <w:sz w:val="22"/>
          <w:lang w:val="en-US" w:eastAsia="zh-CN" w:bidi="ar"/>
        </w:rPr>
        <w:t>(c)Terminal receives #30</w:t>
      </w:r>
      <w:r>
        <w:rPr>
          <w:rFonts w:eastAsia="FangSong" w:cstheme="minorHAnsi"/>
          <w:sz w:val="22"/>
          <w:lang w:val="en-US" w:eastAsia="zh-CN" w:bidi="ar"/>
        </w:rPr>
        <w:t>，</w:t>
      </w:r>
      <w:r>
        <w:rPr>
          <w:rFonts w:eastAsia="FangSong" w:cstheme="minorHAnsi"/>
          <w:sz w:val="22"/>
          <w:lang w:val="en-US" w:eastAsia="zh-CN" w:bidi="ar"/>
        </w:rPr>
        <w:t>#31</w:t>
      </w:r>
      <w:r>
        <w:rPr>
          <w:rFonts w:eastAsia="FangSong" w:cstheme="minorHAnsi"/>
          <w:sz w:val="22"/>
          <w:lang w:val="en-US" w:eastAsia="zh-CN" w:bidi="ar"/>
        </w:rPr>
        <w:t>，</w:t>
      </w:r>
      <w:r>
        <w:rPr>
          <w:rFonts w:eastAsia="FangSong" w:cstheme="minorHAnsi"/>
          <w:sz w:val="22"/>
          <w:lang w:val="en-US" w:eastAsia="zh-CN" w:bidi="ar"/>
        </w:rPr>
        <w:t>#32 messages at assigned DC logical channel;</w:t>
      </w:r>
    </w:p>
    <w:p w14:paraId="0184D13D" w14:textId="77777777" w:rsidR="009747B9" w:rsidRDefault="002A0286">
      <w:pPr>
        <w:numPr>
          <w:ilvl w:val="255"/>
          <w:numId w:val="0"/>
        </w:numPr>
        <w:spacing w:line="240" w:lineRule="auto"/>
        <w:jc w:val="both"/>
        <w:rPr>
          <w:rFonts w:eastAsia="FangSong" w:cstheme="minorHAnsi"/>
          <w:sz w:val="22"/>
          <w:lang w:val="en-US" w:eastAsia="zh-CN" w:bidi="ar"/>
        </w:rPr>
      </w:pPr>
      <w:r>
        <w:rPr>
          <w:rFonts w:eastAsia="FangSong" w:cstheme="minorHAnsi"/>
          <w:sz w:val="22"/>
          <w:lang w:val="en-US" w:eastAsia="zh-CN" w:bidi="ar"/>
        </w:rPr>
        <w:t>(d)After receiving the #32 packet, the terminal sends the #29 downlink data reply packet in the DC logical channel reply slot assigned in the nearest DSCH channel.</w:t>
      </w:r>
    </w:p>
    <w:p w14:paraId="0184D13E" w14:textId="77777777" w:rsidR="009747B9" w:rsidRDefault="002A0286">
      <w:pPr>
        <w:numPr>
          <w:ilvl w:val="255"/>
          <w:numId w:val="0"/>
        </w:numPr>
        <w:spacing w:line="240" w:lineRule="auto"/>
        <w:jc w:val="both"/>
        <w:rPr>
          <w:rFonts w:eastAsia="FangSong" w:cstheme="minorHAnsi"/>
          <w:sz w:val="22"/>
          <w:lang w:val="en-US" w:eastAsia="zh-CN" w:bidi="ar"/>
        </w:rPr>
      </w:pPr>
      <w:r>
        <w:rPr>
          <w:rFonts w:eastAsia="FangSong" w:cstheme="minorHAnsi"/>
          <w:sz w:val="22"/>
          <w:lang w:val="en-US" w:eastAsia="zh-CN" w:bidi="ar"/>
        </w:rPr>
        <w:t xml:space="preserve">Satellite to ship addressed message is shown as Figure </w:t>
      </w:r>
      <w:r>
        <w:rPr>
          <w:rFonts w:eastAsia="FangSong" w:cstheme="minorHAnsi" w:hint="eastAsia"/>
          <w:sz w:val="22"/>
          <w:lang w:val="en-US" w:eastAsia="zh-CN" w:bidi="ar"/>
        </w:rPr>
        <w:t>8</w:t>
      </w:r>
      <w:r>
        <w:rPr>
          <w:rFonts w:eastAsia="FangSong" w:cstheme="minorHAnsi"/>
          <w:sz w:val="22"/>
          <w:lang w:val="en-US" w:eastAsia="zh-CN" w:bidi="ar"/>
        </w:rPr>
        <w:t>.</w:t>
      </w:r>
    </w:p>
    <w:p w14:paraId="0184D13F" w14:textId="77777777" w:rsidR="009747B9" w:rsidRDefault="002A0286">
      <w:pPr>
        <w:jc w:val="center"/>
        <w:rPr>
          <w:rFonts w:cstheme="minorHAnsi"/>
          <w:sz w:val="22"/>
        </w:rPr>
      </w:pPr>
      <w:r>
        <w:rPr>
          <w:rFonts w:cstheme="minorHAnsi"/>
          <w:noProof/>
          <w:sz w:val="22"/>
        </w:rPr>
        <w:lastRenderedPageBreak/>
        <w:drawing>
          <wp:inline distT="0" distB="0" distL="0" distR="0" wp14:anchorId="0184D375" wp14:editId="0184D376">
            <wp:extent cx="5829300" cy="5000625"/>
            <wp:effectExtent l="0" t="0" r="0" b="9525"/>
            <wp:docPr id="903385848"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385848" name="图片 1" descr="图示&#10;&#10;描述已自动生成"/>
                    <pic:cNvPicPr>
                      <a:picLocks noChangeAspect="1"/>
                    </pic:cNvPicPr>
                  </pic:nvPicPr>
                  <pic:blipFill>
                    <a:blip r:embed="rId28"/>
                    <a:stretch>
                      <a:fillRect/>
                    </a:stretch>
                  </pic:blipFill>
                  <pic:spPr>
                    <a:xfrm>
                      <a:off x="0" y="0"/>
                      <a:ext cx="5829300" cy="5000625"/>
                    </a:xfrm>
                    <a:prstGeom prst="rect">
                      <a:avLst/>
                    </a:prstGeom>
                  </pic:spPr>
                </pic:pic>
              </a:graphicData>
            </a:graphic>
          </wp:inline>
        </w:drawing>
      </w:r>
    </w:p>
    <w:p w14:paraId="0184D140"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Figure</w:t>
      </w:r>
      <w:r>
        <w:rPr>
          <w:rFonts w:eastAsia="SimSun" w:cs="SimSun" w:hint="eastAsia"/>
          <w:bCs/>
          <w:i/>
          <w:color w:val="575756"/>
          <w:sz w:val="22"/>
          <w:lang w:val="en-US" w:eastAsia="zh-CN"/>
        </w:rPr>
        <w:t xml:space="preserve"> 8</w:t>
      </w:r>
      <w:r>
        <w:rPr>
          <w:rFonts w:eastAsia="SimSun" w:cs="SimSun"/>
          <w:bCs/>
          <w:i/>
          <w:color w:val="575756"/>
          <w:sz w:val="22"/>
          <w:lang w:val="en-US" w:eastAsia="zh-CN"/>
        </w:rPr>
        <w:t xml:space="preserve"> Satellite to ship addressed message</w:t>
      </w:r>
    </w:p>
    <w:p w14:paraId="0184D141" w14:textId="77777777" w:rsidR="009747B9" w:rsidRDefault="002A0286">
      <w:pPr>
        <w:numPr>
          <w:ilvl w:val="0"/>
          <w:numId w:val="26"/>
        </w:numPr>
        <w:rPr>
          <w:rFonts w:eastAsia="FangSong" w:cstheme="minorHAnsi"/>
          <w:sz w:val="22"/>
          <w:lang w:val="en-US" w:eastAsia="zh-CN" w:bidi="ar"/>
        </w:rPr>
      </w:pPr>
      <w:r>
        <w:rPr>
          <w:rFonts w:eastAsia="FangSong" w:cstheme="minorHAnsi"/>
          <w:sz w:val="22"/>
          <w:lang w:val="en-US" w:eastAsia="zh-CN" w:bidi="ar"/>
        </w:rPr>
        <w:t>Test result</w:t>
      </w:r>
      <w:r>
        <w:rPr>
          <w:rFonts w:eastAsia="FangSong" w:cstheme="minorHAnsi" w:hint="eastAsia"/>
          <w:sz w:val="22"/>
          <w:lang w:val="en-US" w:eastAsia="zh-CN" w:bidi="ar"/>
        </w:rPr>
        <w:t>s</w:t>
      </w:r>
      <w:r>
        <w:rPr>
          <w:rFonts w:eastAsia="FangSong" w:cstheme="minorHAnsi"/>
          <w:sz w:val="22"/>
          <w:lang w:val="en-US" w:eastAsia="zh-CN" w:bidi="ar"/>
        </w:rPr>
        <w:t>:</w:t>
      </w:r>
    </w:p>
    <w:p w14:paraId="0184D142"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(a)Satellite sends resource allocation #12 to ship</w:t>
      </w:r>
      <w:r>
        <w:rPr>
          <w:rFonts w:eastAsia="FangSong" w:cstheme="minorHAnsi"/>
          <w:sz w:val="22"/>
          <w:lang w:val="en-US" w:eastAsia="zh-CN" w:bidi="ar"/>
        </w:rPr>
        <w:t>；</w:t>
      </w:r>
    </w:p>
    <w:p w14:paraId="0184D143" w14:textId="77777777" w:rsidR="009747B9" w:rsidRDefault="002A0286">
      <w:pPr>
        <w:widowControl w:val="0"/>
        <w:spacing w:line="360" w:lineRule="auto"/>
        <w:jc w:val="center"/>
        <w:rPr>
          <w:rFonts w:eastAsiaTheme="minorEastAsia" w:cstheme="minorHAnsi"/>
          <w:sz w:val="22"/>
          <w:lang w:eastAsia="zh-CN"/>
        </w:rPr>
      </w:pPr>
      <w:r>
        <w:rPr>
          <w:rFonts w:eastAsiaTheme="minorEastAsia" w:cstheme="minorHAnsi"/>
          <w:noProof/>
          <w:sz w:val="22"/>
          <w:lang w:eastAsia="zh-CN"/>
        </w:rPr>
        <w:drawing>
          <wp:inline distT="0" distB="0" distL="114300" distR="114300" wp14:anchorId="0184D377" wp14:editId="0184D378">
            <wp:extent cx="5269865" cy="970280"/>
            <wp:effectExtent l="0" t="0" r="6985" b="1270"/>
            <wp:docPr id="7" name="图片 7" descr="1691935995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91935995599"/>
                    <pic:cNvPicPr>
                      <a:picLocks noChangeAspect="1"/>
                    </pic:cNvPicPr>
                  </pic:nvPicPr>
                  <pic:blipFill>
                    <a:blip r:embed="rId29"/>
                    <a:stretch>
                      <a:fillRect/>
                    </a:stretch>
                  </pic:blipFill>
                  <pic:spPr>
                    <a:xfrm>
                      <a:off x="0" y="0"/>
                      <a:ext cx="5269865" cy="970280"/>
                    </a:xfrm>
                    <a:prstGeom prst="rect">
                      <a:avLst/>
                    </a:prstGeom>
                  </pic:spPr>
                </pic:pic>
              </a:graphicData>
            </a:graphic>
          </wp:inline>
        </w:drawing>
      </w:r>
    </w:p>
    <w:p w14:paraId="0184D144"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 xml:space="preserve">The ship received the red-marked message in the resource allocation #12 message sent by the satellite, and the decoding is shown in Table </w:t>
      </w:r>
      <w:r>
        <w:rPr>
          <w:rFonts w:eastAsia="FangSong" w:cstheme="minorHAnsi" w:hint="eastAsia"/>
          <w:sz w:val="22"/>
          <w:lang w:val="en-US" w:eastAsia="zh-CN" w:bidi="ar"/>
        </w:rPr>
        <w:t>6</w:t>
      </w:r>
      <w:r>
        <w:rPr>
          <w:rFonts w:eastAsia="FangSong" w:cstheme="minorHAnsi"/>
          <w:sz w:val="22"/>
          <w:lang w:val="en-US" w:eastAsia="zh-CN" w:bidi="ar"/>
        </w:rPr>
        <w:t>:</w:t>
      </w:r>
    </w:p>
    <w:p w14:paraId="0184D145"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 xml:space="preserve">Table </w:t>
      </w:r>
      <w:r>
        <w:rPr>
          <w:rFonts w:eastAsia="SimSun" w:cs="SimSun" w:hint="eastAsia"/>
          <w:bCs/>
          <w:i/>
          <w:color w:val="575756"/>
          <w:sz w:val="22"/>
          <w:lang w:val="en-US" w:eastAsia="zh-CN"/>
        </w:rPr>
        <w:t>6</w:t>
      </w:r>
      <w:r>
        <w:rPr>
          <w:rFonts w:eastAsia="SimSun" w:cs="SimSun"/>
          <w:bCs/>
          <w:i/>
          <w:color w:val="575756"/>
          <w:sz w:val="22"/>
          <w:lang w:val="en-US" w:eastAsia="zh-CN"/>
        </w:rPr>
        <w:t xml:space="preserve"> Description of red-marked message in the resource allocation #12 message sent by the satellite</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246"/>
        <w:gridCol w:w="1907"/>
        <w:gridCol w:w="5492"/>
      </w:tblGrid>
      <w:tr w:rsidR="009747B9" w14:paraId="0184D14B" w14:textId="77777777">
        <w:trPr>
          <w:trHeight w:val="703"/>
        </w:trPr>
        <w:tc>
          <w:tcPr>
            <w:tcW w:w="507" w:type="pct"/>
            <w:shd w:val="clear" w:color="auto" w:fill="auto"/>
            <w:vAlign w:val="center"/>
          </w:tcPr>
          <w:p w14:paraId="0184D146"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Field Number</w:t>
            </w:r>
          </w:p>
        </w:tc>
        <w:tc>
          <w:tcPr>
            <w:tcW w:w="647" w:type="pct"/>
            <w:shd w:val="clear" w:color="auto" w:fill="auto"/>
            <w:vAlign w:val="center"/>
          </w:tcPr>
          <w:p w14:paraId="0184D147"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Size</w:t>
            </w:r>
          </w:p>
          <w:p w14:paraId="0184D148"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(Byte)</w:t>
            </w:r>
          </w:p>
        </w:tc>
        <w:tc>
          <w:tcPr>
            <w:tcW w:w="991" w:type="pct"/>
            <w:shd w:val="clear" w:color="auto" w:fill="auto"/>
            <w:vAlign w:val="center"/>
          </w:tcPr>
          <w:p w14:paraId="0184D149"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Function</w:t>
            </w:r>
          </w:p>
        </w:tc>
        <w:tc>
          <w:tcPr>
            <w:tcW w:w="2853" w:type="pct"/>
            <w:shd w:val="clear" w:color="auto" w:fill="auto"/>
            <w:vAlign w:val="center"/>
          </w:tcPr>
          <w:p w14:paraId="0184D14A"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Content</w:t>
            </w:r>
          </w:p>
        </w:tc>
      </w:tr>
      <w:tr w:rsidR="009747B9" w14:paraId="0184D150" w14:textId="77777777">
        <w:trPr>
          <w:trHeight w:val="663"/>
        </w:trPr>
        <w:tc>
          <w:tcPr>
            <w:tcW w:w="507" w:type="pct"/>
            <w:vAlign w:val="center"/>
          </w:tcPr>
          <w:p w14:paraId="0184D14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647" w:type="pct"/>
            <w:vAlign w:val="center"/>
          </w:tcPr>
          <w:p w14:paraId="0184D14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4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Type</w:t>
            </w:r>
          </w:p>
        </w:tc>
        <w:tc>
          <w:tcPr>
            <w:tcW w:w="2853" w:type="pct"/>
            <w:vAlign w:val="center"/>
          </w:tcPr>
          <w:p w14:paraId="0184D14F" w14:textId="18A5D971"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Type = 12</w:t>
            </w:r>
            <w:r w:rsidR="0054671E">
              <w:rPr>
                <w:rFonts w:eastAsia="SimSun" w:cstheme="minorHAnsi" w:hint="eastAsia"/>
                <w:b/>
                <w:color w:val="FF0000"/>
                <w:kern w:val="2"/>
                <w:sz w:val="20"/>
                <w:szCs w:val="20"/>
                <w:lang w:val="en-US" w:eastAsia="zh-CN" w:bidi="en-US"/>
              </w:rPr>
              <w:t xml:space="preserve"> (</w:t>
            </w:r>
            <w:r>
              <w:rPr>
                <w:rFonts w:eastAsia="SimSun" w:cstheme="minorHAnsi"/>
                <w:b/>
                <w:color w:val="FF0000"/>
                <w:kern w:val="2"/>
                <w:sz w:val="20"/>
                <w:szCs w:val="20"/>
                <w:lang w:val="en-US" w:eastAsia="zh-CN" w:bidi="en-US"/>
              </w:rPr>
              <w:t>0X0C</w:t>
            </w:r>
            <w:r w:rsidR="0054671E">
              <w:rPr>
                <w:rFonts w:eastAsia="SimSun" w:cstheme="minorHAnsi" w:hint="eastAsia"/>
                <w:b/>
                <w:color w:val="FF0000"/>
                <w:kern w:val="2"/>
                <w:sz w:val="20"/>
                <w:szCs w:val="20"/>
                <w:lang w:val="en-US" w:eastAsia="zh-CN" w:bidi="en-US"/>
              </w:rPr>
              <w:t>)</w:t>
            </w:r>
          </w:p>
        </w:tc>
      </w:tr>
      <w:tr w:rsidR="009747B9" w14:paraId="0184D156" w14:textId="77777777">
        <w:tc>
          <w:tcPr>
            <w:tcW w:w="507" w:type="pct"/>
            <w:vAlign w:val="center"/>
          </w:tcPr>
          <w:p w14:paraId="0184D15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647" w:type="pct"/>
            <w:vAlign w:val="center"/>
          </w:tcPr>
          <w:p w14:paraId="0184D15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991" w:type="pct"/>
            <w:vAlign w:val="center"/>
          </w:tcPr>
          <w:p w14:paraId="0184D15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Data payload size </w:t>
            </w:r>
          </w:p>
        </w:tc>
        <w:tc>
          <w:tcPr>
            <w:tcW w:w="2853" w:type="pct"/>
            <w:vAlign w:val="center"/>
          </w:tcPr>
          <w:p w14:paraId="0184D154"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Field size, ranging from 3 to 22.</w:t>
            </w:r>
          </w:p>
          <w:p w14:paraId="0184D155" w14:textId="0233BE05"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Data payload size = 32</w:t>
            </w:r>
            <w:r>
              <w:rPr>
                <w:rFonts w:eastAsia="SimSun" w:cstheme="minorHAnsi"/>
                <w:b/>
                <w:color w:val="FF0000"/>
                <w:kern w:val="2"/>
                <w:sz w:val="20"/>
                <w:szCs w:val="20"/>
                <w:lang w:val="en-US" w:eastAsia="zh-CN" w:bidi="en-US"/>
              </w:rPr>
              <w:t xml:space="preserve"> (0X</w:t>
            </w:r>
            <w:r w:rsidR="0051708F">
              <w:rPr>
                <w:rFonts w:eastAsia="SimSun" w:cstheme="minorHAnsi" w:hint="eastAsia"/>
                <w:b/>
                <w:color w:val="FF0000"/>
                <w:kern w:val="2"/>
                <w:sz w:val="20"/>
                <w:szCs w:val="20"/>
                <w:lang w:val="en-US" w:eastAsia="zh-CN" w:bidi="en-US"/>
              </w:rPr>
              <w:t>00 0X</w:t>
            </w:r>
            <w:r>
              <w:rPr>
                <w:rFonts w:eastAsia="SimSun" w:cstheme="minorHAnsi"/>
                <w:b/>
                <w:color w:val="FF0000"/>
                <w:kern w:val="2"/>
                <w:sz w:val="20"/>
                <w:szCs w:val="20"/>
                <w:lang w:val="en-US" w:eastAsia="zh-CN" w:bidi="en-US"/>
              </w:rPr>
              <w:t>20</w:t>
            </w:r>
            <w:r w:rsidR="00B96D90">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15C" w14:textId="77777777">
        <w:trPr>
          <w:trHeight w:val="90"/>
        </w:trPr>
        <w:tc>
          <w:tcPr>
            <w:tcW w:w="507" w:type="pct"/>
            <w:vAlign w:val="center"/>
          </w:tcPr>
          <w:p w14:paraId="0184D15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3</w:t>
            </w:r>
          </w:p>
        </w:tc>
        <w:tc>
          <w:tcPr>
            <w:tcW w:w="647" w:type="pct"/>
            <w:vAlign w:val="center"/>
          </w:tcPr>
          <w:p w14:paraId="0184D15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991" w:type="pct"/>
            <w:vAlign w:val="center"/>
          </w:tcPr>
          <w:p w14:paraId="0184D159"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Ship station ID</w:t>
            </w:r>
          </w:p>
        </w:tc>
        <w:tc>
          <w:tcPr>
            <w:tcW w:w="2853" w:type="pct"/>
            <w:vAlign w:val="center"/>
          </w:tcPr>
          <w:p w14:paraId="0184D15A"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ship station, as described in § 2.4. </w:t>
            </w:r>
          </w:p>
          <w:p w14:paraId="0184D15B" w14:textId="737247A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0 for broadcast. </w:t>
            </w:r>
            <w:r>
              <w:rPr>
                <w:rFonts w:eastAsia="SimSun" w:cstheme="minorHAnsi"/>
                <w:b/>
                <w:color w:val="FF0000"/>
                <w:kern w:val="2"/>
                <w:sz w:val="20"/>
                <w:szCs w:val="20"/>
                <w:lang w:val="en-US" w:eastAsia="zh-CN" w:bidi="en-US"/>
              </w:rPr>
              <w:t>(0X0</w:t>
            </w:r>
            <w:r w:rsidR="0051708F">
              <w:rPr>
                <w:rFonts w:eastAsia="SimSun" w:cstheme="minorHAnsi" w:hint="eastAsia"/>
                <w:b/>
                <w:color w:val="FF0000"/>
                <w:kern w:val="2"/>
                <w:sz w:val="20"/>
                <w:szCs w:val="20"/>
                <w:lang w:val="en-US" w:eastAsia="zh-CN" w:bidi="en-US"/>
              </w:rPr>
              <w:t>0</w:t>
            </w:r>
            <w:r>
              <w:rPr>
                <w:rFonts w:eastAsia="SimSun" w:cstheme="minorHAnsi"/>
                <w:b/>
                <w:color w:val="FF0000"/>
                <w:kern w:val="2"/>
                <w:sz w:val="20"/>
                <w:szCs w:val="20"/>
                <w:lang w:val="en-US" w:eastAsia="zh-CN" w:bidi="en-US"/>
              </w:rPr>
              <w:t xml:space="preserve">  0X00  0X00  0X0</w:t>
            </w:r>
            <w:r w:rsidR="0051708F">
              <w:rPr>
                <w:rFonts w:eastAsia="SimSun" w:cstheme="minorHAnsi" w:hint="eastAsia"/>
                <w:b/>
                <w:color w:val="FF0000"/>
                <w:kern w:val="2"/>
                <w:sz w:val="20"/>
                <w:szCs w:val="20"/>
                <w:lang w:val="en-US" w:eastAsia="zh-CN" w:bidi="en-US"/>
              </w:rPr>
              <w:t>1</w:t>
            </w:r>
            <w:r w:rsidR="00B96D90">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162" w14:textId="77777777">
        <w:trPr>
          <w:trHeight w:val="605"/>
        </w:trPr>
        <w:tc>
          <w:tcPr>
            <w:tcW w:w="507" w:type="pct"/>
            <w:vAlign w:val="center"/>
          </w:tcPr>
          <w:p w14:paraId="0184D15D"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lastRenderedPageBreak/>
              <w:t>Field Number</w:t>
            </w:r>
          </w:p>
        </w:tc>
        <w:tc>
          <w:tcPr>
            <w:tcW w:w="647" w:type="pct"/>
            <w:vAlign w:val="center"/>
          </w:tcPr>
          <w:p w14:paraId="0184D15E"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Size</w:t>
            </w:r>
          </w:p>
          <w:p w14:paraId="0184D15F"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(Byte)</w:t>
            </w:r>
          </w:p>
        </w:tc>
        <w:tc>
          <w:tcPr>
            <w:tcW w:w="991" w:type="pct"/>
            <w:vAlign w:val="center"/>
          </w:tcPr>
          <w:p w14:paraId="0184D160"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Function</w:t>
            </w:r>
          </w:p>
        </w:tc>
        <w:tc>
          <w:tcPr>
            <w:tcW w:w="2853" w:type="pct"/>
            <w:vAlign w:val="center"/>
          </w:tcPr>
          <w:p w14:paraId="0184D161"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Content</w:t>
            </w:r>
          </w:p>
        </w:tc>
      </w:tr>
      <w:tr w:rsidR="009747B9" w14:paraId="0184D167" w14:textId="77777777">
        <w:trPr>
          <w:trHeight w:val="605"/>
        </w:trPr>
        <w:tc>
          <w:tcPr>
            <w:tcW w:w="507" w:type="pct"/>
            <w:vAlign w:val="center"/>
          </w:tcPr>
          <w:p w14:paraId="0184D16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647" w:type="pct"/>
            <w:vAlign w:val="center"/>
          </w:tcPr>
          <w:p w14:paraId="0184D16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6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Logical channel 1</w:t>
            </w:r>
          </w:p>
        </w:tc>
        <w:tc>
          <w:tcPr>
            <w:tcW w:w="2853" w:type="pct"/>
            <w:vAlign w:val="center"/>
          </w:tcPr>
          <w:p w14:paraId="0184D166"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Allocates logical channels for data transmission. Applicable to data time slots only. LC of 255 indicates no resource. </w:t>
            </w:r>
            <w:r>
              <w:rPr>
                <w:rFonts w:eastAsia="SimSun" w:cstheme="minorHAnsi"/>
                <w:b/>
                <w:color w:val="FF0000"/>
                <w:kern w:val="2"/>
                <w:sz w:val="20"/>
                <w:szCs w:val="20"/>
                <w:lang w:val="en-US" w:eastAsia="zh-CN" w:bidi="en-US"/>
              </w:rPr>
              <w:t>(0X02)</w:t>
            </w:r>
          </w:p>
        </w:tc>
      </w:tr>
      <w:tr w:rsidR="009747B9" w14:paraId="0184D16C" w14:textId="77777777">
        <w:trPr>
          <w:trHeight w:val="819"/>
        </w:trPr>
        <w:tc>
          <w:tcPr>
            <w:tcW w:w="507" w:type="pct"/>
            <w:vAlign w:val="center"/>
          </w:tcPr>
          <w:p w14:paraId="0184D16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5</w:t>
            </w:r>
          </w:p>
        </w:tc>
        <w:tc>
          <w:tcPr>
            <w:tcW w:w="647" w:type="pct"/>
            <w:vAlign w:val="center"/>
          </w:tcPr>
          <w:p w14:paraId="0184D169"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6A"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1</w:t>
            </w:r>
          </w:p>
        </w:tc>
        <w:tc>
          <w:tcPr>
            <w:tcW w:w="2853" w:type="pct"/>
            <w:vAlign w:val="center"/>
          </w:tcPr>
          <w:p w14:paraId="0184D16B"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Link ID that should be used in Logical Channel 1. Transmission direction can be inferred from link ID. Here it used Link ID 33. </w:t>
            </w:r>
            <w:r>
              <w:rPr>
                <w:rFonts w:eastAsia="SimSun" w:cstheme="minorHAnsi"/>
                <w:b/>
                <w:color w:val="FF0000"/>
                <w:kern w:val="2"/>
                <w:sz w:val="20"/>
                <w:szCs w:val="20"/>
                <w:lang w:val="en-US" w:eastAsia="zh-CN" w:bidi="en-US"/>
              </w:rPr>
              <w:t>(0X21)</w:t>
            </w:r>
          </w:p>
        </w:tc>
      </w:tr>
      <w:tr w:rsidR="009747B9" w14:paraId="0184D172" w14:textId="77777777">
        <w:tc>
          <w:tcPr>
            <w:tcW w:w="507" w:type="pct"/>
            <w:vAlign w:val="center"/>
          </w:tcPr>
          <w:p w14:paraId="0184D16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6</w:t>
            </w:r>
          </w:p>
        </w:tc>
        <w:tc>
          <w:tcPr>
            <w:tcW w:w="647" w:type="pct"/>
            <w:vAlign w:val="center"/>
          </w:tcPr>
          <w:p w14:paraId="0184D16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6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 1</w:t>
            </w:r>
          </w:p>
        </w:tc>
        <w:tc>
          <w:tcPr>
            <w:tcW w:w="2853" w:type="pct"/>
            <w:vAlign w:val="center"/>
          </w:tcPr>
          <w:p w14:paraId="0184D170"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The Session ID associates with satellite allocation, ranging from 1 to 255.</w:t>
            </w:r>
          </w:p>
          <w:p w14:paraId="0184D171"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0 indicates short message. </w:t>
            </w:r>
            <w:r>
              <w:rPr>
                <w:rFonts w:eastAsia="SimSun" w:cstheme="minorHAnsi"/>
                <w:b/>
                <w:color w:val="FF0000"/>
                <w:kern w:val="2"/>
                <w:sz w:val="20"/>
                <w:szCs w:val="20"/>
                <w:lang w:val="en-US" w:eastAsia="zh-CN" w:bidi="en-US"/>
              </w:rPr>
              <w:t>(0X02)</w:t>
            </w:r>
          </w:p>
        </w:tc>
      </w:tr>
      <w:tr w:rsidR="009747B9" w14:paraId="0184D177" w14:textId="77777777">
        <w:trPr>
          <w:trHeight w:val="703"/>
        </w:trPr>
        <w:tc>
          <w:tcPr>
            <w:tcW w:w="507" w:type="pct"/>
            <w:vAlign w:val="center"/>
          </w:tcPr>
          <w:p w14:paraId="0184D17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7</w:t>
            </w:r>
          </w:p>
        </w:tc>
        <w:tc>
          <w:tcPr>
            <w:tcW w:w="647" w:type="pct"/>
            <w:vAlign w:val="center"/>
          </w:tcPr>
          <w:p w14:paraId="0184D17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7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Uplink CQI 1</w:t>
            </w:r>
          </w:p>
        </w:tc>
        <w:tc>
          <w:tcPr>
            <w:tcW w:w="2853" w:type="pct"/>
            <w:vAlign w:val="center"/>
          </w:tcPr>
          <w:p w14:paraId="0184D176"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Received CQI is defined in Annex2, § 1.2.8 in ITU-R M.2092. </w:t>
            </w:r>
            <w:r>
              <w:rPr>
                <w:rFonts w:eastAsia="SimSun" w:cstheme="minorHAnsi"/>
                <w:b/>
                <w:color w:val="FF0000"/>
                <w:kern w:val="2"/>
                <w:sz w:val="20"/>
                <w:szCs w:val="20"/>
                <w:lang w:val="en-US" w:eastAsia="zh-CN" w:bidi="en-US"/>
              </w:rPr>
              <w:t>(0X02)</w:t>
            </w:r>
          </w:p>
        </w:tc>
      </w:tr>
      <w:tr w:rsidR="009747B9" w14:paraId="0184D17C" w14:textId="77777777">
        <w:tc>
          <w:tcPr>
            <w:tcW w:w="507" w:type="pct"/>
            <w:vAlign w:val="center"/>
          </w:tcPr>
          <w:p w14:paraId="0184D17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8</w:t>
            </w:r>
          </w:p>
        </w:tc>
        <w:tc>
          <w:tcPr>
            <w:tcW w:w="647" w:type="pct"/>
            <w:vAlign w:val="center"/>
          </w:tcPr>
          <w:p w14:paraId="0184D179"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991" w:type="pct"/>
            <w:vAlign w:val="center"/>
          </w:tcPr>
          <w:p w14:paraId="0184D17A"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Ship station ID 2</w:t>
            </w:r>
          </w:p>
        </w:tc>
        <w:tc>
          <w:tcPr>
            <w:tcW w:w="2853" w:type="pct"/>
            <w:vAlign w:val="center"/>
          </w:tcPr>
          <w:p w14:paraId="0184D17B"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The Unique Identifier of the ship station, as described in § 2.4. 0 for broadcast.</w:t>
            </w:r>
          </w:p>
        </w:tc>
      </w:tr>
      <w:tr w:rsidR="009747B9" w14:paraId="0184D181" w14:textId="77777777">
        <w:tc>
          <w:tcPr>
            <w:tcW w:w="507" w:type="pct"/>
            <w:vAlign w:val="center"/>
          </w:tcPr>
          <w:p w14:paraId="0184D17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9</w:t>
            </w:r>
          </w:p>
        </w:tc>
        <w:tc>
          <w:tcPr>
            <w:tcW w:w="647" w:type="pct"/>
            <w:vAlign w:val="center"/>
          </w:tcPr>
          <w:p w14:paraId="0184D17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7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Logical channel 2</w:t>
            </w:r>
          </w:p>
        </w:tc>
        <w:tc>
          <w:tcPr>
            <w:tcW w:w="2853" w:type="pct"/>
            <w:vAlign w:val="center"/>
          </w:tcPr>
          <w:p w14:paraId="0184D180"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Allocates logical channels for data transmission. Applicable to data time slots only. LC of 255 indicates no resource.</w:t>
            </w:r>
          </w:p>
        </w:tc>
      </w:tr>
      <w:tr w:rsidR="009747B9" w14:paraId="0184D186" w14:textId="77777777">
        <w:tc>
          <w:tcPr>
            <w:tcW w:w="507" w:type="pct"/>
            <w:vAlign w:val="center"/>
          </w:tcPr>
          <w:p w14:paraId="0184D18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10</w:t>
            </w:r>
          </w:p>
        </w:tc>
        <w:tc>
          <w:tcPr>
            <w:tcW w:w="647" w:type="pct"/>
            <w:vAlign w:val="center"/>
          </w:tcPr>
          <w:p w14:paraId="0184D18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8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2</w:t>
            </w:r>
          </w:p>
        </w:tc>
        <w:tc>
          <w:tcPr>
            <w:tcW w:w="2853" w:type="pct"/>
            <w:vAlign w:val="center"/>
          </w:tcPr>
          <w:p w14:paraId="0184D185"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that should be used in Logical Channel 2. Transmission direction can be inferred from link ID.</w:t>
            </w:r>
          </w:p>
        </w:tc>
      </w:tr>
      <w:tr w:rsidR="009747B9" w14:paraId="0184D18B" w14:textId="77777777">
        <w:tc>
          <w:tcPr>
            <w:tcW w:w="507" w:type="pct"/>
            <w:vAlign w:val="center"/>
          </w:tcPr>
          <w:p w14:paraId="0184D18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11</w:t>
            </w:r>
          </w:p>
        </w:tc>
        <w:tc>
          <w:tcPr>
            <w:tcW w:w="647" w:type="pct"/>
            <w:vAlign w:val="center"/>
          </w:tcPr>
          <w:p w14:paraId="0184D18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89"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 2</w:t>
            </w:r>
          </w:p>
        </w:tc>
        <w:tc>
          <w:tcPr>
            <w:tcW w:w="2853" w:type="pct"/>
            <w:vAlign w:val="center"/>
          </w:tcPr>
          <w:p w14:paraId="0184D18A"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assigned session ID</w:t>
            </w:r>
          </w:p>
        </w:tc>
      </w:tr>
      <w:tr w:rsidR="009747B9" w14:paraId="0184D190" w14:textId="77777777">
        <w:tc>
          <w:tcPr>
            <w:tcW w:w="507" w:type="pct"/>
            <w:vAlign w:val="center"/>
          </w:tcPr>
          <w:p w14:paraId="0184D18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12</w:t>
            </w:r>
          </w:p>
        </w:tc>
        <w:tc>
          <w:tcPr>
            <w:tcW w:w="647" w:type="pct"/>
            <w:vAlign w:val="center"/>
          </w:tcPr>
          <w:p w14:paraId="0184D18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8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Uplink channel CQI 2</w:t>
            </w:r>
          </w:p>
        </w:tc>
        <w:tc>
          <w:tcPr>
            <w:tcW w:w="2853" w:type="pct"/>
            <w:vAlign w:val="center"/>
          </w:tcPr>
          <w:p w14:paraId="0184D18F"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Received CQI is defined in Annex2, § 1.2.8 in ITU-R M.2092.</w:t>
            </w:r>
          </w:p>
        </w:tc>
      </w:tr>
      <w:tr w:rsidR="009747B9" w14:paraId="0184D195" w14:textId="77777777">
        <w:tc>
          <w:tcPr>
            <w:tcW w:w="507" w:type="pct"/>
            <w:vAlign w:val="center"/>
          </w:tcPr>
          <w:p w14:paraId="0184D19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13</w:t>
            </w:r>
          </w:p>
        </w:tc>
        <w:tc>
          <w:tcPr>
            <w:tcW w:w="647" w:type="pct"/>
            <w:vAlign w:val="center"/>
          </w:tcPr>
          <w:p w14:paraId="0184D19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991" w:type="pct"/>
            <w:vAlign w:val="center"/>
          </w:tcPr>
          <w:p w14:paraId="0184D19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Ship station ID 3</w:t>
            </w:r>
          </w:p>
        </w:tc>
        <w:tc>
          <w:tcPr>
            <w:tcW w:w="2853" w:type="pct"/>
            <w:vAlign w:val="center"/>
          </w:tcPr>
          <w:p w14:paraId="0184D194"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The Unique Identifier of the ship station, as described in § 2.4. 0 for broadcast.</w:t>
            </w:r>
          </w:p>
        </w:tc>
      </w:tr>
      <w:tr w:rsidR="009747B9" w14:paraId="0184D19A" w14:textId="77777777">
        <w:tc>
          <w:tcPr>
            <w:tcW w:w="507" w:type="pct"/>
            <w:vAlign w:val="center"/>
          </w:tcPr>
          <w:p w14:paraId="0184D19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14</w:t>
            </w:r>
          </w:p>
        </w:tc>
        <w:tc>
          <w:tcPr>
            <w:tcW w:w="647" w:type="pct"/>
            <w:vAlign w:val="center"/>
          </w:tcPr>
          <w:p w14:paraId="0184D19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9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Logical channel 3</w:t>
            </w:r>
          </w:p>
        </w:tc>
        <w:tc>
          <w:tcPr>
            <w:tcW w:w="2853" w:type="pct"/>
            <w:vAlign w:val="center"/>
          </w:tcPr>
          <w:p w14:paraId="0184D199"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Allocates logical channels for data transmission. Applicable to data time slots only. LC of 255 indicates no resource.</w:t>
            </w:r>
          </w:p>
        </w:tc>
      </w:tr>
      <w:tr w:rsidR="009747B9" w14:paraId="0184D19F" w14:textId="77777777">
        <w:tc>
          <w:tcPr>
            <w:tcW w:w="507" w:type="pct"/>
            <w:vAlign w:val="center"/>
          </w:tcPr>
          <w:p w14:paraId="0184D19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15</w:t>
            </w:r>
          </w:p>
        </w:tc>
        <w:tc>
          <w:tcPr>
            <w:tcW w:w="647" w:type="pct"/>
            <w:vAlign w:val="center"/>
          </w:tcPr>
          <w:p w14:paraId="0184D19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9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3</w:t>
            </w:r>
          </w:p>
        </w:tc>
        <w:tc>
          <w:tcPr>
            <w:tcW w:w="2853" w:type="pct"/>
            <w:vAlign w:val="center"/>
          </w:tcPr>
          <w:p w14:paraId="0184D19E"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that should be used in Logical Channel 3. Transmission direction can be inferred from link ID.</w:t>
            </w:r>
          </w:p>
        </w:tc>
      </w:tr>
      <w:tr w:rsidR="009747B9" w14:paraId="0184D1A4" w14:textId="77777777">
        <w:tc>
          <w:tcPr>
            <w:tcW w:w="507" w:type="pct"/>
            <w:vAlign w:val="center"/>
          </w:tcPr>
          <w:p w14:paraId="0184D1A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16</w:t>
            </w:r>
          </w:p>
        </w:tc>
        <w:tc>
          <w:tcPr>
            <w:tcW w:w="647" w:type="pct"/>
            <w:vAlign w:val="center"/>
          </w:tcPr>
          <w:p w14:paraId="0184D1A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A2" w14:textId="77777777" w:rsidR="009747B9" w:rsidRDefault="002A0286">
            <w:pPr>
              <w:widowControl w:val="0"/>
              <w:autoSpaceDE w:val="0"/>
              <w:autoSpaceDN w:val="0"/>
              <w:spacing w:before="80" w:line="240" w:lineRule="auto"/>
              <w:ind w:firstLineChars="50" w:firstLine="10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 3</w:t>
            </w:r>
          </w:p>
        </w:tc>
        <w:tc>
          <w:tcPr>
            <w:tcW w:w="2853" w:type="pct"/>
            <w:vAlign w:val="center"/>
          </w:tcPr>
          <w:p w14:paraId="0184D1A3"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assigned session ID</w:t>
            </w:r>
          </w:p>
        </w:tc>
      </w:tr>
      <w:tr w:rsidR="009747B9" w14:paraId="0184D1A9" w14:textId="77777777">
        <w:tc>
          <w:tcPr>
            <w:tcW w:w="507" w:type="pct"/>
            <w:vAlign w:val="center"/>
          </w:tcPr>
          <w:p w14:paraId="0184D1A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17</w:t>
            </w:r>
          </w:p>
        </w:tc>
        <w:tc>
          <w:tcPr>
            <w:tcW w:w="647" w:type="pct"/>
            <w:vAlign w:val="center"/>
          </w:tcPr>
          <w:p w14:paraId="0184D1A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A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Uplink CQI 3</w:t>
            </w:r>
          </w:p>
        </w:tc>
        <w:tc>
          <w:tcPr>
            <w:tcW w:w="2853" w:type="pct"/>
            <w:vAlign w:val="center"/>
          </w:tcPr>
          <w:p w14:paraId="0184D1A8"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Received CQI is defined in Annex2, § 1.2.8 in ITU-R M.2092.</w:t>
            </w:r>
          </w:p>
        </w:tc>
      </w:tr>
      <w:tr w:rsidR="009747B9" w14:paraId="0184D1AE" w14:textId="77777777">
        <w:tc>
          <w:tcPr>
            <w:tcW w:w="507" w:type="pct"/>
            <w:vAlign w:val="center"/>
          </w:tcPr>
          <w:p w14:paraId="0184D1AA"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18</w:t>
            </w:r>
          </w:p>
        </w:tc>
        <w:tc>
          <w:tcPr>
            <w:tcW w:w="647" w:type="pct"/>
            <w:vAlign w:val="center"/>
          </w:tcPr>
          <w:p w14:paraId="0184D1A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991" w:type="pct"/>
            <w:vAlign w:val="center"/>
          </w:tcPr>
          <w:p w14:paraId="0184D1A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Ship station ID 4</w:t>
            </w:r>
          </w:p>
        </w:tc>
        <w:tc>
          <w:tcPr>
            <w:tcW w:w="2853" w:type="pct"/>
            <w:vAlign w:val="center"/>
          </w:tcPr>
          <w:p w14:paraId="0184D1AD"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The Unique Identifier of the ship station, as described in § 2.4. 0 for broadcast.</w:t>
            </w:r>
          </w:p>
        </w:tc>
      </w:tr>
      <w:tr w:rsidR="009747B9" w14:paraId="0184D1B3" w14:textId="77777777">
        <w:tc>
          <w:tcPr>
            <w:tcW w:w="507" w:type="pct"/>
            <w:vAlign w:val="center"/>
          </w:tcPr>
          <w:p w14:paraId="0184D1A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19</w:t>
            </w:r>
          </w:p>
        </w:tc>
        <w:tc>
          <w:tcPr>
            <w:tcW w:w="647" w:type="pct"/>
            <w:vAlign w:val="center"/>
          </w:tcPr>
          <w:p w14:paraId="0184D1B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B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Logical channel 4</w:t>
            </w:r>
          </w:p>
        </w:tc>
        <w:tc>
          <w:tcPr>
            <w:tcW w:w="2853" w:type="pct"/>
            <w:vAlign w:val="center"/>
          </w:tcPr>
          <w:p w14:paraId="0184D1B2"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Allocates logical channels for data transmission. Applicable to data time slots only. LC of 255 indicates no resource.</w:t>
            </w:r>
          </w:p>
        </w:tc>
      </w:tr>
      <w:tr w:rsidR="009747B9" w14:paraId="0184D1B8" w14:textId="77777777">
        <w:tc>
          <w:tcPr>
            <w:tcW w:w="507" w:type="pct"/>
            <w:vAlign w:val="center"/>
          </w:tcPr>
          <w:p w14:paraId="0184D1B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20</w:t>
            </w:r>
          </w:p>
        </w:tc>
        <w:tc>
          <w:tcPr>
            <w:tcW w:w="647" w:type="pct"/>
            <w:vAlign w:val="center"/>
          </w:tcPr>
          <w:p w14:paraId="0184D1B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B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4</w:t>
            </w:r>
          </w:p>
        </w:tc>
        <w:tc>
          <w:tcPr>
            <w:tcW w:w="2853" w:type="pct"/>
            <w:vAlign w:val="center"/>
          </w:tcPr>
          <w:p w14:paraId="0184D1B7"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that should be used in Logical Channel 4. Transmission direction can be inferred from link ID.</w:t>
            </w:r>
          </w:p>
        </w:tc>
      </w:tr>
      <w:tr w:rsidR="009747B9" w14:paraId="0184D1BD" w14:textId="77777777">
        <w:tc>
          <w:tcPr>
            <w:tcW w:w="507" w:type="pct"/>
            <w:vAlign w:val="center"/>
          </w:tcPr>
          <w:p w14:paraId="0184D1B9"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21</w:t>
            </w:r>
          </w:p>
        </w:tc>
        <w:tc>
          <w:tcPr>
            <w:tcW w:w="647" w:type="pct"/>
            <w:vAlign w:val="center"/>
          </w:tcPr>
          <w:p w14:paraId="0184D1BA"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B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 4</w:t>
            </w:r>
          </w:p>
        </w:tc>
        <w:tc>
          <w:tcPr>
            <w:tcW w:w="2853" w:type="pct"/>
            <w:vAlign w:val="center"/>
          </w:tcPr>
          <w:p w14:paraId="0184D1BC"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assigned session ID</w:t>
            </w:r>
          </w:p>
        </w:tc>
      </w:tr>
      <w:tr w:rsidR="009747B9" w14:paraId="0184D1C2" w14:textId="77777777">
        <w:tc>
          <w:tcPr>
            <w:tcW w:w="507" w:type="pct"/>
            <w:vAlign w:val="center"/>
          </w:tcPr>
          <w:p w14:paraId="0184D1B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22</w:t>
            </w:r>
          </w:p>
        </w:tc>
        <w:tc>
          <w:tcPr>
            <w:tcW w:w="647" w:type="pct"/>
            <w:vAlign w:val="center"/>
          </w:tcPr>
          <w:p w14:paraId="0184D1B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991" w:type="pct"/>
            <w:vAlign w:val="center"/>
          </w:tcPr>
          <w:p w14:paraId="0184D1C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Uplink CQI 4</w:t>
            </w:r>
          </w:p>
        </w:tc>
        <w:tc>
          <w:tcPr>
            <w:tcW w:w="2853" w:type="pct"/>
            <w:vAlign w:val="center"/>
          </w:tcPr>
          <w:p w14:paraId="0184D1C1"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Received CQI is defined in Annex2, § 1.2.8 in ITU-R M.2092.</w:t>
            </w:r>
          </w:p>
        </w:tc>
      </w:tr>
    </w:tbl>
    <w:p w14:paraId="0184D1C3"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(b)Satellite sends #30 message to ship;</w:t>
      </w:r>
    </w:p>
    <w:p w14:paraId="0184D1C4" w14:textId="77777777" w:rsidR="009747B9" w:rsidRDefault="002A0286">
      <w:pPr>
        <w:jc w:val="center"/>
        <w:rPr>
          <w:rFonts w:eastAsiaTheme="minorEastAsia" w:cstheme="minorHAnsi"/>
          <w:sz w:val="22"/>
          <w:lang w:eastAsia="zh-CN"/>
        </w:rPr>
      </w:pPr>
      <w:r>
        <w:rPr>
          <w:rFonts w:eastAsiaTheme="minorEastAsia" w:cstheme="minorHAnsi"/>
          <w:noProof/>
          <w:sz w:val="22"/>
          <w:lang w:eastAsia="zh-CN"/>
        </w:rPr>
        <w:drawing>
          <wp:inline distT="0" distB="0" distL="114300" distR="114300" wp14:anchorId="0184D379" wp14:editId="0184D37A">
            <wp:extent cx="4005580" cy="667385"/>
            <wp:effectExtent l="0" t="0" r="13970" b="18415"/>
            <wp:docPr id="8" name="图片 8" descr="169193711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691937114182"/>
                    <pic:cNvPicPr>
                      <a:picLocks noChangeAspect="1"/>
                    </pic:cNvPicPr>
                  </pic:nvPicPr>
                  <pic:blipFill>
                    <a:blip r:embed="rId30"/>
                    <a:stretch>
                      <a:fillRect/>
                    </a:stretch>
                  </pic:blipFill>
                  <pic:spPr>
                    <a:xfrm>
                      <a:off x="0" y="0"/>
                      <a:ext cx="4005580" cy="667385"/>
                    </a:xfrm>
                    <a:prstGeom prst="rect">
                      <a:avLst/>
                    </a:prstGeom>
                  </pic:spPr>
                </pic:pic>
              </a:graphicData>
            </a:graphic>
          </wp:inline>
        </w:drawing>
      </w:r>
    </w:p>
    <w:p w14:paraId="0184D1C5"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 xml:space="preserve">The red-marked message in the start message #30 received by the ship from the satellite is interpreted as shown in Table </w:t>
      </w:r>
      <w:r>
        <w:rPr>
          <w:rFonts w:eastAsia="FangSong" w:cstheme="minorHAnsi" w:hint="eastAsia"/>
          <w:sz w:val="22"/>
          <w:lang w:val="en-US" w:eastAsia="zh-CN" w:bidi="ar"/>
        </w:rPr>
        <w:t>7</w:t>
      </w:r>
      <w:r>
        <w:rPr>
          <w:rFonts w:eastAsia="FangSong" w:cstheme="minorHAnsi"/>
          <w:sz w:val="22"/>
          <w:lang w:val="en-US" w:eastAsia="zh-CN" w:bidi="ar"/>
        </w:rPr>
        <w:t>:</w:t>
      </w:r>
    </w:p>
    <w:p w14:paraId="0184D1C6"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 xml:space="preserve">Table </w:t>
      </w:r>
      <w:r>
        <w:rPr>
          <w:rFonts w:eastAsia="SimSun" w:cs="SimSun" w:hint="eastAsia"/>
          <w:bCs/>
          <w:i/>
          <w:color w:val="575756"/>
          <w:sz w:val="22"/>
          <w:lang w:val="en-US" w:eastAsia="zh-CN"/>
        </w:rPr>
        <w:t>7</w:t>
      </w:r>
      <w:r>
        <w:rPr>
          <w:rFonts w:eastAsia="SimSun" w:cs="SimSun"/>
          <w:bCs/>
          <w:i/>
          <w:color w:val="575756"/>
          <w:sz w:val="22"/>
          <w:lang w:val="en-US" w:eastAsia="zh-CN"/>
        </w:rPr>
        <w:t xml:space="preserve"> The red-marked message in the start message #30 received by the ship from the satellite</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1338"/>
        <w:gridCol w:w="2046"/>
        <w:gridCol w:w="5367"/>
      </w:tblGrid>
      <w:tr w:rsidR="009747B9" w14:paraId="0184D1CC" w14:textId="77777777">
        <w:tc>
          <w:tcPr>
            <w:tcW w:w="418" w:type="pct"/>
            <w:shd w:val="clear" w:color="auto" w:fill="auto"/>
            <w:vAlign w:val="center"/>
          </w:tcPr>
          <w:p w14:paraId="0184D1C7"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Field number</w:t>
            </w:r>
          </w:p>
        </w:tc>
        <w:tc>
          <w:tcPr>
            <w:tcW w:w="707" w:type="pct"/>
            <w:shd w:val="clear" w:color="auto" w:fill="auto"/>
            <w:vAlign w:val="center"/>
          </w:tcPr>
          <w:p w14:paraId="0184D1C8"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Size</w:t>
            </w:r>
          </w:p>
          <w:p w14:paraId="0184D1C9"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(Byte)</w:t>
            </w:r>
          </w:p>
        </w:tc>
        <w:tc>
          <w:tcPr>
            <w:tcW w:w="1075" w:type="pct"/>
            <w:shd w:val="clear" w:color="auto" w:fill="auto"/>
            <w:vAlign w:val="center"/>
          </w:tcPr>
          <w:p w14:paraId="0184D1CA"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Function</w:t>
            </w:r>
          </w:p>
        </w:tc>
        <w:tc>
          <w:tcPr>
            <w:tcW w:w="2799" w:type="pct"/>
            <w:shd w:val="clear" w:color="auto" w:fill="auto"/>
            <w:vAlign w:val="center"/>
          </w:tcPr>
          <w:p w14:paraId="0184D1CB"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Content</w:t>
            </w:r>
          </w:p>
        </w:tc>
      </w:tr>
      <w:tr w:rsidR="009747B9" w14:paraId="0184D1D1" w14:textId="77777777">
        <w:trPr>
          <w:trHeight w:val="573"/>
        </w:trPr>
        <w:tc>
          <w:tcPr>
            <w:tcW w:w="418" w:type="pct"/>
            <w:vAlign w:val="center"/>
          </w:tcPr>
          <w:p w14:paraId="0184D1C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lastRenderedPageBreak/>
              <w:t>1</w:t>
            </w:r>
          </w:p>
        </w:tc>
        <w:tc>
          <w:tcPr>
            <w:tcW w:w="707" w:type="pct"/>
            <w:vAlign w:val="center"/>
          </w:tcPr>
          <w:p w14:paraId="0184D1C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75" w:type="pct"/>
            <w:vAlign w:val="center"/>
          </w:tcPr>
          <w:p w14:paraId="0184D1C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Type</w:t>
            </w:r>
          </w:p>
        </w:tc>
        <w:tc>
          <w:tcPr>
            <w:tcW w:w="2799" w:type="pct"/>
            <w:vAlign w:val="center"/>
          </w:tcPr>
          <w:p w14:paraId="0184D1D0" w14:textId="67AB38CE"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Type = 30</w:t>
            </w:r>
            <w:r w:rsidR="0054671E">
              <w:rPr>
                <w:rFonts w:eastAsia="SimSun" w:cstheme="minorHAnsi" w:hint="eastAsia"/>
                <w:b/>
                <w:color w:val="FF0000"/>
                <w:kern w:val="2"/>
                <w:sz w:val="20"/>
                <w:szCs w:val="20"/>
                <w:lang w:val="en-US" w:eastAsia="zh-CN" w:bidi="en-US"/>
              </w:rPr>
              <w:t xml:space="preserve"> (</w:t>
            </w:r>
            <w:r>
              <w:rPr>
                <w:rFonts w:eastAsia="SimSun" w:cstheme="minorHAnsi"/>
                <w:b/>
                <w:color w:val="FF0000"/>
                <w:kern w:val="2"/>
                <w:sz w:val="20"/>
                <w:szCs w:val="20"/>
                <w:lang w:val="en-US" w:eastAsia="zh-CN" w:bidi="en-US"/>
              </w:rPr>
              <w:t>0X1E</w:t>
            </w:r>
            <w:r w:rsidR="0054671E">
              <w:rPr>
                <w:rFonts w:eastAsia="SimSun" w:cstheme="minorHAnsi" w:hint="eastAsia"/>
                <w:b/>
                <w:color w:val="FF0000"/>
                <w:kern w:val="2"/>
                <w:sz w:val="20"/>
                <w:szCs w:val="20"/>
                <w:lang w:val="en-US" w:eastAsia="zh-CN" w:bidi="en-US"/>
              </w:rPr>
              <w:t>)</w:t>
            </w:r>
          </w:p>
        </w:tc>
      </w:tr>
      <w:tr w:rsidR="009747B9" w14:paraId="0184D1D6" w14:textId="77777777">
        <w:trPr>
          <w:trHeight w:val="489"/>
        </w:trPr>
        <w:tc>
          <w:tcPr>
            <w:tcW w:w="418" w:type="pct"/>
            <w:vAlign w:val="center"/>
          </w:tcPr>
          <w:p w14:paraId="0184D1D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bookmarkStart w:id="10" w:name="_Hlk100827408"/>
            <w:r>
              <w:rPr>
                <w:rFonts w:eastAsia="SimSun" w:cstheme="minorHAnsi"/>
                <w:bCs/>
                <w:color w:val="000000"/>
                <w:kern w:val="2"/>
                <w:sz w:val="20"/>
                <w:szCs w:val="20"/>
                <w:lang w:val="en-US" w:eastAsia="zh-CN" w:bidi="en-US"/>
              </w:rPr>
              <w:t>2</w:t>
            </w:r>
          </w:p>
        </w:tc>
        <w:tc>
          <w:tcPr>
            <w:tcW w:w="707" w:type="pct"/>
            <w:vAlign w:val="center"/>
          </w:tcPr>
          <w:p w14:paraId="0184D1D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1075" w:type="pct"/>
            <w:vAlign w:val="center"/>
          </w:tcPr>
          <w:p w14:paraId="0184D1D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Data payload size</w:t>
            </w:r>
          </w:p>
        </w:tc>
        <w:tc>
          <w:tcPr>
            <w:tcW w:w="2799" w:type="pct"/>
            <w:vAlign w:val="center"/>
          </w:tcPr>
          <w:p w14:paraId="685D332C" w14:textId="77777777" w:rsidR="00C5241E"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Field size, ranging from 3 to 9.</w:t>
            </w:r>
          </w:p>
          <w:p w14:paraId="0184D1D5" w14:textId="5607FB7B" w:rsidR="009747B9" w:rsidRDefault="00C5241E">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Data payload size = </w:t>
            </w:r>
            <w:r w:rsidR="002A0286">
              <w:rPr>
                <w:rFonts w:eastAsia="SimSun" w:cstheme="minorHAnsi"/>
                <w:b/>
                <w:color w:val="FF0000"/>
                <w:kern w:val="2"/>
                <w:sz w:val="20"/>
                <w:szCs w:val="20"/>
                <w:lang w:val="en-US" w:eastAsia="zh-CN" w:bidi="en-US"/>
              </w:rPr>
              <w:t>(0X</w:t>
            </w:r>
            <w:r w:rsidR="0051708F">
              <w:rPr>
                <w:rFonts w:eastAsia="SimSun" w:cstheme="minorHAnsi" w:hint="eastAsia"/>
                <w:b/>
                <w:color w:val="FF0000"/>
                <w:kern w:val="2"/>
                <w:sz w:val="20"/>
                <w:szCs w:val="20"/>
                <w:lang w:val="en-US" w:eastAsia="zh-CN" w:bidi="en-US"/>
              </w:rPr>
              <w:t>02</w:t>
            </w:r>
            <w:r w:rsidR="002A0286">
              <w:rPr>
                <w:rFonts w:eastAsia="SimSun" w:cstheme="minorHAnsi"/>
                <w:b/>
                <w:color w:val="FF0000"/>
                <w:kern w:val="2"/>
                <w:sz w:val="20"/>
                <w:szCs w:val="20"/>
                <w:lang w:val="en-US" w:eastAsia="zh-CN" w:bidi="en-US"/>
              </w:rPr>
              <w:t xml:space="preserve">  0X</w:t>
            </w:r>
            <w:r w:rsidR="0051708F">
              <w:rPr>
                <w:rFonts w:eastAsia="SimSun" w:cstheme="minorHAnsi" w:hint="eastAsia"/>
                <w:b/>
                <w:color w:val="FF0000"/>
                <w:kern w:val="2"/>
                <w:sz w:val="20"/>
                <w:szCs w:val="20"/>
                <w:lang w:val="en-US" w:eastAsia="zh-CN" w:bidi="en-US"/>
              </w:rPr>
              <w:t>10</w:t>
            </w:r>
            <w:r w:rsidR="00B96D90">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sidR="002A0286">
              <w:rPr>
                <w:rFonts w:eastAsia="SimSun" w:cstheme="minorHAnsi"/>
                <w:b/>
                <w:color w:val="FF0000"/>
                <w:kern w:val="2"/>
                <w:sz w:val="20"/>
                <w:szCs w:val="20"/>
                <w:lang w:val="en-US" w:eastAsia="zh-CN" w:bidi="en-US"/>
              </w:rPr>
              <w:t>)</w:t>
            </w:r>
          </w:p>
        </w:tc>
      </w:tr>
      <w:tr w:rsidR="009747B9" w14:paraId="0184D1DC" w14:textId="77777777">
        <w:tc>
          <w:tcPr>
            <w:tcW w:w="418" w:type="pct"/>
            <w:vAlign w:val="center"/>
          </w:tcPr>
          <w:p w14:paraId="0184D1D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3</w:t>
            </w:r>
          </w:p>
        </w:tc>
        <w:tc>
          <w:tcPr>
            <w:tcW w:w="707" w:type="pct"/>
            <w:vAlign w:val="center"/>
          </w:tcPr>
          <w:p w14:paraId="0184D1D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75" w:type="pct"/>
            <w:vAlign w:val="center"/>
          </w:tcPr>
          <w:p w14:paraId="0184D1D9"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Source station ID</w:t>
            </w:r>
          </w:p>
        </w:tc>
        <w:tc>
          <w:tcPr>
            <w:tcW w:w="2799" w:type="pct"/>
            <w:vAlign w:val="center"/>
          </w:tcPr>
          <w:p w14:paraId="0184D1DA"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ship station, as described in </w:t>
            </w:r>
          </w:p>
          <w:p w14:paraId="0184D1DB" w14:textId="61547B86"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2.4, Annex 1.</w:t>
            </w:r>
            <w:r>
              <w:rPr>
                <w:rFonts w:eastAsia="SimSun" w:cstheme="minorHAnsi"/>
                <w:b/>
                <w:color w:val="FF0000"/>
                <w:kern w:val="2"/>
                <w:sz w:val="20"/>
                <w:szCs w:val="20"/>
                <w:lang w:val="en-US" w:eastAsia="zh-CN" w:bidi="en-US"/>
              </w:rPr>
              <w:t>(0X</w:t>
            </w:r>
            <w:r w:rsidR="0051708F">
              <w:rPr>
                <w:rFonts w:eastAsia="SimSun" w:cstheme="minorHAnsi" w:hint="eastAsia"/>
                <w:b/>
                <w:color w:val="FF0000"/>
                <w:kern w:val="2"/>
                <w:sz w:val="20"/>
                <w:szCs w:val="20"/>
                <w:lang w:val="en-US" w:eastAsia="zh-CN" w:bidi="en-US"/>
              </w:rPr>
              <w:t>78</w:t>
            </w:r>
            <w:r>
              <w:rPr>
                <w:rFonts w:eastAsia="SimSun" w:cstheme="minorHAnsi"/>
                <w:b/>
                <w:color w:val="FF0000"/>
                <w:kern w:val="2"/>
                <w:sz w:val="20"/>
                <w:szCs w:val="20"/>
                <w:lang w:val="en-US" w:eastAsia="zh-CN" w:bidi="en-US"/>
              </w:rPr>
              <w:t xml:space="preserve">  0X</w:t>
            </w:r>
            <w:r w:rsidR="0051708F">
              <w:rPr>
                <w:rFonts w:eastAsia="SimSun" w:cstheme="minorHAnsi" w:hint="eastAsia"/>
                <w:b/>
                <w:color w:val="FF0000"/>
                <w:kern w:val="2"/>
                <w:sz w:val="20"/>
                <w:szCs w:val="20"/>
                <w:lang w:val="en-US" w:eastAsia="zh-CN" w:bidi="en-US"/>
              </w:rPr>
              <w:t>56</w:t>
            </w:r>
            <w:r>
              <w:rPr>
                <w:rFonts w:eastAsia="SimSun" w:cstheme="minorHAnsi"/>
                <w:b/>
                <w:color w:val="FF0000"/>
                <w:kern w:val="2"/>
                <w:sz w:val="20"/>
                <w:szCs w:val="20"/>
                <w:lang w:val="en-US" w:eastAsia="zh-CN" w:bidi="en-US"/>
              </w:rPr>
              <w:t xml:space="preserve">  0X</w:t>
            </w:r>
            <w:r w:rsidR="0051708F">
              <w:rPr>
                <w:rFonts w:eastAsia="SimSun" w:cstheme="minorHAnsi" w:hint="eastAsia"/>
                <w:b/>
                <w:color w:val="FF0000"/>
                <w:kern w:val="2"/>
                <w:sz w:val="20"/>
                <w:szCs w:val="20"/>
                <w:lang w:val="en-US" w:eastAsia="zh-CN" w:bidi="en-US"/>
              </w:rPr>
              <w:t>34</w:t>
            </w:r>
            <w:r>
              <w:rPr>
                <w:rFonts w:eastAsia="SimSun" w:cstheme="minorHAnsi"/>
                <w:b/>
                <w:color w:val="FF0000"/>
                <w:kern w:val="2"/>
                <w:sz w:val="20"/>
                <w:szCs w:val="20"/>
                <w:lang w:val="en-US" w:eastAsia="zh-CN" w:bidi="en-US"/>
              </w:rPr>
              <w:t xml:space="preserve">  0X</w:t>
            </w:r>
            <w:r w:rsidR="0051708F">
              <w:rPr>
                <w:rFonts w:eastAsia="SimSun" w:cstheme="minorHAnsi" w:hint="eastAsia"/>
                <w:b/>
                <w:color w:val="FF0000"/>
                <w:kern w:val="2"/>
                <w:sz w:val="20"/>
                <w:szCs w:val="20"/>
                <w:lang w:val="en-US" w:eastAsia="zh-CN" w:bidi="en-US"/>
              </w:rPr>
              <w:t>0D</w:t>
            </w:r>
            <w:r w:rsidR="00B96D90">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1E1" w14:textId="77777777">
        <w:trPr>
          <w:trHeight w:val="510"/>
        </w:trPr>
        <w:tc>
          <w:tcPr>
            <w:tcW w:w="418" w:type="pct"/>
            <w:vAlign w:val="center"/>
          </w:tcPr>
          <w:p w14:paraId="0184D1D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707" w:type="pct"/>
            <w:vAlign w:val="center"/>
          </w:tcPr>
          <w:p w14:paraId="0184D1D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75" w:type="pct"/>
            <w:vAlign w:val="center"/>
          </w:tcPr>
          <w:p w14:paraId="0184D1D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ID</w:t>
            </w:r>
          </w:p>
        </w:tc>
        <w:tc>
          <w:tcPr>
            <w:tcW w:w="2799" w:type="pct"/>
            <w:vAlign w:val="center"/>
          </w:tcPr>
          <w:p w14:paraId="0184D1E0" w14:textId="0113AAF0"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Satellite ID </w:t>
            </w:r>
            <w:r>
              <w:rPr>
                <w:rFonts w:eastAsia="SimSun" w:cstheme="minorHAnsi"/>
                <w:b/>
                <w:color w:val="FF0000"/>
                <w:kern w:val="2"/>
                <w:sz w:val="20"/>
                <w:szCs w:val="20"/>
                <w:lang w:val="en-US" w:eastAsia="zh-CN" w:bidi="en-US"/>
              </w:rPr>
              <w:t>(0X00)</w:t>
            </w:r>
          </w:p>
        </w:tc>
      </w:tr>
      <w:tr w:rsidR="009747B9" w14:paraId="0184D1E6" w14:textId="77777777">
        <w:trPr>
          <w:trHeight w:val="439"/>
        </w:trPr>
        <w:tc>
          <w:tcPr>
            <w:tcW w:w="418" w:type="pct"/>
            <w:vAlign w:val="center"/>
          </w:tcPr>
          <w:p w14:paraId="0184D1E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5</w:t>
            </w:r>
          </w:p>
        </w:tc>
        <w:tc>
          <w:tcPr>
            <w:tcW w:w="707" w:type="pct"/>
            <w:vAlign w:val="center"/>
          </w:tcPr>
          <w:p w14:paraId="0184D1E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75" w:type="pct"/>
            <w:vAlign w:val="center"/>
          </w:tcPr>
          <w:p w14:paraId="0184D1E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w:t>
            </w:r>
          </w:p>
        </w:tc>
        <w:tc>
          <w:tcPr>
            <w:tcW w:w="2799" w:type="pct"/>
            <w:vAlign w:val="center"/>
          </w:tcPr>
          <w:p w14:paraId="0184D1E5" w14:textId="0B477654"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1~255 </w:t>
            </w:r>
            <w:r>
              <w:rPr>
                <w:rFonts w:eastAsia="SimSun" w:cstheme="minorHAnsi"/>
                <w:b/>
                <w:color w:val="FF0000"/>
                <w:kern w:val="2"/>
                <w:sz w:val="20"/>
                <w:szCs w:val="20"/>
                <w:lang w:val="en-US" w:eastAsia="zh-CN" w:bidi="en-US"/>
              </w:rPr>
              <w:t>(0X02)</w:t>
            </w:r>
          </w:p>
        </w:tc>
      </w:tr>
      <w:tr w:rsidR="009747B9" w14:paraId="0184D1EC" w14:textId="77777777">
        <w:tc>
          <w:tcPr>
            <w:tcW w:w="418" w:type="pct"/>
            <w:vAlign w:val="center"/>
          </w:tcPr>
          <w:p w14:paraId="0184D1E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6</w:t>
            </w:r>
          </w:p>
        </w:tc>
        <w:tc>
          <w:tcPr>
            <w:tcW w:w="707" w:type="pct"/>
            <w:vAlign w:val="center"/>
          </w:tcPr>
          <w:p w14:paraId="0184D1E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75" w:type="pct"/>
            <w:vAlign w:val="center"/>
          </w:tcPr>
          <w:p w14:paraId="0184D1E9"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Destination ID</w:t>
            </w:r>
          </w:p>
        </w:tc>
        <w:tc>
          <w:tcPr>
            <w:tcW w:w="2799" w:type="pct"/>
            <w:vAlign w:val="center"/>
          </w:tcPr>
          <w:p w14:paraId="0184D1EA"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receiving station, as </w:t>
            </w:r>
          </w:p>
          <w:p w14:paraId="0184D1EB" w14:textId="7AA03DF8"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described in § 2.4, Annex 1. </w:t>
            </w:r>
            <w:r>
              <w:rPr>
                <w:rFonts w:eastAsia="SimSun" w:cstheme="minorHAnsi"/>
                <w:b/>
                <w:color w:val="FF0000"/>
                <w:kern w:val="2"/>
                <w:sz w:val="20"/>
                <w:szCs w:val="20"/>
                <w:lang w:val="en-US" w:eastAsia="zh-CN" w:bidi="en-US"/>
              </w:rPr>
              <w:t>(0X0</w:t>
            </w:r>
            <w:r w:rsidR="0051708F">
              <w:rPr>
                <w:rFonts w:eastAsia="SimSun" w:cstheme="minorHAnsi" w:hint="eastAsia"/>
                <w:b/>
                <w:color w:val="FF0000"/>
                <w:kern w:val="2"/>
                <w:sz w:val="20"/>
                <w:szCs w:val="20"/>
                <w:lang w:val="en-US" w:eastAsia="zh-CN" w:bidi="en-US"/>
              </w:rPr>
              <w:t>0</w:t>
            </w:r>
            <w:r>
              <w:rPr>
                <w:rFonts w:eastAsia="SimSun" w:cstheme="minorHAnsi"/>
                <w:b/>
                <w:color w:val="FF0000"/>
                <w:kern w:val="2"/>
                <w:sz w:val="20"/>
                <w:szCs w:val="20"/>
                <w:lang w:val="en-US" w:eastAsia="zh-CN" w:bidi="en-US"/>
              </w:rPr>
              <w:t xml:space="preserve">  0X00  0X00  0X0</w:t>
            </w:r>
            <w:r w:rsidR="0051708F">
              <w:rPr>
                <w:rFonts w:eastAsia="SimSun" w:cstheme="minorHAnsi" w:hint="eastAsia"/>
                <w:b/>
                <w:color w:val="FF0000"/>
                <w:kern w:val="2"/>
                <w:sz w:val="20"/>
                <w:szCs w:val="20"/>
                <w:lang w:val="en-US" w:eastAsia="zh-CN" w:bidi="en-US"/>
              </w:rPr>
              <w:t>1</w:t>
            </w:r>
            <w:r w:rsidR="004A7B6D">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1F3" w14:textId="77777777">
        <w:trPr>
          <w:trHeight w:val="632"/>
        </w:trPr>
        <w:tc>
          <w:tcPr>
            <w:tcW w:w="418" w:type="pct"/>
            <w:vAlign w:val="center"/>
          </w:tcPr>
          <w:p w14:paraId="0184D1E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7</w:t>
            </w:r>
          </w:p>
        </w:tc>
        <w:tc>
          <w:tcPr>
            <w:tcW w:w="707" w:type="pct"/>
            <w:vAlign w:val="center"/>
          </w:tcPr>
          <w:p w14:paraId="0184D1E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1075" w:type="pct"/>
            <w:vAlign w:val="center"/>
          </w:tcPr>
          <w:p w14:paraId="0184D1E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Fragment number</w:t>
            </w:r>
          </w:p>
        </w:tc>
        <w:tc>
          <w:tcPr>
            <w:tcW w:w="2799" w:type="pct"/>
            <w:vAlign w:val="center"/>
          </w:tcPr>
          <w:p w14:paraId="0184D1F0"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Fragment number of the payload in this VDE-SAT data </w:t>
            </w:r>
          </w:p>
          <w:p w14:paraId="0184D1F1"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session. First fragment should start at 0, increment with any </w:t>
            </w:r>
          </w:p>
          <w:p w14:paraId="0184D1F2" w14:textId="063F71CF"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additional fragment and wrap at 65535.</w:t>
            </w:r>
            <w:r>
              <w:rPr>
                <w:rFonts w:eastAsia="SimSun" w:cstheme="minorHAnsi"/>
                <w:b/>
                <w:bCs/>
                <w:color w:val="000000"/>
                <w:kern w:val="2"/>
                <w:sz w:val="20"/>
                <w:szCs w:val="20"/>
                <w:lang w:val="en-US" w:eastAsia="zh-CN" w:bidi="en-US"/>
              </w:rPr>
              <w:t xml:space="preserve"> </w:t>
            </w:r>
            <w:r>
              <w:rPr>
                <w:rFonts w:eastAsia="SimSun" w:cstheme="minorHAnsi"/>
                <w:b/>
                <w:color w:val="FF0000"/>
                <w:kern w:val="2"/>
                <w:sz w:val="20"/>
                <w:szCs w:val="20"/>
                <w:lang w:val="en-US" w:eastAsia="zh-CN" w:bidi="en-US"/>
              </w:rPr>
              <w:t>(0X00  0X00</w:t>
            </w:r>
            <w:r w:rsidR="004A7B6D">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1F8" w14:textId="77777777">
        <w:trPr>
          <w:trHeight w:val="560"/>
        </w:trPr>
        <w:tc>
          <w:tcPr>
            <w:tcW w:w="418" w:type="pct"/>
            <w:vAlign w:val="center"/>
          </w:tcPr>
          <w:p w14:paraId="0184D1F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8</w:t>
            </w:r>
          </w:p>
        </w:tc>
        <w:tc>
          <w:tcPr>
            <w:tcW w:w="707" w:type="pct"/>
            <w:vAlign w:val="center"/>
          </w:tcPr>
          <w:p w14:paraId="0184D1F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Variable</w:t>
            </w:r>
          </w:p>
        </w:tc>
        <w:tc>
          <w:tcPr>
            <w:tcW w:w="1075" w:type="pct"/>
            <w:vAlign w:val="center"/>
          </w:tcPr>
          <w:p w14:paraId="0184D1F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Payload</w:t>
            </w:r>
          </w:p>
        </w:tc>
        <w:tc>
          <w:tcPr>
            <w:tcW w:w="2799" w:type="pct"/>
            <w:vAlign w:val="center"/>
          </w:tcPr>
          <w:p w14:paraId="0184D1F7" w14:textId="086DA113"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
                <w:color w:val="FF0000"/>
                <w:kern w:val="2"/>
                <w:sz w:val="20"/>
                <w:szCs w:val="20"/>
                <w:lang w:val="en-US" w:eastAsia="zh-CN" w:bidi="en-US"/>
              </w:rPr>
              <w:t>(0X55  0X55............</w:t>
            </w:r>
            <w:r w:rsidR="004A7B6D">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1FB" w14:textId="77777777">
        <w:tc>
          <w:tcPr>
            <w:tcW w:w="5000" w:type="pct"/>
            <w:gridSpan w:val="4"/>
            <w:vAlign w:val="center"/>
          </w:tcPr>
          <w:p w14:paraId="0184D1F9" w14:textId="77777777" w:rsidR="009747B9" w:rsidRDefault="002A0286">
            <w:pPr>
              <w:spacing w:line="240" w:lineRule="auto"/>
              <w:rPr>
                <w:rFonts w:cstheme="minorHAnsi"/>
                <w:sz w:val="20"/>
                <w:szCs w:val="20"/>
                <w:lang w:val="en-US" w:eastAsia="zh-CN"/>
              </w:rPr>
            </w:pPr>
            <w:r>
              <w:rPr>
                <w:rFonts w:cstheme="minorHAnsi"/>
                <w:sz w:val="20"/>
                <w:szCs w:val="20"/>
                <w:lang w:val="en-US" w:eastAsia="zh-CN"/>
              </w:rPr>
              <w:t xml:space="preserve">Note: Used for uplink and downlink data. The data transfer direction can be inferred from the used link ID. </w:t>
            </w:r>
          </w:p>
          <w:p w14:paraId="0184D1FA" w14:textId="77777777" w:rsidR="009747B9" w:rsidRDefault="002A0286">
            <w:pPr>
              <w:spacing w:line="240" w:lineRule="auto"/>
              <w:rPr>
                <w:rFonts w:cstheme="minorHAnsi"/>
                <w:sz w:val="20"/>
                <w:szCs w:val="20"/>
                <w:lang w:val="en-US" w:eastAsia="zh-CN"/>
              </w:rPr>
            </w:pPr>
            <w:r>
              <w:rPr>
                <w:rFonts w:cstheme="minorHAnsi"/>
                <w:sz w:val="20"/>
                <w:szCs w:val="20"/>
                <w:lang w:val="en-US" w:eastAsia="zh-CN"/>
              </w:rPr>
              <w:t>For uplink data, the source station is the ship station; for downlink data, the destination station is the ship station.</w:t>
            </w:r>
          </w:p>
        </w:tc>
      </w:tr>
    </w:tbl>
    <w:bookmarkEnd w:id="10"/>
    <w:p w14:paraId="0184D1FC" w14:textId="77777777" w:rsidR="009747B9" w:rsidRDefault="002A0286">
      <w:pPr>
        <w:tabs>
          <w:tab w:val="left" w:pos="420"/>
        </w:tabs>
        <w:jc w:val="both"/>
        <w:rPr>
          <w:rFonts w:eastAsia="FangSong" w:cstheme="minorHAnsi"/>
          <w:sz w:val="22"/>
          <w:lang w:val="en-US" w:eastAsia="zh-CN" w:bidi="ar"/>
        </w:rPr>
      </w:pPr>
      <w:r>
        <w:rPr>
          <w:rFonts w:eastAsia="FangSong" w:cstheme="minorHAnsi"/>
          <w:sz w:val="22"/>
          <w:lang w:val="en-US" w:eastAsia="zh-CN" w:bidi="ar"/>
        </w:rPr>
        <w:t>(c)Satellite sends #31 message to ship;</w:t>
      </w:r>
    </w:p>
    <w:p w14:paraId="0184D1FD" w14:textId="77777777" w:rsidR="009747B9" w:rsidRDefault="002A0286">
      <w:pPr>
        <w:jc w:val="center"/>
        <w:rPr>
          <w:rFonts w:eastAsiaTheme="minorEastAsia" w:cstheme="minorHAnsi"/>
          <w:sz w:val="22"/>
          <w:lang w:eastAsia="zh-CN"/>
        </w:rPr>
      </w:pPr>
      <w:r>
        <w:rPr>
          <w:rFonts w:eastAsiaTheme="minorEastAsia" w:cstheme="minorHAnsi"/>
          <w:noProof/>
          <w:sz w:val="22"/>
          <w:lang w:eastAsia="zh-CN"/>
        </w:rPr>
        <w:drawing>
          <wp:inline distT="0" distB="0" distL="114300" distR="114300" wp14:anchorId="0184D37B" wp14:editId="0184D37C">
            <wp:extent cx="4982210" cy="764540"/>
            <wp:effectExtent l="0" t="0" r="8890" b="16510"/>
            <wp:docPr id="9" name="图片 9" descr="1691937698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91937698326"/>
                    <pic:cNvPicPr>
                      <a:picLocks noChangeAspect="1"/>
                    </pic:cNvPicPr>
                  </pic:nvPicPr>
                  <pic:blipFill>
                    <a:blip r:embed="rId31"/>
                    <a:stretch>
                      <a:fillRect/>
                    </a:stretch>
                  </pic:blipFill>
                  <pic:spPr>
                    <a:xfrm>
                      <a:off x="0" y="0"/>
                      <a:ext cx="4982210" cy="764540"/>
                    </a:xfrm>
                    <a:prstGeom prst="rect">
                      <a:avLst/>
                    </a:prstGeom>
                  </pic:spPr>
                </pic:pic>
              </a:graphicData>
            </a:graphic>
          </wp:inline>
        </w:drawing>
      </w:r>
    </w:p>
    <w:p w14:paraId="0184D1FE" w14:textId="77777777" w:rsidR="009747B9" w:rsidRDefault="002A0286">
      <w:pPr>
        <w:rPr>
          <w:rFonts w:eastAsia="FangSong" w:cstheme="minorHAnsi"/>
          <w:sz w:val="22"/>
          <w:lang w:val="en-US" w:eastAsia="zh-CN" w:bidi="ar"/>
        </w:rPr>
      </w:pPr>
      <w:r>
        <w:rPr>
          <w:rFonts w:eastAsia="FangSong" w:cstheme="minorHAnsi"/>
          <w:sz w:val="22"/>
          <w:lang w:val="en-US" w:eastAsia="zh-CN" w:bidi="ar"/>
        </w:rPr>
        <w:t>The red-marked</w:t>
      </w:r>
      <w:r>
        <w:rPr>
          <w:rFonts w:eastAsia="FangSong" w:cstheme="minorHAnsi" w:hint="eastAsia"/>
          <w:sz w:val="22"/>
          <w:lang w:val="en-US" w:eastAsia="zh-CN" w:bidi="ar"/>
        </w:rPr>
        <w:t xml:space="preserve"> </w:t>
      </w:r>
      <w:r>
        <w:rPr>
          <w:rFonts w:eastAsia="FangSong" w:cstheme="minorHAnsi"/>
          <w:sz w:val="22"/>
          <w:lang w:val="en-US" w:eastAsia="zh-CN" w:bidi="ar"/>
        </w:rPr>
        <w:t xml:space="preserve">message in the start message #31 received by the ship from the satellite is analyzed as shown in Table </w:t>
      </w:r>
      <w:r>
        <w:rPr>
          <w:rFonts w:eastAsia="FangSong" w:cstheme="minorHAnsi" w:hint="eastAsia"/>
          <w:sz w:val="22"/>
          <w:lang w:val="en-US" w:eastAsia="zh-CN" w:bidi="ar"/>
        </w:rPr>
        <w:t>8</w:t>
      </w:r>
      <w:r>
        <w:rPr>
          <w:rFonts w:eastAsia="FangSong" w:cstheme="minorHAnsi"/>
          <w:sz w:val="22"/>
          <w:lang w:val="en-US" w:eastAsia="zh-CN" w:bidi="ar"/>
        </w:rPr>
        <w:t>:</w:t>
      </w:r>
    </w:p>
    <w:p w14:paraId="0184D1FF"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 xml:space="preserve">Table </w:t>
      </w:r>
      <w:r>
        <w:rPr>
          <w:rFonts w:eastAsia="SimSun" w:cs="SimSun" w:hint="eastAsia"/>
          <w:bCs/>
          <w:i/>
          <w:color w:val="575756"/>
          <w:sz w:val="22"/>
          <w:lang w:val="en-US" w:eastAsia="zh-CN"/>
        </w:rPr>
        <w:t>8</w:t>
      </w:r>
      <w:r>
        <w:rPr>
          <w:rFonts w:eastAsia="SimSun" w:cs="SimSun"/>
          <w:bCs/>
          <w:i/>
          <w:color w:val="575756"/>
          <w:sz w:val="22"/>
          <w:lang w:val="en-US" w:eastAsia="zh-CN"/>
        </w:rPr>
        <w:t>: Star message #31 received by the ship from the satellite description</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1345"/>
        <w:gridCol w:w="1927"/>
        <w:gridCol w:w="5424"/>
      </w:tblGrid>
      <w:tr w:rsidR="009747B9" w14:paraId="0184D205" w14:textId="77777777">
        <w:tc>
          <w:tcPr>
            <w:tcW w:w="482" w:type="pct"/>
            <w:shd w:val="clear" w:color="auto" w:fill="auto"/>
            <w:vAlign w:val="center"/>
          </w:tcPr>
          <w:p w14:paraId="0184D200"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Field number</w:t>
            </w:r>
          </w:p>
        </w:tc>
        <w:tc>
          <w:tcPr>
            <w:tcW w:w="699" w:type="pct"/>
            <w:shd w:val="clear" w:color="auto" w:fill="auto"/>
            <w:vAlign w:val="center"/>
          </w:tcPr>
          <w:p w14:paraId="0184D201"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Size</w:t>
            </w:r>
          </w:p>
          <w:p w14:paraId="0184D202"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(Bytes)</w:t>
            </w:r>
          </w:p>
        </w:tc>
        <w:tc>
          <w:tcPr>
            <w:tcW w:w="1001" w:type="pct"/>
            <w:shd w:val="clear" w:color="auto" w:fill="auto"/>
            <w:vAlign w:val="center"/>
          </w:tcPr>
          <w:p w14:paraId="0184D203"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Function</w:t>
            </w:r>
          </w:p>
        </w:tc>
        <w:tc>
          <w:tcPr>
            <w:tcW w:w="2818" w:type="pct"/>
            <w:shd w:val="clear" w:color="auto" w:fill="auto"/>
            <w:vAlign w:val="center"/>
          </w:tcPr>
          <w:p w14:paraId="0184D204"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Content</w:t>
            </w:r>
          </w:p>
        </w:tc>
      </w:tr>
      <w:tr w:rsidR="009747B9" w14:paraId="0184D20A" w14:textId="77777777">
        <w:tc>
          <w:tcPr>
            <w:tcW w:w="482" w:type="pct"/>
            <w:vAlign w:val="center"/>
          </w:tcPr>
          <w:p w14:paraId="0184D20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699" w:type="pct"/>
            <w:vAlign w:val="center"/>
          </w:tcPr>
          <w:p w14:paraId="0184D20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01" w:type="pct"/>
            <w:vAlign w:val="center"/>
          </w:tcPr>
          <w:p w14:paraId="0184D20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Type</w:t>
            </w:r>
          </w:p>
        </w:tc>
        <w:tc>
          <w:tcPr>
            <w:tcW w:w="2818" w:type="pct"/>
            <w:vAlign w:val="center"/>
          </w:tcPr>
          <w:p w14:paraId="0184D209" w14:textId="0B8D89D9"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Type = 31 </w:t>
            </w:r>
            <w:r>
              <w:rPr>
                <w:rFonts w:eastAsia="SimSun" w:cstheme="minorHAnsi"/>
                <w:b/>
                <w:color w:val="FF0000"/>
                <w:kern w:val="2"/>
                <w:sz w:val="20"/>
                <w:szCs w:val="20"/>
                <w:lang w:val="en-US" w:eastAsia="zh-CN" w:bidi="en-US"/>
              </w:rPr>
              <w:t>(0x1F)</w:t>
            </w:r>
          </w:p>
        </w:tc>
      </w:tr>
      <w:tr w:rsidR="009747B9" w14:paraId="0184D20F" w14:textId="77777777">
        <w:tc>
          <w:tcPr>
            <w:tcW w:w="482" w:type="pct"/>
            <w:vAlign w:val="center"/>
          </w:tcPr>
          <w:p w14:paraId="0184D20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699" w:type="pct"/>
            <w:vAlign w:val="center"/>
          </w:tcPr>
          <w:p w14:paraId="0184D20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1001" w:type="pct"/>
            <w:vAlign w:val="center"/>
          </w:tcPr>
          <w:p w14:paraId="0184D20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Data payload size</w:t>
            </w:r>
          </w:p>
        </w:tc>
        <w:tc>
          <w:tcPr>
            <w:tcW w:w="2818" w:type="pct"/>
            <w:vAlign w:val="center"/>
          </w:tcPr>
          <w:p w14:paraId="29CCBC7F" w14:textId="77777777" w:rsidR="00C5241E"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Field size, ranging from 3 to 8. </w:t>
            </w:r>
          </w:p>
          <w:p w14:paraId="0184D20E" w14:textId="7EB5FC0A" w:rsidR="009747B9" w:rsidRDefault="00C5241E">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Data payload size = </w:t>
            </w:r>
            <w:r w:rsidR="002A0286">
              <w:rPr>
                <w:rFonts w:eastAsia="SimSun" w:cstheme="minorHAnsi"/>
                <w:b/>
                <w:color w:val="FF0000"/>
                <w:kern w:val="2"/>
                <w:sz w:val="20"/>
                <w:szCs w:val="20"/>
                <w:lang w:val="en-US" w:eastAsia="zh-CN" w:bidi="en-US"/>
              </w:rPr>
              <w:t>(0X</w:t>
            </w:r>
            <w:r w:rsidR="0051708F">
              <w:rPr>
                <w:rFonts w:eastAsia="SimSun" w:cstheme="minorHAnsi" w:hint="eastAsia"/>
                <w:b/>
                <w:color w:val="FF0000"/>
                <w:kern w:val="2"/>
                <w:sz w:val="20"/>
                <w:szCs w:val="20"/>
                <w:lang w:val="en-US" w:eastAsia="zh-CN" w:bidi="en-US"/>
              </w:rPr>
              <w:t>02</w:t>
            </w:r>
            <w:r w:rsidR="002A0286">
              <w:rPr>
                <w:rFonts w:eastAsia="SimSun" w:cstheme="minorHAnsi"/>
                <w:b/>
                <w:color w:val="FF0000"/>
                <w:kern w:val="2"/>
                <w:sz w:val="20"/>
                <w:szCs w:val="20"/>
                <w:lang w:val="en-US" w:eastAsia="zh-CN" w:bidi="en-US"/>
              </w:rPr>
              <w:t xml:space="preserve">  0X</w:t>
            </w:r>
            <w:r w:rsidR="0051708F">
              <w:rPr>
                <w:rFonts w:eastAsia="SimSun" w:cstheme="minorHAnsi" w:hint="eastAsia"/>
                <w:b/>
                <w:color w:val="FF0000"/>
                <w:kern w:val="2"/>
                <w:sz w:val="20"/>
                <w:szCs w:val="20"/>
                <w:lang w:val="en-US" w:eastAsia="zh-CN" w:bidi="en-US"/>
              </w:rPr>
              <w:t>10</w:t>
            </w:r>
            <w:r w:rsidR="004A7B6D">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sidR="002A0286">
              <w:rPr>
                <w:rFonts w:eastAsia="SimSun" w:cstheme="minorHAnsi"/>
                <w:b/>
                <w:color w:val="FF0000"/>
                <w:kern w:val="2"/>
                <w:sz w:val="20"/>
                <w:szCs w:val="20"/>
                <w:lang w:val="en-US" w:eastAsia="zh-CN" w:bidi="en-US"/>
              </w:rPr>
              <w:t>)</w:t>
            </w:r>
          </w:p>
        </w:tc>
      </w:tr>
      <w:tr w:rsidR="009747B9" w14:paraId="0184D215" w14:textId="77777777">
        <w:tc>
          <w:tcPr>
            <w:tcW w:w="482" w:type="pct"/>
            <w:vAlign w:val="center"/>
          </w:tcPr>
          <w:p w14:paraId="0184D21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3</w:t>
            </w:r>
          </w:p>
        </w:tc>
        <w:tc>
          <w:tcPr>
            <w:tcW w:w="699" w:type="pct"/>
            <w:vAlign w:val="center"/>
          </w:tcPr>
          <w:p w14:paraId="0184D21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01" w:type="pct"/>
            <w:vAlign w:val="center"/>
          </w:tcPr>
          <w:p w14:paraId="0184D21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Source station ID</w:t>
            </w:r>
          </w:p>
        </w:tc>
        <w:tc>
          <w:tcPr>
            <w:tcW w:w="2818" w:type="pct"/>
            <w:vAlign w:val="center"/>
          </w:tcPr>
          <w:p w14:paraId="0184D213"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ship station, as described in </w:t>
            </w:r>
          </w:p>
          <w:p w14:paraId="0184D214" w14:textId="56F088D0"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2.4, Annex 1</w:t>
            </w:r>
            <w:r>
              <w:rPr>
                <w:rFonts w:eastAsia="SimSun" w:cstheme="minorHAnsi"/>
                <w:b/>
                <w:bCs/>
                <w:color w:val="000000"/>
                <w:kern w:val="2"/>
                <w:sz w:val="20"/>
                <w:szCs w:val="20"/>
                <w:lang w:val="en-US" w:eastAsia="zh-CN" w:bidi="en-US"/>
              </w:rPr>
              <w:t xml:space="preserve"> </w:t>
            </w:r>
            <w:r>
              <w:rPr>
                <w:rFonts w:eastAsia="SimSun" w:cstheme="minorHAnsi"/>
                <w:b/>
                <w:color w:val="FF0000"/>
                <w:kern w:val="2"/>
                <w:sz w:val="20"/>
                <w:szCs w:val="20"/>
                <w:lang w:val="en-US" w:eastAsia="zh-CN" w:bidi="en-US"/>
              </w:rPr>
              <w:t>(0X</w:t>
            </w:r>
            <w:r w:rsidR="0051708F">
              <w:rPr>
                <w:rFonts w:eastAsia="SimSun" w:cstheme="minorHAnsi" w:hint="eastAsia"/>
                <w:b/>
                <w:color w:val="FF0000"/>
                <w:kern w:val="2"/>
                <w:sz w:val="20"/>
                <w:szCs w:val="20"/>
                <w:lang w:val="en-US" w:eastAsia="zh-CN" w:bidi="en-US"/>
              </w:rPr>
              <w:t>78</w:t>
            </w:r>
            <w:r>
              <w:rPr>
                <w:rFonts w:eastAsia="SimSun" w:cstheme="minorHAnsi"/>
                <w:b/>
                <w:color w:val="FF0000"/>
                <w:kern w:val="2"/>
                <w:sz w:val="20"/>
                <w:szCs w:val="20"/>
                <w:lang w:val="en-US" w:eastAsia="zh-CN" w:bidi="en-US"/>
              </w:rPr>
              <w:t xml:space="preserve">  0X</w:t>
            </w:r>
            <w:r w:rsidR="0051708F">
              <w:rPr>
                <w:rFonts w:eastAsia="SimSun" w:cstheme="minorHAnsi" w:hint="eastAsia"/>
                <w:b/>
                <w:color w:val="FF0000"/>
                <w:kern w:val="2"/>
                <w:sz w:val="20"/>
                <w:szCs w:val="20"/>
                <w:lang w:val="en-US" w:eastAsia="zh-CN" w:bidi="en-US"/>
              </w:rPr>
              <w:t>56</w:t>
            </w:r>
            <w:r>
              <w:rPr>
                <w:rFonts w:eastAsia="SimSun" w:cstheme="minorHAnsi"/>
                <w:b/>
                <w:color w:val="FF0000"/>
                <w:kern w:val="2"/>
                <w:sz w:val="20"/>
                <w:szCs w:val="20"/>
                <w:lang w:val="en-US" w:eastAsia="zh-CN" w:bidi="en-US"/>
              </w:rPr>
              <w:t xml:space="preserve">  0X</w:t>
            </w:r>
            <w:r w:rsidR="0051708F">
              <w:rPr>
                <w:rFonts w:eastAsia="SimSun" w:cstheme="minorHAnsi" w:hint="eastAsia"/>
                <w:b/>
                <w:color w:val="FF0000"/>
                <w:kern w:val="2"/>
                <w:sz w:val="20"/>
                <w:szCs w:val="20"/>
                <w:lang w:val="en-US" w:eastAsia="zh-CN" w:bidi="en-US"/>
              </w:rPr>
              <w:t>34</w:t>
            </w:r>
            <w:r>
              <w:rPr>
                <w:rFonts w:eastAsia="SimSun" w:cstheme="minorHAnsi"/>
                <w:b/>
                <w:color w:val="FF0000"/>
                <w:kern w:val="2"/>
                <w:sz w:val="20"/>
                <w:szCs w:val="20"/>
                <w:lang w:val="en-US" w:eastAsia="zh-CN" w:bidi="en-US"/>
              </w:rPr>
              <w:t xml:space="preserve">  0X</w:t>
            </w:r>
            <w:r w:rsidR="0051708F">
              <w:rPr>
                <w:rFonts w:eastAsia="SimSun" w:cstheme="minorHAnsi" w:hint="eastAsia"/>
                <w:b/>
                <w:color w:val="FF0000"/>
                <w:kern w:val="2"/>
                <w:sz w:val="20"/>
                <w:szCs w:val="20"/>
                <w:lang w:val="en-US" w:eastAsia="zh-CN" w:bidi="en-US"/>
              </w:rPr>
              <w:t>0D</w:t>
            </w:r>
            <w:r w:rsidR="004A7B6D">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21A" w14:textId="77777777">
        <w:tc>
          <w:tcPr>
            <w:tcW w:w="482" w:type="pct"/>
            <w:vAlign w:val="center"/>
          </w:tcPr>
          <w:p w14:paraId="0184D21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699" w:type="pct"/>
            <w:vAlign w:val="center"/>
          </w:tcPr>
          <w:p w14:paraId="0184D21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01" w:type="pct"/>
            <w:vAlign w:val="center"/>
          </w:tcPr>
          <w:p w14:paraId="0184D21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ID</w:t>
            </w:r>
          </w:p>
        </w:tc>
        <w:tc>
          <w:tcPr>
            <w:tcW w:w="2818" w:type="pct"/>
            <w:vAlign w:val="center"/>
          </w:tcPr>
          <w:p w14:paraId="0184D219"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Satellite ID  </w:t>
            </w:r>
            <w:r>
              <w:rPr>
                <w:rFonts w:eastAsia="SimSun" w:cstheme="minorHAnsi"/>
                <w:b/>
                <w:color w:val="FF0000"/>
                <w:kern w:val="2"/>
                <w:sz w:val="20"/>
                <w:szCs w:val="20"/>
                <w:lang w:val="en-US" w:eastAsia="zh-CN" w:bidi="en-US"/>
              </w:rPr>
              <w:t>(0X00)</w:t>
            </w:r>
          </w:p>
        </w:tc>
      </w:tr>
      <w:tr w:rsidR="009747B9" w14:paraId="0184D21F" w14:textId="77777777">
        <w:tc>
          <w:tcPr>
            <w:tcW w:w="482" w:type="pct"/>
            <w:vAlign w:val="center"/>
          </w:tcPr>
          <w:p w14:paraId="0184D21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5</w:t>
            </w:r>
          </w:p>
        </w:tc>
        <w:tc>
          <w:tcPr>
            <w:tcW w:w="699" w:type="pct"/>
            <w:vAlign w:val="center"/>
          </w:tcPr>
          <w:p w14:paraId="0184D21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01" w:type="pct"/>
            <w:vAlign w:val="center"/>
          </w:tcPr>
          <w:p w14:paraId="0184D21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w:t>
            </w:r>
          </w:p>
        </w:tc>
        <w:tc>
          <w:tcPr>
            <w:tcW w:w="2818" w:type="pct"/>
            <w:vAlign w:val="center"/>
          </w:tcPr>
          <w:p w14:paraId="0184D21E"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1~255  </w:t>
            </w:r>
            <w:r>
              <w:rPr>
                <w:rFonts w:eastAsia="SimSun" w:cstheme="minorHAnsi"/>
                <w:b/>
                <w:color w:val="FF0000"/>
                <w:kern w:val="2"/>
                <w:sz w:val="20"/>
                <w:szCs w:val="20"/>
                <w:lang w:val="en-US" w:eastAsia="zh-CN" w:bidi="en-US"/>
              </w:rPr>
              <w:t>(0X02)</w:t>
            </w:r>
          </w:p>
        </w:tc>
      </w:tr>
      <w:tr w:rsidR="009747B9" w14:paraId="0184D225" w14:textId="77777777">
        <w:tc>
          <w:tcPr>
            <w:tcW w:w="482" w:type="pct"/>
            <w:vAlign w:val="center"/>
          </w:tcPr>
          <w:p w14:paraId="0184D22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6</w:t>
            </w:r>
          </w:p>
        </w:tc>
        <w:tc>
          <w:tcPr>
            <w:tcW w:w="699" w:type="pct"/>
            <w:vAlign w:val="center"/>
          </w:tcPr>
          <w:p w14:paraId="0184D22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01" w:type="pct"/>
            <w:vAlign w:val="center"/>
          </w:tcPr>
          <w:p w14:paraId="0184D22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Destination ID</w:t>
            </w:r>
          </w:p>
        </w:tc>
        <w:tc>
          <w:tcPr>
            <w:tcW w:w="2818" w:type="pct"/>
            <w:vAlign w:val="center"/>
          </w:tcPr>
          <w:p w14:paraId="0184D223"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receiving station, as </w:t>
            </w:r>
          </w:p>
          <w:p w14:paraId="0184D224" w14:textId="5AFD7461"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described in § 2.4, Annex 1.</w:t>
            </w:r>
            <w:r>
              <w:rPr>
                <w:rFonts w:eastAsia="SimSun" w:cstheme="minorHAnsi"/>
                <w:b/>
                <w:bCs/>
                <w:color w:val="000000"/>
                <w:kern w:val="2"/>
                <w:sz w:val="20"/>
                <w:szCs w:val="20"/>
                <w:lang w:val="en-US" w:eastAsia="zh-CN" w:bidi="en-US"/>
              </w:rPr>
              <w:t xml:space="preserve"> </w:t>
            </w:r>
            <w:r>
              <w:rPr>
                <w:rFonts w:eastAsia="SimSun" w:cstheme="minorHAnsi"/>
                <w:b/>
                <w:color w:val="FF0000"/>
                <w:kern w:val="2"/>
                <w:sz w:val="20"/>
                <w:szCs w:val="20"/>
                <w:lang w:val="en-US" w:eastAsia="zh-CN" w:bidi="en-US"/>
              </w:rPr>
              <w:t>(0X0</w:t>
            </w:r>
            <w:r w:rsidR="0051708F">
              <w:rPr>
                <w:rFonts w:eastAsia="SimSun" w:cstheme="minorHAnsi" w:hint="eastAsia"/>
                <w:b/>
                <w:color w:val="FF0000"/>
                <w:kern w:val="2"/>
                <w:sz w:val="20"/>
                <w:szCs w:val="20"/>
                <w:lang w:val="en-US" w:eastAsia="zh-CN" w:bidi="en-US"/>
              </w:rPr>
              <w:t>0</w:t>
            </w:r>
            <w:r>
              <w:rPr>
                <w:rFonts w:eastAsia="SimSun" w:cstheme="minorHAnsi"/>
                <w:b/>
                <w:color w:val="FF0000"/>
                <w:kern w:val="2"/>
                <w:sz w:val="20"/>
                <w:szCs w:val="20"/>
                <w:lang w:val="en-US" w:eastAsia="zh-CN" w:bidi="en-US"/>
              </w:rPr>
              <w:t xml:space="preserve"> 0X00 0X00 0X0</w:t>
            </w:r>
            <w:r w:rsidR="0051708F">
              <w:rPr>
                <w:rFonts w:eastAsia="SimSun" w:cstheme="minorHAnsi" w:hint="eastAsia"/>
                <w:b/>
                <w:color w:val="FF0000"/>
                <w:kern w:val="2"/>
                <w:sz w:val="20"/>
                <w:szCs w:val="20"/>
                <w:lang w:val="en-US" w:eastAsia="zh-CN" w:bidi="en-US"/>
              </w:rPr>
              <w:t>1</w:t>
            </w:r>
            <w:r w:rsidR="004A7B6D">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22C" w14:textId="77777777">
        <w:tc>
          <w:tcPr>
            <w:tcW w:w="482" w:type="pct"/>
            <w:vAlign w:val="center"/>
          </w:tcPr>
          <w:p w14:paraId="0184D22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7</w:t>
            </w:r>
          </w:p>
        </w:tc>
        <w:tc>
          <w:tcPr>
            <w:tcW w:w="699" w:type="pct"/>
            <w:vAlign w:val="center"/>
          </w:tcPr>
          <w:p w14:paraId="0184D22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1001" w:type="pct"/>
            <w:vAlign w:val="center"/>
          </w:tcPr>
          <w:p w14:paraId="0184D22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Fragment number</w:t>
            </w:r>
          </w:p>
        </w:tc>
        <w:tc>
          <w:tcPr>
            <w:tcW w:w="2818" w:type="pct"/>
            <w:vAlign w:val="center"/>
          </w:tcPr>
          <w:p w14:paraId="0184D229"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Fragment number of the payload in this VDE-SAT data </w:t>
            </w:r>
          </w:p>
          <w:p w14:paraId="0184D22A"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session. First fragment should start at 0, increment with any </w:t>
            </w:r>
          </w:p>
          <w:p w14:paraId="0184D22B" w14:textId="5CC083A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additional fragment and wrap at 65535.</w:t>
            </w:r>
            <w:r>
              <w:rPr>
                <w:rFonts w:eastAsia="SimSun" w:cstheme="minorHAnsi"/>
                <w:b/>
                <w:bCs/>
                <w:color w:val="000000"/>
                <w:kern w:val="2"/>
                <w:sz w:val="20"/>
                <w:szCs w:val="20"/>
                <w:lang w:val="en-US" w:eastAsia="zh-CN" w:bidi="en-US"/>
              </w:rPr>
              <w:t xml:space="preserve"> </w:t>
            </w:r>
            <w:r>
              <w:rPr>
                <w:rFonts w:eastAsia="SimSun" w:cstheme="minorHAnsi"/>
                <w:b/>
                <w:color w:val="FF0000"/>
                <w:kern w:val="2"/>
                <w:sz w:val="20"/>
                <w:szCs w:val="20"/>
                <w:lang w:val="en-US" w:eastAsia="zh-CN" w:bidi="en-US"/>
              </w:rPr>
              <w:t>(0X0</w:t>
            </w:r>
            <w:r w:rsidR="0051708F">
              <w:rPr>
                <w:rFonts w:eastAsia="SimSun" w:cstheme="minorHAnsi" w:hint="eastAsia"/>
                <w:b/>
                <w:color w:val="FF0000"/>
                <w:kern w:val="2"/>
                <w:sz w:val="20"/>
                <w:szCs w:val="20"/>
                <w:lang w:val="en-US" w:eastAsia="zh-CN" w:bidi="en-US"/>
              </w:rPr>
              <w:t>0</w:t>
            </w:r>
            <w:r>
              <w:rPr>
                <w:rFonts w:eastAsia="SimSun" w:cstheme="minorHAnsi"/>
                <w:b/>
                <w:color w:val="FF0000"/>
                <w:kern w:val="2"/>
                <w:sz w:val="20"/>
                <w:szCs w:val="20"/>
                <w:lang w:val="en-US" w:eastAsia="zh-CN" w:bidi="en-US"/>
              </w:rPr>
              <w:t xml:space="preserve"> 0X0</w:t>
            </w:r>
            <w:r w:rsidR="0051708F">
              <w:rPr>
                <w:rFonts w:eastAsia="SimSun" w:cstheme="minorHAnsi" w:hint="eastAsia"/>
                <w:b/>
                <w:color w:val="FF0000"/>
                <w:kern w:val="2"/>
                <w:sz w:val="20"/>
                <w:szCs w:val="20"/>
                <w:lang w:val="en-US" w:eastAsia="zh-CN" w:bidi="en-US"/>
              </w:rPr>
              <w:t>1</w:t>
            </w:r>
            <w:r w:rsidR="004A7B6D">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231" w14:textId="77777777">
        <w:tc>
          <w:tcPr>
            <w:tcW w:w="482" w:type="pct"/>
            <w:vAlign w:val="center"/>
          </w:tcPr>
          <w:p w14:paraId="0184D22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8</w:t>
            </w:r>
          </w:p>
        </w:tc>
        <w:tc>
          <w:tcPr>
            <w:tcW w:w="699" w:type="pct"/>
            <w:vAlign w:val="center"/>
          </w:tcPr>
          <w:p w14:paraId="0184D22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Variable</w:t>
            </w:r>
          </w:p>
        </w:tc>
        <w:tc>
          <w:tcPr>
            <w:tcW w:w="1001" w:type="pct"/>
            <w:vAlign w:val="center"/>
          </w:tcPr>
          <w:p w14:paraId="0184D22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Payload</w:t>
            </w:r>
          </w:p>
        </w:tc>
        <w:tc>
          <w:tcPr>
            <w:tcW w:w="2818" w:type="pct"/>
            <w:vAlign w:val="center"/>
          </w:tcPr>
          <w:p w14:paraId="0184D230" w14:textId="337ABB4D"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
                <w:color w:val="FF0000"/>
                <w:kern w:val="2"/>
                <w:sz w:val="20"/>
                <w:szCs w:val="20"/>
                <w:lang w:val="en-US" w:eastAsia="zh-CN" w:bidi="en-US"/>
              </w:rPr>
              <w:t>(0X55  0X55............</w:t>
            </w:r>
            <w:r w:rsidR="004A7B6D">
              <w:rPr>
                <w:rFonts w:eastAsia="SimSun" w:cstheme="minorHAnsi" w:hint="eastAsia"/>
                <w:b/>
                <w:color w:val="FF0000"/>
                <w:kern w:val="2"/>
                <w:sz w:val="20"/>
                <w:szCs w:val="20"/>
                <w:lang w:val="en-US" w:eastAsia="zh-CN" w:bidi="en-US"/>
              </w:rPr>
              <w:t xml:space="preserve">, </w:t>
            </w:r>
            <w:r w:rsidR="0051708F" w:rsidRPr="0051708F">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bl>
    <w:p w14:paraId="0184D232"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(d)Satellite sends #32 to ship;</w:t>
      </w:r>
    </w:p>
    <w:p w14:paraId="0184D233" w14:textId="77777777" w:rsidR="009747B9" w:rsidRDefault="002A0286">
      <w:pPr>
        <w:jc w:val="center"/>
        <w:rPr>
          <w:rFonts w:eastAsiaTheme="minorEastAsia" w:cstheme="minorHAnsi"/>
          <w:sz w:val="22"/>
          <w:lang w:eastAsia="zh-CN"/>
        </w:rPr>
      </w:pPr>
      <w:r>
        <w:rPr>
          <w:rFonts w:eastAsiaTheme="minorEastAsia" w:cstheme="minorHAnsi"/>
          <w:noProof/>
          <w:sz w:val="22"/>
          <w:lang w:eastAsia="zh-CN"/>
        </w:rPr>
        <w:lastRenderedPageBreak/>
        <w:drawing>
          <wp:inline distT="0" distB="0" distL="114300" distR="114300" wp14:anchorId="0184D37D" wp14:editId="0184D37E">
            <wp:extent cx="4018915" cy="762000"/>
            <wp:effectExtent l="0" t="0" r="635" b="0"/>
            <wp:docPr id="11" name="图片 11" descr="169193775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91937754468"/>
                    <pic:cNvPicPr>
                      <a:picLocks noChangeAspect="1"/>
                    </pic:cNvPicPr>
                  </pic:nvPicPr>
                  <pic:blipFill>
                    <a:blip r:embed="rId32"/>
                    <a:stretch>
                      <a:fillRect/>
                    </a:stretch>
                  </pic:blipFill>
                  <pic:spPr>
                    <a:xfrm>
                      <a:off x="0" y="0"/>
                      <a:ext cx="4018915" cy="762000"/>
                    </a:xfrm>
                    <a:prstGeom prst="rect">
                      <a:avLst/>
                    </a:prstGeom>
                  </pic:spPr>
                </pic:pic>
              </a:graphicData>
            </a:graphic>
          </wp:inline>
        </w:drawing>
      </w:r>
    </w:p>
    <w:p w14:paraId="0184D234" w14:textId="77777777" w:rsidR="009747B9" w:rsidRDefault="002A0286">
      <w:pPr>
        <w:rPr>
          <w:rFonts w:eastAsia="FangSong" w:cstheme="minorHAnsi"/>
          <w:sz w:val="22"/>
          <w:lang w:val="en-US" w:eastAsia="zh-CN" w:bidi="ar"/>
        </w:rPr>
      </w:pPr>
      <w:r>
        <w:rPr>
          <w:rFonts w:eastAsia="FangSong" w:cstheme="minorHAnsi"/>
          <w:sz w:val="22"/>
          <w:lang w:val="en-US" w:eastAsia="zh-CN" w:bidi="ar"/>
        </w:rPr>
        <w:t>The red-marked</w:t>
      </w:r>
      <w:r>
        <w:rPr>
          <w:rFonts w:eastAsia="FangSong" w:cstheme="minorHAnsi" w:hint="eastAsia"/>
          <w:sz w:val="22"/>
          <w:lang w:val="en-US" w:eastAsia="zh-CN" w:bidi="ar"/>
        </w:rPr>
        <w:t xml:space="preserve"> </w:t>
      </w:r>
      <w:r>
        <w:rPr>
          <w:rFonts w:eastAsia="FangSong" w:cstheme="minorHAnsi"/>
          <w:sz w:val="22"/>
          <w:lang w:val="en-US" w:eastAsia="zh-CN" w:bidi="ar"/>
        </w:rPr>
        <w:t xml:space="preserve">message in the message #32 received by the ship from the satellite is described as shown in Table </w:t>
      </w:r>
      <w:r>
        <w:rPr>
          <w:rFonts w:eastAsia="FangSong" w:cstheme="minorHAnsi" w:hint="eastAsia"/>
          <w:sz w:val="22"/>
          <w:lang w:val="en-US" w:eastAsia="zh-CN" w:bidi="ar"/>
        </w:rPr>
        <w:t>9</w:t>
      </w:r>
      <w:r>
        <w:rPr>
          <w:rFonts w:eastAsia="FangSong" w:cstheme="minorHAnsi"/>
          <w:sz w:val="22"/>
          <w:lang w:val="en-US" w:eastAsia="zh-CN" w:bidi="ar"/>
        </w:rPr>
        <w:t>.</w:t>
      </w:r>
    </w:p>
    <w:p w14:paraId="0184D235"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 xml:space="preserve">Table </w:t>
      </w:r>
      <w:r>
        <w:rPr>
          <w:rFonts w:eastAsia="SimSun" w:cs="SimSun" w:hint="eastAsia"/>
          <w:bCs/>
          <w:i/>
          <w:color w:val="575756"/>
          <w:sz w:val="22"/>
          <w:lang w:val="en-US" w:eastAsia="zh-CN"/>
        </w:rPr>
        <w:t>9</w:t>
      </w:r>
      <w:r>
        <w:rPr>
          <w:rFonts w:eastAsia="SimSun" w:cs="SimSun"/>
          <w:bCs/>
          <w:i/>
          <w:color w:val="575756"/>
          <w:sz w:val="22"/>
          <w:lang w:val="en-US" w:eastAsia="zh-CN"/>
        </w:rPr>
        <w:t xml:space="preserve"> The red-marked message in the message #32 received by the ship from the satellite</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1328"/>
        <w:gridCol w:w="1936"/>
        <w:gridCol w:w="5432"/>
      </w:tblGrid>
      <w:tr w:rsidR="009747B9" w14:paraId="0184D23B" w14:textId="77777777">
        <w:tc>
          <w:tcPr>
            <w:tcW w:w="482" w:type="pct"/>
            <w:shd w:val="clear" w:color="auto" w:fill="auto"/>
            <w:vAlign w:val="center"/>
          </w:tcPr>
          <w:p w14:paraId="0184D236"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Field number</w:t>
            </w:r>
          </w:p>
        </w:tc>
        <w:tc>
          <w:tcPr>
            <w:tcW w:w="690" w:type="pct"/>
            <w:shd w:val="clear" w:color="auto" w:fill="auto"/>
            <w:vAlign w:val="center"/>
          </w:tcPr>
          <w:p w14:paraId="0184D237"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Size</w:t>
            </w:r>
          </w:p>
          <w:p w14:paraId="0184D238"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(Bytes)</w:t>
            </w:r>
          </w:p>
        </w:tc>
        <w:tc>
          <w:tcPr>
            <w:tcW w:w="1006" w:type="pct"/>
            <w:shd w:val="clear" w:color="auto" w:fill="auto"/>
            <w:vAlign w:val="center"/>
          </w:tcPr>
          <w:p w14:paraId="0184D239"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Function</w:t>
            </w:r>
          </w:p>
        </w:tc>
        <w:tc>
          <w:tcPr>
            <w:tcW w:w="2822" w:type="pct"/>
            <w:shd w:val="clear" w:color="auto" w:fill="auto"/>
            <w:vAlign w:val="center"/>
          </w:tcPr>
          <w:p w14:paraId="0184D23A"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Content</w:t>
            </w:r>
          </w:p>
        </w:tc>
      </w:tr>
      <w:tr w:rsidR="009747B9" w14:paraId="0184D240" w14:textId="77777777">
        <w:tc>
          <w:tcPr>
            <w:tcW w:w="482" w:type="pct"/>
            <w:vAlign w:val="center"/>
          </w:tcPr>
          <w:p w14:paraId="0184D23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690" w:type="pct"/>
            <w:vAlign w:val="center"/>
          </w:tcPr>
          <w:p w14:paraId="0184D23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06" w:type="pct"/>
            <w:vAlign w:val="center"/>
          </w:tcPr>
          <w:p w14:paraId="0184D23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Type</w:t>
            </w:r>
          </w:p>
        </w:tc>
        <w:tc>
          <w:tcPr>
            <w:tcW w:w="2822" w:type="pct"/>
            <w:vAlign w:val="center"/>
          </w:tcPr>
          <w:p w14:paraId="0184D23F" w14:textId="19DE9883"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Type = 32 </w:t>
            </w:r>
            <w:r>
              <w:rPr>
                <w:rFonts w:eastAsia="SimSun" w:cstheme="minorHAnsi"/>
                <w:b/>
                <w:color w:val="FF0000"/>
                <w:kern w:val="2"/>
                <w:sz w:val="20"/>
                <w:szCs w:val="20"/>
                <w:lang w:val="en-US" w:eastAsia="zh-CN" w:bidi="en-US"/>
              </w:rPr>
              <w:t>(0X20)</w:t>
            </w:r>
          </w:p>
        </w:tc>
      </w:tr>
      <w:tr w:rsidR="009747B9" w14:paraId="0184D245" w14:textId="77777777">
        <w:tc>
          <w:tcPr>
            <w:tcW w:w="482" w:type="pct"/>
            <w:vAlign w:val="center"/>
          </w:tcPr>
          <w:p w14:paraId="0184D24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690" w:type="pct"/>
            <w:vAlign w:val="center"/>
          </w:tcPr>
          <w:p w14:paraId="0184D24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1006" w:type="pct"/>
            <w:vAlign w:val="center"/>
          </w:tcPr>
          <w:p w14:paraId="0184D24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Data payload size</w:t>
            </w:r>
          </w:p>
        </w:tc>
        <w:tc>
          <w:tcPr>
            <w:tcW w:w="2822" w:type="pct"/>
            <w:vAlign w:val="center"/>
          </w:tcPr>
          <w:p w14:paraId="4BBD7472" w14:textId="77777777" w:rsidR="00C5241E"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Field size, ranging from 3 to 8.  </w:t>
            </w:r>
          </w:p>
          <w:p w14:paraId="0184D244" w14:textId="2957CC37" w:rsidR="009747B9" w:rsidRDefault="00C5241E">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Data payload size = </w:t>
            </w:r>
            <w:r w:rsidR="002A0286">
              <w:rPr>
                <w:rFonts w:eastAsia="SimSun" w:cstheme="minorHAnsi"/>
                <w:b/>
                <w:color w:val="FF0000"/>
                <w:kern w:val="2"/>
                <w:sz w:val="20"/>
                <w:szCs w:val="20"/>
                <w:lang w:val="en-US" w:eastAsia="zh-CN" w:bidi="en-US"/>
              </w:rPr>
              <w:t>(0X</w:t>
            </w:r>
            <w:r w:rsidR="00827718">
              <w:rPr>
                <w:rFonts w:eastAsia="SimSun" w:cstheme="minorHAnsi" w:hint="eastAsia"/>
                <w:b/>
                <w:color w:val="FF0000"/>
                <w:kern w:val="2"/>
                <w:sz w:val="20"/>
                <w:szCs w:val="20"/>
                <w:lang w:val="en-US" w:eastAsia="zh-CN" w:bidi="en-US"/>
              </w:rPr>
              <w:t>01</w:t>
            </w:r>
            <w:r w:rsidR="002A0286">
              <w:rPr>
                <w:rFonts w:eastAsia="SimSun" w:cstheme="minorHAnsi"/>
                <w:b/>
                <w:color w:val="FF0000"/>
                <w:kern w:val="2"/>
                <w:sz w:val="20"/>
                <w:szCs w:val="20"/>
                <w:lang w:val="en-US" w:eastAsia="zh-CN" w:bidi="en-US"/>
              </w:rPr>
              <w:t xml:space="preserve"> 0X</w:t>
            </w:r>
            <w:r w:rsidR="00827718">
              <w:rPr>
                <w:rFonts w:eastAsia="SimSun" w:cstheme="minorHAnsi" w:hint="eastAsia"/>
                <w:b/>
                <w:color w:val="FF0000"/>
                <w:kern w:val="2"/>
                <w:sz w:val="20"/>
                <w:szCs w:val="20"/>
                <w:lang w:val="en-US" w:eastAsia="zh-CN" w:bidi="en-US"/>
              </w:rPr>
              <w:t>3D</w:t>
            </w:r>
            <w:r w:rsidR="004A7B6D">
              <w:rPr>
                <w:rFonts w:eastAsia="SimSun" w:cstheme="minorHAnsi" w:hint="eastAsia"/>
                <w:b/>
                <w:color w:val="FF0000"/>
                <w:kern w:val="2"/>
                <w:sz w:val="20"/>
                <w:szCs w:val="20"/>
                <w:lang w:val="en-US" w:eastAsia="zh-CN" w:bidi="en-US"/>
              </w:rPr>
              <w:t xml:space="preserve">, </w:t>
            </w:r>
            <w:r w:rsidR="00827718" w:rsidRPr="00827718">
              <w:rPr>
                <w:rFonts w:eastAsia="SimSun" w:cstheme="minorHAnsi"/>
                <w:b/>
                <w:color w:val="FF0000"/>
                <w:kern w:val="2"/>
                <w:sz w:val="20"/>
                <w:szCs w:val="20"/>
                <w:lang w:eastAsia="zh-CN" w:bidi="en-US"/>
              </w:rPr>
              <w:t>little-endian</w:t>
            </w:r>
            <w:r w:rsidR="002A0286">
              <w:rPr>
                <w:rFonts w:eastAsia="SimSun" w:cstheme="minorHAnsi"/>
                <w:b/>
                <w:color w:val="FF0000"/>
                <w:kern w:val="2"/>
                <w:sz w:val="20"/>
                <w:szCs w:val="20"/>
                <w:lang w:val="en-US" w:eastAsia="zh-CN" w:bidi="en-US"/>
              </w:rPr>
              <w:t>)</w:t>
            </w:r>
          </w:p>
        </w:tc>
      </w:tr>
      <w:tr w:rsidR="009747B9" w14:paraId="0184D24B" w14:textId="77777777">
        <w:tc>
          <w:tcPr>
            <w:tcW w:w="482" w:type="pct"/>
            <w:vAlign w:val="center"/>
          </w:tcPr>
          <w:p w14:paraId="0184D24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3</w:t>
            </w:r>
          </w:p>
        </w:tc>
        <w:tc>
          <w:tcPr>
            <w:tcW w:w="690" w:type="pct"/>
            <w:vAlign w:val="center"/>
          </w:tcPr>
          <w:p w14:paraId="0184D24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06" w:type="pct"/>
            <w:vAlign w:val="center"/>
          </w:tcPr>
          <w:p w14:paraId="0184D24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Source station ID</w:t>
            </w:r>
          </w:p>
        </w:tc>
        <w:tc>
          <w:tcPr>
            <w:tcW w:w="2822" w:type="pct"/>
            <w:vAlign w:val="center"/>
          </w:tcPr>
          <w:p w14:paraId="0184D249"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ship station, as described in </w:t>
            </w:r>
          </w:p>
          <w:p w14:paraId="0184D24A" w14:textId="66E2C22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2.4, Annex 1</w:t>
            </w:r>
            <w:r>
              <w:rPr>
                <w:rFonts w:eastAsia="SimSun" w:cstheme="minorHAnsi"/>
                <w:b/>
                <w:color w:val="FF0000"/>
                <w:kern w:val="2"/>
                <w:sz w:val="20"/>
                <w:szCs w:val="20"/>
                <w:lang w:val="en-US" w:eastAsia="zh-CN" w:bidi="en-US"/>
              </w:rPr>
              <w:t xml:space="preserve"> (0X</w:t>
            </w:r>
            <w:r w:rsidR="00827718">
              <w:rPr>
                <w:rFonts w:eastAsia="SimSun" w:cstheme="minorHAnsi" w:hint="eastAsia"/>
                <w:b/>
                <w:color w:val="FF0000"/>
                <w:kern w:val="2"/>
                <w:sz w:val="20"/>
                <w:szCs w:val="20"/>
                <w:lang w:val="en-US" w:eastAsia="zh-CN" w:bidi="en-US"/>
              </w:rPr>
              <w:t>78</w:t>
            </w:r>
            <w:r>
              <w:rPr>
                <w:rFonts w:eastAsia="SimSun" w:cstheme="minorHAnsi"/>
                <w:b/>
                <w:color w:val="FF0000"/>
                <w:kern w:val="2"/>
                <w:sz w:val="20"/>
                <w:szCs w:val="20"/>
                <w:lang w:val="en-US" w:eastAsia="zh-CN" w:bidi="en-US"/>
              </w:rPr>
              <w:t xml:space="preserve">  0X</w:t>
            </w:r>
            <w:r w:rsidR="00827718">
              <w:rPr>
                <w:rFonts w:eastAsia="SimSun" w:cstheme="minorHAnsi" w:hint="eastAsia"/>
                <w:b/>
                <w:color w:val="FF0000"/>
                <w:kern w:val="2"/>
                <w:sz w:val="20"/>
                <w:szCs w:val="20"/>
                <w:lang w:val="en-US" w:eastAsia="zh-CN" w:bidi="en-US"/>
              </w:rPr>
              <w:t>56</w:t>
            </w:r>
            <w:r>
              <w:rPr>
                <w:rFonts w:eastAsia="SimSun" w:cstheme="minorHAnsi"/>
                <w:b/>
                <w:color w:val="FF0000"/>
                <w:kern w:val="2"/>
                <w:sz w:val="20"/>
                <w:szCs w:val="20"/>
                <w:lang w:val="en-US" w:eastAsia="zh-CN" w:bidi="en-US"/>
              </w:rPr>
              <w:t xml:space="preserve">  0X</w:t>
            </w:r>
            <w:r w:rsidR="00827718">
              <w:rPr>
                <w:rFonts w:eastAsia="SimSun" w:cstheme="minorHAnsi" w:hint="eastAsia"/>
                <w:b/>
                <w:color w:val="FF0000"/>
                <w:kern w:val="2"/>
                <w:sz w:val="20"/>
                <w:szCs w:val="20"/>
                <w:lang w:val="en-US" w:eastAsia="zh-CN" w:bidi="en-US"/>
              </w:rPr>
              <w:t>34</w:t>
            </w:r>
            <w:r>
              <w:rPr>
                <w:rFonts w:eastAsia="SimSun" w:cstheme="minorHAnsi"/>
                <w:b/>
                <w:color w:val="FF0000"/>
                <w:kern w:val="2"/>
                <w:sz w:val="20"/>
                <w:szCs w:val="20"/>
                <w:lang w:val="en-US" w:eastAsia="zh-CN" w:bidi="en-US"/>
              </w:rPr>
              <w:t xml:space="preserve">  0X</w:t>
            </w:r>
            <w:r w:rsidR="00827718">
              <w:rPr>
                <w:rFonts w:eastAsia="SimSun" w:cstheme="minorHAnsi" w:hint="eastAsia"/>
                <w:b/>
                <w:color w:val="FF0000"/>
                <w:kern w:val="2"/>
                <w:sz w:val="20"/>
                <w:szCs w:val="20"/>
                <w:lang w:val="en-US" w:eastAsia="zh-CN" w:bidi="en-US"/>
              </w:rPr>
              <w:t>0D</w:t>
            </w:r>
            <w:r w:rsidR="004A7B6D">
              <w:rPr>
                <w:rFonts w:eastAsia="SimSun" w:cstheme="minorHAnsi" w:hint="eastAsia"/>
                <w:b/>
                <w:color w:val="FF0000"/>
                <w:kern w:val="2"/>
                <w:sz w:val="20"/>
                <w:szCs w:val="20"/>
                <w:lang w:val="en-US" w:eastAsia="zh-CN" w:bidi="en-US"/>
              </w:rPr>
              <w:t xml:space="preserve">, </w:t>
            </w:r>
            <w:r w:rsidR="00827718" w:rsidRPr="00827718">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251" w14:textId="77777777">
        <w:tc>
          <w:tcPr>
            <w:tcW w:w="482" w:type="pct"/>
            <w:vAlign w:val="center"/>
          </w:tcPr>
          <w:p w14:paraId="0184D24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690" w:type="pct"/>
            <w:vAlign w:val="center"/>
          </w:tcPr>
          <w:p w14:paraId="0184D24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06" w:type="pct"/>
            <w:vAlign w:val="center"/>
          </w:tcPr>
          <w:p w14:paraId="0184D24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ID</w:t>
            </w:r>
          </w:p>
        </w:tc>
        <w:tc>
          <w:tcPr>
            <w:tcW w:w="2822" w:type="pct"/>
            <w:vAlign w:val="center"/>
          </w:tcPr>
          <w:p w14:paraId="0184D24F"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ID</w:t>
            </w:r>
          </w:p>
          <w:p w14:paraId="0184D250"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
                <w:color w:val="FF0000"/>
                <w:kern w:val="2"/>
                <w:sz w:val="20"/>
                <w:szCs w:val="20"/>
                <w:lang w:val="en-US" w:eastAsia="zh-CN" w:bidi="en-US"/>
              </w:rPr>
              <w:t>(0X00)</w:t>
            </w:r>
          </w:p>
        </w:tc>
      </w:tr>
      <w:tr w:rsidR="009747B9" w14:paraId="0184D257" w14:textId="77777777">
        <w:tc>
          <w:tcPr>
            <w:tcW w:w="482" w:type="pct"/>
            <w:vAlign w:val="center"/>
          </w:tcPr>
          <w:p w14:paraId="0184D25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5</w:t>
            </w:r>
          </w:p>
        </w:tc>
        <w:tc>
          <w:tcPr>
            <w:tcW w:w="690" w:type="pct"/>
            <w:vAlign w:val="center"/>
          </w:tcPr>
          <w:p w14:paraId="0184D25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06" w:type="pct"/>
            <w:vAlign w:val="center"/>
          </w:tcPr>
          <w:p w14:paraId="0184D25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w:t>
            </w:r>
          </w:p>
        </w:tc>
        <w:tc>
          <w:tcPr>
            <w:tcW w:w="2822" w:type="pct"/>
            <w:vAlign w:val="center"/>
          </w:tcPr>
          <w:p w14:paraId="0184D255"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1~255</w:t>
            </w:r>
          </w:p>
          <w:p w14:paraId="0184D256"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
                <w:color w:val="FF0000"/>
                <w:kern w:val="2"/>
                <w:sz w:val="20"/>
                <w:szCs w:val="20"/>
                <w:lang w:val="en-US" w:eastAsia="zh-CN" w:bidi="en-US"/>
              </w:rPr>
              <w:t>(0X02)</w:t>
            </w:r>
          </w:p>
        </w:tc>
      </w:tr>
      <w:tr w:rsidR="009747B9" w14:paraId="0184D25D" w14:textId="77777777">
        <w:tc>
          <w:tcPr>
            <w:tcW w:w="482" w:type="pct"/>
            <w:vAlign w:val="center"/>
          </w:tcPr>
          <w:p w14:paraId="0184D25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6</w:t>
            </w:r>
          </w:p>
        </w:tc>
        <w:tc>
          <w:tcPr>
            <w:tcW w:w="690" w:type="pct"/>
            <w:vAlign w:val="center"/>
          </w:tcPr>
          <w:p w14:paraId="0184D259"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06" w:type="pct"/>
            <w:vAlign w:val="center"/>
          </w:tcPr>
          <w:p w14:paraId="0184D25A"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Destination ID</w:t>
            </w:r>
          </w:p>
        </w:tc>
        <w:tc>
          <w:tcPr>
            <w:tcW w:w="2822" w:type="pct"/>
            <w:vAlign w:val="center"/>
          </w:tcPr>
          <w:p w14:paraId="0184D25B"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receiving station, as </w:t>
            </w:r>
          </w:p>
          <w:p w14:paraId="0184D25C" w14:textId="45F43871"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described in § 2.4, Annex 1.</w:t>
            </w:r>
            <w:r>
              <w:rPr>
                <w:rFonts w:eastAsia="SimSun" w:cstheme="minorHAnsi"/>
                <w:b/>
                <w:bCs/>
                <w:color w:val="000000"/>
                <w:kern w:val="2"/>
                <w:sz w:val="20"/>
                <w:szCs w:val="20"/>
                <w:lang w:val="en-US" w:eastAsia="zh-CN" w:bidi="en-US"/>
              </w:rPr>
              <w:t xml:space="preserve"> </w:t>
            </w:r>
            <w:r>
              <w:rPr>
                <w:rFonts w:eastAsia="SimSun" w:cstheme="minorHAnsi"/>
                <w:b/>
                <w:color w:val="FF0000"/>
                <w:kern w:val="2"/>
                <w:sz w:val="20"/>
                <w:szCs w:val="20"/>
                <w:lang w:val="en-US" w:eastAsia="zh-CN" w:bidi="en-US"/>
              </w:rPr>
              <w:t>(0X0</w:t>
            </w:r>
            <w:r w:rsidR="00827718">
              <w:rPr>
                <w:rFonts w:eastAsia="SimSun" w:cstheme="minorHAnsi" w:hint="eastAsia"/>
                <w:b/>
                <w:color w:val="FF0000"/>
                <w:kern w:val="2"/>
                <w:sz w:val="20"/>
                <w:szCs w:val="20"/>
                <w:lang w:val="en-US" w:eastAsia="zh-CN" w:bidi="en-US"/>
              </w:rPr>
              <w:t>0</w:t>
            </w:r>
            <w:r>
              <w:rPr>
                <w:rFonts w:eastAsia="SimSun" w:cstheme="minorHAnsi"/>
                <w:b/>
                <w:color w:val="FF0000"/>
                <w:kern w:val="2"/>
                <w:sz w:val="20"/>
                <w:szCs w:val="20"/>
                <w:lang w:val="en-US" w:eastAsia="zh-CN" w:bidi="en-US"/>
              </w:rPr>
              <w:t xml:space="preserve"> 0X00 0X00 0X0</w:t>
            </w:r>
            <w:r w:rsidR="00827718">
              <w:rPr>
                <w:rFonts w:eastAsia="SimSun" w:cstheme="minorHAnsi" w:hint="eastAsia"/>
                <w:b/>
                <w:color w:val="FF0000"/>
                <w:kern w:val="2"/>
                <w:sz w:val="20"/>
                <w:szCs w:val="20"/>
                <w:lang w:val="en-US" w:eastAsia="zh-CN" w:bidi="en-US"/>
              </w:rPr>
              <w:t>1</w:t>
            </w:r>
            <w:r w:rsidR="004A7B6D">
              <w:rPr>
                <w:rFonts w:eastAsia="SimSun" w:cstheme="minorHAnsi" w:hint="eastAsia"/>
                <w:b/>
                <w:color w:val="FF0000"/>
                <w:kern w:val="2"/>
                <w:sz w:val="20"/>
                <w:szCs w:val="20"/>
                <w:lang w:val="en-US" w:eastAsia="zh-CN" w:bidi="en-US"/>
              </w:rPr>
              <w:t xml:space="preserve">, </w:t>
            </w:r>
            <w:r w:rsidR="00827718" w:rsidRPr="00827718">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264" w14:textId="77777777">
        <w:tc>
          <w:tcPr>
            <w:tcW w:w="482" w:type="pct"/>
            <w:vAlign w:val="center"/>
          </w:tcPr>
          <w:p w14:paraId="0184D25E"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7</w:t>
            </w:r>
          </w:p>
        </w:tc>
        <w:tc>
          <w:tcPr>
            <w:tcW w:w="690" w:type="pct"/>
            <w:vAlign w:val="center"/>
          </w:tcPr>
          <w:p w14:paraId="0184D25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1006" w:type="pct"/>
            <w:vAlign w:val="center"/>
          </w:tcPr>
          <w:p w14:paraId="0184D26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Fragment number</w:t>
            </w:r>
          </w:p>
        </w:tc>
        <w:tc>
          <w:tcPr>
            <w:tcW w:w="2822" w:type="pct"/>
            <w:vAlign w:val="center"/>
          </w:tcPr>
          <w:p w14:paraId="0184D261"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Fragment number of the payload in this VDE-SAT data </w:t>
            </w:r>
          </w:p>
          <w:p w14:paraId="0184D262"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session. First fragment should start at 0, increment with any </w:t>
            </w:r>
          </w:p>
          <w:p w14:paraId="0184D263" w14:textId="2FC072C3"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additional fragment and wrap at 65535.</w:t>
            </w:r>
            <w:r>
              <w:rPr>
                <w:rFonts w:eastAsia="SimSun" w:cstheme="minorHAnsi"/>
                <w:b/>
                <w:bCs/>
                <w:color w:val="000000"/>
                <w:kern w:val="2"/>
                <w:sz w:val="20"/>
                <w:szCs w:val="20"/>
                <w:lang w:val="en-US" w:eastAsia="zh-CN" w:bidi="en-US"/>
              </w:rPr>
              <w:t xml:space="preserve"> </w:t>
            </w:r>
            <w:r>
              <w:rPr>
                <w:rFonts w:eastAsia="SimSun" w:cstheme="minorHAnsi"/>
                <w:b/>
                <w:color w:val="FF0000"/>
                <w:kern w:val="2"/>
                <w:sz w:val="20"/>
                <w:szCs w:val="20"/>
                <w:lang w:val="en-US" w:eastAsia="zh-CN" w:bidi="en-US"/>
              </w:rPr>
              <w:t>(0X0</w:t>
            </w:r>
            <w:r w:rsidR="00827718">
              <w:rPr>
                <w:rFonts w:eastAsia="SimSun" w:cstheme="minorHAnsi" w:hint="eastAsia"/>
                <w:b/>
                <w:color w:val="FF0000"/>
                <w:kern w:val="2"/>
                <w:sz w:val="20"/>
                <w:szCs w:val="20"/>
                <w:lang w:val="en-US" w:eastAsia="zh-CN" w:bidi="en-US"/>
              </w:rPr>
              <w:t>0</w:t>
            </w:r>
            <w:r>
              <w:rPr>
                <w:rFonts w:eastAsia="SimSun" w:cstheme="minorHAnsi"/>
                <w:b/>
                <w:color w:val="FF0000"/>
                <w:kern w:val="2"/>
                <w:sz w:val="20"/>
                <w:szCs w:val="20"/>
                <w:lang w:val="en-US" w:eastAsia="zh-CN" w:bidi="en-US"/>
              </w:rPr>
              <w:t xml:space="preserve">  0X0</w:t>
            </w:r>
            <w:r w:rsidR="00827718">
              <w:rPr>
                <w:rFonts w:eastAsia="SimSun" w:cstheme="minorHAnsi" w:hint="eastAsia"/>
                <w:b/>
                <w:color w:val="FF0000"/>
                <w:kern w:val="2"/>
                <w:sz w:val="20"/>
                <w:szCs w:val="20"/>
                <w:lang w:val="en-US" w:eastAsia="zh-CN" w:bidi="en-US"/>
              </w:rPr>
              <w:t>C</w:t>
            </w:r>
            <w:r w:rsidR="004A7B6D">
              <w:rPr>
                <w:rFonts w:eastAsia="SimSun" w:cstheme="minorHAnsi" w:hint="eastAsia"/>
                <w:b/>
                <w:color w:val="FF0000"/>
                <w:kern w:val="2"/>
                <w:sz w:val="20"/>
                <w:szCs w:val="20"/>
                <w:lang w:val="en-US" w:eastAsia="zh-CN" w:bidi="en-US"/>
              </w:rPr>
              <w:t xml:space="preserve">, </w:t>
            </w:r>
            <w:r w:rsidR="00827718" w:rsidRPr="00827718">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269" w14:textId="77777777">
        <w:tc>
          <w:tcPr>
            <w:tcW w:w="482" w:type="pct"/>
            <w:vAlign w:val="center"/>
          </w:tcPr>
          <w:p w14:paraId="0184D26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8</w:t>
            </w:r>
          </w:p>
        </w:tc>
        <w:tc>
          <w:tcPr>
            <w:tcW w:w="690" w:type="pct"/>
            <w:vAlign w:val="center"/>
          </w:tcPr>
          <w:p w14:paraId="0184D26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Variable</w:t>
            </w:r>
          </w:p>
        </w:tc>
        <w:tc>
          <w:tcPr>
            <w:tcW w:w="1006" w:type="pct"/>
            <w:vAlign w:val="center"/>
          </w:tcPr>
          <w:p w14:paraId="0184D26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Payload</w:t>
            </w:r>
          </w:p>
        </w:tc>
        <w:tc>
          <w:tcPr>
            <w:tcW w:w="2822" w:type="pct"/>
            <w:vAlign w:val="center"/>
          </w:tcPr>
          <w:p w14:paraId="0184D268" w14:textId="7880B88D"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
                <w:color w:val="FF0000"/>
                <w:kern w:val="2"/>
                <w:sz w:val="20"/>
                <w:szCs w:val="20"/>
                <w:lang w:val="en-US" w:eastAsia="zh-CN" w:bidi="en-US"/>
              </w:rPr>
              <w:t>(0X55  0X55............</w:t>
            </w:r>
            <w:r w:rsidR="008C6E82">
              <w:rPr>
                <w:rFonts w:eastAsia="SimSun" w:cstheme="minorHAnsi" w:hint="eastAsia"/>
                <w:b/>
                <w:color w:val="FF0000"/>
                <w:kern w:val="2"/>
                <w:sz w:val="20"/>
                <w:szCs w:val="20"/>
                <w:lang w:val="en-US" w:eastAsia="zh-CN" w:bidi="en-US"/>
              </w:rPr>
              <w:t xml:space="preserve">, </w:t>
            </w:r>
            <w:r w:rsidR="00827718" w:rsidRPr="00827718">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bl>
    <w:p w14:paraId="0184D26A"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(e)Ship sends feedback message #29 to satellite.</w:t>
      </w:r>
    </w:p>
    <w:p w14:paraId="0184D26B" w14:textId="77777777" w:rsidR="009747B9" w:rsidRDefault="002A0286">
      <w:pPr>
        <w:ind w:firstLineChars="200" w:firstLine="440"/>
        <w:jc w:val="center"/>
        <w:rPr>
          <w:rFonts w:eastAsia="FangSong" w:cstheme="minorHAnsi"/>
          <w:sz w:val="22"/>
          <w:lang w:val="en-US" w:eastAsia="zh-CN" w:bidi="ar"/>
        </w:rPr>
      </w:pPr>
      <w:r>
        <w:rPr>
          <w:rFonts w:cstheme="minorHAnsi"/>
          <w:noProof/>
          <w:sz w:val="22"/>
        </w:rPr>
        <w:drawing>
          <wp:inline distT="0" distB="0" distL="114300" distR="114300" wp14:anchorId="0184D37F" wp14:editId="0184D380">
            <wp:extent cx="3455670" cy="570230"/>
            <wp:effectExtent l="0" t="0" r="11430" b="1270"/>
            <wp:docPr id="92" name="图片 92" descr="169185645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1691856453522"/>
                    <pic:cNvPicPr>
                      <a:picLocks noChangeAspect="1"/>
                    </pic:cNvPicPr>
                  </pic:nvPicPr>
                  <pic:blipFill>
                    <a:blip r:embed="rId33"/>
                    <a:stretch>
                      <a:fillRect/>
                    </a:stretch>
                  </pic:blipFill>
                  <pic:spPr>
                    <a:xfrm>
                      <a:off x="0" y="0"/>
                      <a:ext cx="3455670" cy="570230"/>
                    </a:xfrm>
                    <a:prstGeom prst="rect">
                      <a:avLst/>
                    </a:prstGeom>
                  </pic:spPr>
                </pic:pic>
              </a:graphicData>
            </a:graphic>
          </wp:inline>
        </w:drawing>
      </w:r>
    </w:p>
    <w:p w14:paraId="0184D26C" w14:textId="77777777" w:rsidR="009747B9" w:rsidRDefault="002A0286">
      <w:pPr>
        <w:jc w:val="both"/>
        <w:rPr>
          <w:rFonts w:eastAsia="FangSong" w:cstheme="minorHAnsi"/>
          <w:sz w:val="22"/>
          <w:lang w:val="en-US" w:eastAsia="zh-CN"/>
        </w:rPr>
      </w:pPr>
      <w:r>
        <w:rPr>
          <w:rFonts w:eastAsia="FangSong" w:cstheme="minorHAnsi"/>
          <w:sz w:val="22"/>
          <w:lang w:val="en-US" w:eastAsia="zh-CN"/>
        </w:rPr>
        <w:t>Test results are consistent with ITU-R M.2092-1</w:t>
      </w:r>
      <w:r>
        <w:rPr>
          <w:rFonts w:eastAsia="FangSong" w:cstheme="minorHAnsi" w:hint="eastAsia"/>
          <w:sz w:val="22"/>
          <w:lang w:val="en-US" w:eastAsia="zh-CN"/>
        </w:rPr>
        <w:t>.</w:t>
      </w:r>
    </w:p>
    <w:p w14:paraId="0184D26D" w14:textId="77777777" w:rsidR="009747B9" w:rsidRDefault="002A0286">
      <w:pPr>
        <w:pStyle w:val="Heading3"/>
        <w:tabs>
          <w:tab w:val="left" w:pos="448"/>
        </w:tabs>
        <w:ind w:left="850" w:hanging="850"/>
        <w:rPr>
          <w:lang w:val="en-US" w:eastAsia="zh-CN"/>
        </w:rPr>
      </w:pPr>
      <w:bookmarkStart w:id="11" w:name="_Toc4729"/>
      <w:r>
        <w:rPr>
          <w:lang w:val="en-US" w:eastAsia="zh-CN"/>
        </w:rPr>
        <w:t>Satellite sends broadcast message to ship</w:t>
      </w:r>
      <w:bookmarkEnd w:id="11"/>
    </w:p>
    <w:p w14:paraId="0184D26E" w14:textId="77777777" w:rsidR="009747B9" w:rsidRDefault="002A0286">
      <w:pPr>
        <w:numPr>
          <w:ilvl w:val="0"/>
          <w:numId w:val="27"/>
        </w:numPr>
        <w:rPr>
          <w:rFonts w:cstheme="minorHAnsi"/>
          <w:sz w:val="22"/>
          <w:lang w:val="en-US" w:eastAsia="zh-CN"/>
        </w:rPr>
      </w:pPr>
      <w:r>
        <w:rPr>
          <w:rFonts w:eastAsia="SimSun" w:cstheme="minorHAnsi"/>
          <w:color w:val="000000"/>
          <w:sz w:val="22"/>
          <w:lang w:val="en-US" w:eastAsia="zh-CN" w:bidi="ar"/>
        </w:rPr>
        <w:t>Test steps</w:t>
      </w:r>
      <w:r>
        <w:rPr>
          <w:rFonts w:eastAsia="SimSun" w:cstheme="minorHAnsi"/>
          <w:color w:val="000000"/>
          <w:sz w:val="22"/>
          <w:lang w:val="en-US" w:eastAsia="zh-CN" w:bidi="ar"/>
        </w:rPr>
        <w:t>：</w:t>
      </w:r>
    </w:p>
    <w:p w14:paraId="0184D26F"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(a) Terminal receives 1# SBB in slot 14, 29, 44; Slot 104 receives #10 MAC</w:t>
      </w:r>
    </w:p>
    <w:p w14:paraId="0184D270"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(b)</w:t>
      </w:r>
      <w:r>
        <w:rPr>
          <w:rFonts w:cstheme="minorHAnsi"/>
          <w:sz w:val="22"/>
        </w:rPr>
        <w:t xml:space="preserve"> </w:t>
      </w:r>
      <w:r>
        <w:rPr>
          <w:rFonts w:eastAsia="FangSong" w:cstheme="minorHAnsi"/>
          <w:sz w:val="22"/>
          <w:lang w:val="en-US" w:eastAsia="zh-CN" w:bidi="ar"/>
        </w:rPr>
        <w:t>The ASC receives a #12 resource allocation packet. In the resource allocation packet, the ship station ID is 0, LC is not 0xFF, and is the specified DC logical channel number. LinkID is the downlink LinkID assigned by the satellite, and the session ID is 0xFF.</w:t>
      </w:r>
    </w:p>
    <w:p w14:paraId="0184D271"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(c)</w:t>
      </w:r>
      <w:r>
        <w:rPr>
          <w:rFonts w:cstheme="minorHAnsi"/>
          <w:sz w:val="22"/>
        </w:rPr>
        <w:t xml:space="preserve"> </w:t>
      </w:r>
      <w:r>
        <w:rPr>
          <w:rFonts w:eastAsia="FangSong" w:cstheme="minorHAnsi"/>
          <w:sz w:val="22"/>
          <w:lang w:val="en-US" w:eastAsia="zh-CN" w:bidi="ar"/>
        </w:rPr>
        <w:t xml:space="preserve">Packets #30, #31, and #32 are received in the DC logical channel specified in resource allocation. Figure </w:t>
      </w:r>
      <w:r>
        <w:rPr>
          <w:rFonts w:eastAsia="FangSong" w:cstheme="minorHAnsi" w:hint="eastAsia"/>
          <w:sz w:val="22"/>
          <w:lang w:val="en-US" w:eastAsia="zh-CN" w:bidi="ar"/>
        </w:rPr>
        <w:t>9</w:t>
      </w:r>
      <w:r>
        <w:rPr>
          <w:rFonts w:eastAsia="FangSong" w:cstheme="minorHAnsi"/>
          <w:sz w:val="22"/>
          <w:lang w:val="en-US" w:eastAsia="zh-CN" w:bidi="ar"/>
        </w:rPr>
        <w:t xml:space="preserve"> shows the example flow:</w:t>
      </w:r>
    </w:p>
    <w:p w14:paraId="0184D272" w14:textId="77777777" w:rsidR="009747B9" w:rsidRDefault="002A0286">
      <w:pPr>
        <w:jc w:val="center"/>
        <w:rPr>
          <w:rFonts w:cstheme="minorHAnsi"/>
          <w:sz w:val="22"/>
        </w:rPr>
      </w:pPr>
      <w:r>
        <w:rPr>
          <w:rFonts w:cstheme="minorHAnsi"/>
          <w:noProof/>
          <w:sz w:val="22"/>
        </w:rPr>
        <w:lastRenderedPageBreak/>
        <w:drawing>
          <wp:inline distT="0" distB="0" distL="0" distR="0" wp14:anchorId="0184D381" wp14:editId="0184D382">
            <wp:extent cx="4200525" cy="5372100"/>
            <wp:effectExtent l="0" t="0" r="9525" b="0"/>
            <wp:docPr id="1279098485" name="图片 1" descr="图片包含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98485" name="图片 1" descr="图片包含 表格&#10;&#10;描述已自动生成"/>
                    <pic:cNvPicPr>
                      <a:picLocks noChangeAspect="1"/>
                    </pic:cNvPicPr>
                  </pic:nvPicPr>
                  <pic:blipFill>
                    <a:blip r:embed="rId34"/>
                    <a:stretch>
                      <a:fillRect/>
                    </a:stretch>
                  </pic:blipFill>
                  <pic:spPr>
                    <a:xfrm>
                      <a:off x="0" y="0"/>
                      <a:ext cx="4200525" cy="5372100"/>
                    </a:xfrm>
                    <a:prstGeom prst="rect">
                      <a:avLst/>
                    </a:prstGeom>
                  </pic:spPr>
                </pic:pic>
              </a:graphicData>
            </a:graphic>
          </wp:inline>
        </w:drawing>
      </w:r>
    </w:p>
    <w:p w14:paraId="0184D273"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 xml:space="preserve">Figure </w:t>
      </w:r>
      <w:r>
        <w:rPr>
          <w:rFonts w:eastAsia="SimSun" w:cs="SimSun" w:hint="eastAsia"/>
          <w:bCs/>
          <w:i/>
          <w:color w:val="575756"/>
          <w:sz w:val="22"/>
          <w:lang w:val="en-US" w:eastAsia="zh-CN"/>
        </w:rPr>
        <w:t>9</w:t>
      </w:r>
      <w:r>
        <w:rPr>
          <w:rFonts w:eastAsia="SimSun" w:cs="SimSun"/>
          <w:bCs/>
          <w:i/>
          <w:color w:val="575756"/>
          <w:sz w:val="22"/>
          <w:lang w:val="en-US" w:eastAsia="zh-CN"/>
        </w:rPr>
        <w:t xml:space="preserve"> Satellite originated broadcast</w:t>
      </w:r>
    </w:p>
    <w:p w14:paraId="0184D274" w14:textId="77777777" w:rsidR="009747B9" w:rsidRDefault="002A0286">
      <w:pPr>
        <w:numPr>
          <w:ilvl w:val="0"/>
          <w:numId w:val="27"/>
        </w:numPr>
        <w:rPr>
          <w:rFonts w:cstheme="minorHAnsi"/>
          <w:sz w:val="22"/>
          <w:lang w:val="en-US" w:eastAsia="zh-CN"/>
        </w:rPr>
      </w:pPr>
      <w:r>
        <w:rPr>
          <w:rFonts w:eastAsia="SimSun" w:cstheme="minorHAnsi"/>
          <w:color w:val="000000"/>
          <w:sz w:val="22"/>
          <w:lang w:val="en-US" w:eastAsia="zh-CN" w:bidi="ar"/>
        </w:rPr>
        <w:t>Test results</w:t>
      </w:r>
    </w:p>
    <w:p w14:paraId="0184D275"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(a)Satellite sends resource allocation #12 message to ship;</w:t>
      </w:r>
    </w:p>
    <w:p w14:paraId="0184D276" w14:textId="77777777" w:rsidR="009747B9" w:rsidRDefault="002A0286">
      <w:pPr>
        <w:ind w:firstLineChars="200" w:firstLine="440"/>
        <w:jc w:val="center"/>
        <w:rPr>
          <w:rFonts w:eastAsia="FangSong" w:cstheme="minorHAnsi"/>
          <w:sz w:val="22"/>
          <w:lang w:val="en-US" w:eastAsia="zh-CN" w:bidi="ar"/>
        </w:rPr>
      </w:pPr>
      <w:r>
        <w:rPr>
          <w:rFonts w:eastAsia="FangSong" w:cstheme="minorHAnsi"/>
          <w:noProof/>
          <w:sz w:val="22"/>
          <w:lang w:val="en-US" w:eastAsia="zh-CN" w:bidi="ar"/>
        </w:rPr>
        <w:drawing>
          <wp:inline distT="0" distB="0" distL="114300" distR="114300" wp14:anchorId="0184D383" wp14:editId="0184D384">
            <wp:extent cx="4384040" cy="1096010"/>
            <wp:effectExtent l="0" t="0" r="16510" b="8890"/>
            <wp:docPr id="815192891" name="图片 815192891" descr="169193401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192891" name="图片 815192891" descr="1691934013816"/>
                    <pic:cNvPicPr>
                      <a:picLocks noChangeAspect="1"/>
                    </pic:cNvPicPr>
                  </pic:nvPicPr>
                  <pic:blipFill>
                    <a:blip r:embed="rId24"/>
                    <a:stretch>
                      <a:fillRect/>
                    </a:stretch>
                  </pic:blipFill>
                  <pic:spPr>
                    <a:xfrm>
                      <a:off x="0" y="0"/>
                      <a:ext cx="4384040" cy="1096010"/>
                    </a:xfrm>
                    <a:prstGeom prst="rect">
                      <a:avLst/>
                    </a:prstGeom>
                  </pic:spPr>
                </pic:pic>
              </a:graphicData>
            </a:graphic>
          </wp:inline>
        </w:drawing>
      </w:r>
    </w:p>
    <w:p w14:paraId="0184D277" w14:textId="77777777" w:rsidR="009747B9" w:rsidRDefault="002A0286">
      <w:pPr>
        <w:rPr>
          <w:rFonts w:eastAsia="FangSong" w:cstheme="minorHAnsi"/>
          <w:sz w:val="22"/>
          <w:lang w:val="en-US" w:eastAsia="zh-CN" w:bidi="ar"/>
        </w:rPr>
      </w:pPr>
      <w:r>
        <w:rPr>
          <w:rFonts w:eastAsia="FangSong" w:cstheme="minorHAnsi"/>
          <w:sz w:val="22"/>
          <w:lang w:val="en-US" w:eastAsia="zh-CN" w:bidi="ar"/>
        </w:rPr>
        <w:t>The ship received the red-marked part in the resource allocation #12 message sent by the satellite, which is described as shown in the following table:</w:t>
      </w:r>
    </w:p>
    <w:p w14:paraId="0184D278"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 xml:space="preserve">Table </w:t>
      </w:r>
      <w:r>
        <w:rPr>
          <w:rFonts w:eastAsia="SimSun" w:cs="SimSun" w:hint="eastAsia"/>
          <w:bCs/>
          <w:i/>
          <w:color w:val="575756"/>
          <w:sz w:val="22"/>
          <w:lang w:val="en-US" w:eastAsia="zh-CN"/>
        </w:rPr>
        <w:t>10</w:t>
      </w:r>
      <w:r>
        <w:rPr>
          <w:rFonts w:eastAsia="SimSun" w:cs="SimSun"/>
          <w:bCs/>
          <w:i/>
          <w:color w:val="575756"/>
          <w:sz w:val="22"/>
          <w:lang w:val="en-US" w:eastAsia="zh-CN"/>
        </w:rPr>
        <w:t>: The red-marked part description in the resource allocation #12 message sent by the satellite to the ship</w:t>
      </w:r>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1189"/>
        <w:gridCol w:w="1958"/>
        <w:gridCol w:w="5544"/>
      </w:tblGrid>
      <w:tr w:rsidR="009747B9" w14:paraId="0184D27E" w14:textId="77777777">
        <w:trPr>
          <w:trHeight w:val="328"/>
        </w:trPr>
        <w:tc>
          <w:tcPr>
            <w:tcW w:w="482" w:type="pct"/>
            <w:shd w:val="clear" w:color="auto" w:fill="auto"/>
            <w:vAlign w:val="center"/>
          </w:tcPr>
          <w:p w14:paraId="0184D279"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Serial number</w:t>
            </w:r>
          </w:p>
        </w:tc>
        <w:tc>
          <w:tcPr>
            <w:tcW w:w="618" w:type="pct"/>
            <w:shd w:val="clear" w:color="auto" w:fill="auto"/>
            <w:vAlign w:val="center"/>
          </w:tcPr>
          <w:p w14:paraId="0184D27A"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Size</w:t>
            </w:r>
          </w:p>
          <w:p w14:paraId="0184D27B"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(Bytes)</w:t>
            </w:r>
          </w:p>
        </w:tc>
        <w:tc>
          <w:tcPr>
            <w:tcW w:w="1018" w:type="pct"/>
            <w:shd w:val="clear" w:color="auto" w:fill="auto"/>
            <w:vAlign w:val="center"/>
          </w:tcPr>
          <w:p w14:paraId="0184D27C"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Function</w:t>
            </w:r>
          </w:p>
        </w:tc>
        <w:tc>
          <w:tcPr>
            <w:tcW w:w="2881" w:type="pct"/>
            <w:shd w:val="clear" w:color="auto" w:fill="auto"/>
            <w:vAlign w:val="center"/>
          </w:tcPr>
          <w:p w14:paraId="0184D27D"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Content</w:t>
            </w:r>
          </w:p>
        </w:tc>
      </w:tr>
      <w:tr w:rsidR="009747B9" w14:paraId="0184D283" w14:textId="77777777">
        <w:trPr>
          <w:trHeight w:val="618"/>
        </w:trPr>
        <w:tc>
          <w:tcPr>
            <w:tcW w:w="482" w:type="pct"/>
            <w:vAlign w:val="center"/>
          </w:tcPr>
          <w:p w14:paraId="0184D27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618" w:type="pct"/>
            <w:vAlign w:val="center"/>
          </w:tcPr>
          <w:p w14:paraId="0184D28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8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Type</w:t>
            </w:r>
          </w:p>
        </w:tc>
        <w:tc>
          <w:tcPr>
            <w:tcW w:w="2881" w:type="pct"/>
            <w:vAlign w:val="center"/>
          </w:tcPr>
          <w:p w14:paraId="0184D282" w14:textId="39988A9D"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Type = 12 </w:t>
            </w:r>
            <w:r w:rsidR="0054671E">
              <w:rPr>
                <w:rFonts w:eastAsia="SimSun" w:cstheme="minorHAnsi" w:hint="eastAsia"/>
                <w:b/>
                <w:color w:val="FF0000"/>
                <w:kern w:val="2"/>
                <w:sz w:val="20"/>
                <w:szCs w:val="20"/>
                <w:lang w:val="en-US" w:eastAsia="zh-CN" w:bidi="en-US"/>
              </w:rPr>
              <w:t>(</w:t>
            </w:r>
            <w:r>
              <w:rPr>
                <w:rFonts w:eastAsia="SimSun" w:cstheme="minorHAnsi"/>
                <w:b/>
                <w:color w:val="FF0000"/>
                <w:kern w:val="2"/>
                <w:sz w:val="20"/>
                <w:szCs w:val="20"/>
                <w:lang w:val="en-US" w:eastAsia="zh-CN" w:bidi="en-US"/>
              </w:rPr>
              <w:t>0X0C</w:t>
            </w:r>
            <w:r w:rsidR="0054671E">
              <w:rPr>
                <w:rFonts w:eastAsia="SimSun" w:cstheme="minorHAnsi" w:hint="eastAsia"/>
                <w:b/>
                <w:color w:val="FF0000"/>
                <w:kern w:val="2"/>
                <w:sz w:val="20"/>
                <w:szCs w:val="20"/>
                <w:lang w:val="en-US" w:eastAsia="zh-CN" w:bidi="en-US"/>
              </w:rPr>
              <w:t>)</w:t>
            </w:r>
          </w:p>
        </w:tc>
      </w:tr>
      <w:tr w:rsidR="009747B9" w14:paraId="0184D289" w14:textId="77777777">
        <w:trPr>
          <w:trHeight w:val="879"/>
        </w:trPr>
        <w:tc>
          <w:tcPr>
            <w:tcW w:w="482" w:type="pct"/>
            <w:vAlign w:val="center"/>
          </w:tcPr>
          <w:p w14:paraId="0184D28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618" w:type="pct"/>
            <w:vAlign w:val="center"/>
          </w:tcPr>
          <w:p w14:paraId="0184D28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w:t>
            </w:r>
          </w:p>
        </w:tc>
        <w:tc>
          <w:tcPr>
            <w:tcW w:w="1018" w:type="pct"/>
            <w:vAlign w:val="center"/>
          </w:tcPr>
          <w:p w14:paraId="0184D28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Data payload size</w:t>
            </w:r>
          </w:p>
        </w:tc>
        <w:tc>
          <w:tcPr>
            <w:tcW w:w="2881" w:type="pct"/>
            <w:vAlign w:val="center"/>
          </w:tcPr>
          <w:p w14:paraId="0184D287"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Field size, ranging from 3 to 22</w:t>
            </w:r>
          </w:p>
          <w:p w14:paraId="0184D288" w14:textId="74A67B75"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Data payload size = 32 </w:t>
            </w:r>
            <w:r>
              <w:rPr>
                <w:rFonts w:eastAsia="SimSun" w:cstheme="minorHAnsi"/>
                <w:b/>
                <w:color w:val="FF0000"/>
                <w:kern w:val="2"/>
                <w:sz w:val="20"/>
                <w:szCs w:val="20"/>
                <w:lang w:val="en-US" w:eastAsia="zh-CN" w:bidi="en-US"/>
              </w:rPr>
              <w:t>(0X</w:t>
            </w:r>
            <w:r w:rsidR="00F84694">
              <w:rPr>
                <w:rFonts w:eastAsia="SimSun" w:cstheme="minorHAnsi" w:hint="eastAsia"/>
                <w:b/>
                <w:color w:val="FF0000"/>
                <w:kern w:val="2"/>
                <w:sz w:val="20"/>
                <w:szCs w:val="20"/>
                <w:lang w:val="en-US" w:eastAsia="zh-CN" w:bidi="en-US"/>
              </w:rPr>
              <w:t>00 0X</w:t>
            </w:r>
            <w:r>
              <w:rPr>
                <w:rFonts w:eastAsia="SimSun" w:cstheme="minorHAnsi"/>
                <w:b/>
                <w:color w:val="FF0000"/>
                <w:kern w:val="2"/>
                <w:sz w:val="20"/>
                <w:szCs w:val="20"/>
                <w:lang w:val="en-US" w:eastAsia="zh-CN" w:bidi="en-US"/>
              </w:rPr>
              <w:t>20</w:t>
            </w:r>
            <w:r w:rsidR="0036051B">
              <w:rPr>
                <w:rFonts w:eastAsia="SimSun" w:cstheme="minorHAnsi" w:hint="eastAsia"/>
                <w:b/>
                <w:color w:val="FF0000"/>
                <w:kern w:val="2"/>
                <w:sz w:val="20"/>
                <w:szCs w:val="20"/>
                <w:lang w:val="en-US" w:eastAsia="zh-CN" w:bidi="en-US"/>
              </w:rPr>
              <w:t xml:space="preserve">, </w:t>
            </w:r>
            <w:r w:rsidR="00F84694" w:rsidRPr="00F84694">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28F" w14:textId="77777777">
        <w:trPr>
          <w:trHeight w:val="595"/>
        </w:trPr>
        <w:tc>
          <w:tcPr>
            <w:tcW w:w="482" w:type="pct"/>
            <w:vAlign w:val="center"/>
          </w:tcPr>
          <w:p w14:paraId="0184D28A"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lastRenderedPageBreak/>
              <w:t>Serial number</w:t>
            </w:r>
          </w:p>
        </w:tc>
        <w:tc>
          <w:tcPr>
            <w:tcW w:w="618" w:type="pct"/>
            <w:vAlign w:val="center"/>
          </w:tcPr>
          <w:p w14:paraId="0184D28B"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Size</w:t>
            </w:r>
          </w:p>
          <w:p w14:paraId="0184D28C"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(Bytes)</w:t>
            </w:r>
          </w:p>
        </w:tc>
        <w:tc>
          <w:tcPr>
            <w:tcW w:w="1018" w:type="pct"/>
            <w:vAlign w:val="center"/>
          </w:tcPr>
          <w:p w14:paraId="0184D28D"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Function</w:t>
            </w:r>
          </w:p>
        </w:tc>
        <w:tc>
          <w:tcPr>
            <w:tcW w:w="2881" w:type="pct"/>
            <w:vAlign w:val="center"/>
          </w:tcPr>
          <w:p w14:paraId="0184D28E" w14:textId="77777777" w:rsidR="009747B9" w:rsidRDefault="002A0286">
            <w:pPr>
              <w:pStyle w:val="BodyText"/>
              <w:spacing w:after="0" w:line="240" w:lineRule="auto"/>
              <w:jc w:val="center"/>
              <w:rPr>
                <w:b/>
                <w:color w:val="00558C"/>
                <w:sz w:val="20"/>
                <w:lang w:val="en-US" w:eastAsia="zh-CN"/>
              </w:rPr>
            </w:pPr>
            <w:r>
              <w:rPr>
                <w:rFonts w:hint="eastAsia"/>
                <w:b/>
                <w:color w:val="00558C"/>
                <w:sz w:val="20"/>
                <w:lang w:val="en-US" w:eastAsia="zh-CN"/>
              </w:rPr>
              <w:t>Content</w:t>
            </w:r>
          </w:p>
        </w:tc>
      </w:tr>
      <w:tr w:rsidR="009747B9" w14:paraId="0184D295" w14:textId="77777777">
        <w:trPr>
          <w:trHeight w:val="595"/>
        </w:trPr>
        <w:tc>
          <w:tcPr>
            <w:tcW w:w="482" w:type="pct"/>
            <w:vAlign w:val="center"/>
          </w:tcPr>
          <w:p w14:paraId="0184D29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3</w:t>
            </w:r>
          </w:p>
        </w:tc>
        <w:tc>
          <w:tcPr>
            <w:tcW w:w="618" w:type="pct"/>
            <w:vAlign w:val="center"/>
          </w:tcPr>
          <w:p w14:paraId="0184D29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18" w:type="pct"/>
            <w:vAlign w:val="center"/>
          </w:tcPr>
          <w:p w14:paraId="0184D29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Ship station ID</w:t>
            </w:r>
          </w:p>
        </w:tc>
        <w:tc>
          <w:tcPr>
            <w:tcW w:w="2881" w:type="pct"/>
            <w:vAlign w:val="center"/>
          </w:tcPr>
          <w:p w14:paraId="0184D293"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ship station, as described in § 2.4. </w:t>
            </w:r>
          </w:p>
          <w:p w14:paraId="0184D294" w14:textId="21C821BF"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0 for broadcast.</w:t>
            </w:r>
            <w:r>
              <w:rPr>
                <w:rFonts w:eastAsia="SimSun" w:cstheme="minorHAnsi"/>
                <w:b/>
                <w:bCs/>
                <w:color w:val="000000"/>
                <w:kern w:val="2"/>
                <w:sz w:val="20"/>
                <w:szCs w:val="20"/>
                <w:lang w:val="en-US" w:eastAsia="zh-CN" w:bidi="en-US"/>
              </w:rPr>
              <w:t xml:space="preserve"> </w:t>
            </w:r>
            <w:r>
              <w:rPr>
                <w:rFonts w:eastAsia="SimSun" w:cstheme="minorHAnsi"/>
                <w:b/>
                <w:color w:val="FF0000"/>
                <w:kern w:val="2"/>
                <w:sz w:val="20"/>
                <w:szCs w:val="20"/>
                <w:lang w:val="en-US" w:eastAsia="zh-CN" w:bidi="en-US"/>
              </w:rPr>
              <w:t>(0X</w:t>
            </w:r>
            <w:r w:rsidR="00F84694">
              <w:rPr>
                <w:rFonts w:eastAsia="SimSun" w:cstheme="minorHAnsi" w:hint="eastAsia"/>
                <w:b/>
                <w:color w:val="FF0000"/>
                <w:kern w:val="2"/>
                <w:sz w:val="20"/>
                <w:szCs w:val="20"/>
                <w:lang w:val="en-US" w:eastAsia="zh-CN" w:bidi="en-US"/>
              </w:rPr>
              <w:t>78</w:t>
            </w:r>
            <w:r>
              <w:rPr>
                <w:rFonts w:eastAsia="SimSun" w:cstheme="minorHAnsi"/>
                <w:b/>
                <w:color w:val="FF0000"/>
                <w:kern w:val="2"/>
                <w:sz w:val="20"/>
                <w:szCs w:val="20"/>
                <w:lang w:val="en-US" w:eastAsia="zh-CN" w:bidi="en-US"/>
              </w:rPr>
              <w:t xml:space="preserve">  0X</w:t>
            </w:r>
            <w:r w:rsidR="00F84694">
              <w:rPr>
                <w:rFonts w:eastAsia="SimSun" w:cstheme="minorHAnsi" w:hint="eastAsia"/>
                <w:b/>
                <w:color w:val="FF0000"/>
                <w:kern w:val="2"/>
                <w:sz w:val="20"/>
                <w:szCs w:val="20"/>
                <w:lang w:val="en-US" w:eastAsia="zh-CN" w:bidi="en-US"/>
              </w:rPr>
              <w:t>56</w:t>
            </w:r>
            <w:r>
              <w:rPr>
                <w:rFonts w:eastAsia="SimSun" w:cstheme="minorHAnsi"/>
                <w:b/>
                <w:color w:val="FF0000"/>
                <w:kern w:val="2"/>
                <w:sz w:val="20"/>
                <w:szCs w:val="20"/>
                <w:lang w:val="en-US" w:eastAsia="zh-CN" w:bidi="en-US"/>
              </w:rPr>
              <w:t xml:space="preserve">  0X</w:t>
            </w:r>
            <w:r w:rsidR="00F84694">
              <w:rPr>
                <w:rFonts w:eastAsia="SimSun" w:cstheme="minorHAnsi" w:hint="eastAsia"/>
                <w:b/>
                <w:color w:val="FF0000"/>
                <w:kern w:val="2"/>
                <w:sz w:val="20"/>
                <w:szCs w:val="20"/>
                <w:lang w:val="en-US" w:eastAsia="zh-CN" w:bidi="en-US"/>
              </w:rPr>
              <w:t>34</w:t>
            </w:r>
            <w:r>
              <w:rPr>
                <w:rFonts w:eastAsia="SimSun" w:cstheme="minorHAnsi"/>
                <w:b/>
                <w:color w:val="FF0000"/>
                <w:kern w:val="2"/>
                <w:sz w:val="20"/>
                <w:szCs w:val="20"/>
                <w:lang w:val="en-US" w:eastAsia="zh-CN" w:bidi="en-US"/>
              </w:rPr>
              <w:t xml:space="preserve">  0X</w:t>
            </w:r>
            <w:r w:rsidR="00F84694">
              <w:rPr>
                <w:rFonts w:eastAsia="SimSun" w:cstheme="minorHAnsi" w:hint="eastAsia"/>
                <w:b/>
                <w:color w:val="FF0000"/>
                <w:kern w:val="2"/>
                <w:sz w:val="20"/>
                <w:szCs w:val="20"/>
                <w:lang w:val="en-US" w:eastAsia="zh-CN" w:bidi="en-US"/>
              </w:rPr>
              <w:t>0D</w:t>
            </w:r>
            <w:r w:rsidR="0036051B">
              <w:rPr>
                <w:rFonts w:eastAsia="SimSun" w:cstheme="minorHAnsi" w:hint="eastAsia"/>
                <w:b/>
                <w:color w:val="FF0000"/>
                <w:kern w:val="2"/>
                <w:sz w:val="20"/>
                <w:szCs w:val="20"/>
                <w:lang w:val="en-US" w:eastAsia="zh-CN" w:bidi="en-US"/>
              </w:rPr>
              <w:t xml:space="preserve">, </w:t>
            </w:r>
            <w:r w:rsidR="00F84694" w:rsidRPr="00F84694">
              <w:rPr>
                <w:rFonts w:eastAsia="SimSun" w:cstheme="minorHAnsi"/>
                <w:b/>
                <w:color w:val="FF0000"/>
                <w:kern w:val="2"/>
                <w:sz w:val="20"/>
                <w:szCs w:val="20"/>
                <w:lang w:eastAsia="zh-CN" w:bidi="en-US"/>
              </w:rPr>
              <w:t>little-endian</w:t>
            </w:r>
            <w:r>
              <w:rPr>
                <w:rFonts w:eastAsia="SimSun" w:cstheme="minorHAnsi"/>
                <w:b/>
                <w:color w:val="FF0000"/>
                <w:kern w:val="2"/>
                <w:sz w:val="20"/>
                <w:szCs w:val="20"/>
                <w:lang w:val="en-US" w:eastAsia="zh-CN" w:bidi="en-US"/>
              </w:rPr>
              <w:t>)</w:t>
            </w:r>
          </w:p>
        </w:tc>
      </w:tr>
      <w:tr w:rsidR="009747B9" w14:paraId="0184D29A" w14:textId="77777777">
        <w:trPr>
          <w:trHeight w:val="605"/>
        </w:trPr>
        <w:tc>
          <w:tcPr>
            <w:tcW w:w="482" w:type="pct"/>
            <w:vAlign w:val="center"/>
          </w:tcPr>
          <w:p w14:paraId="0184D29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618" w:type="pct"/>
            <w:vAlign w:val="center"/>
          </w:tcPr>
          <w:p w14:paraId="0184D29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9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Logical Channel 1</w:t>
            </w:r>
          </w:p>
        </w:tc>
        <w:tc>
          <w:tcPr>
            <w:tcW w:w="2881" w:type="pct"/>
            <w:vAlign w:val="center"/>
          </w:tcPr>
          <w:p w14:paraId="0184D299"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Allocates logical channels for data transmission. Applicable to data time slots only. LC of 255 indicates no resource. </w:t>
            </w:r>
            <w:r>
              <w:rPr>
                <w:rFonts w:eastAsia="SimSun" w:cstheme="minorHAnsi"/>
                <w:b/>
                <w:color w:val="FF0000"/>
                <w:kern w:val="2"/>
                <w:sz w:val="20"/>
                <w:szCs w:val="20"/>
                <w:lang w:val="en-US" w:eastAsia="zh-CN" w:bidi="en-US"/>
              </w:rPr>
              <w:t>(0X02)</w:t>
            </w:r>
          </w:p>
        </w:tc>
      </w:tr>
      <w:tr w:rsidR="009747B9" w14:paraId="0184D29F" w14:textId="77777777">
        <w:trPr>
          <w:trHeight w:val="819"/>
        </w:trPr>
        <w:tc>
          <w:tcPr>
            <w:tcW w:w="482" w:type="pct"/>
            <w:vAlign w:val="center"/>
          </w:tcPr>
          <w:p w14:paraId="0184D29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5</w:t>
            </w:r>
          </w:p>
        </w:tc>
        <w:tc>
          <w:tcPr>
            <w:tcW w:w="618" w:type="pct"/>
            <w:vAlign w:val="center"/>
          </w:tcPr>
          <w:p w14:paraId="0184D29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9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1</w:t>
            </w:r>
          </w:p>
        </w:tc>
        <w:tc>
          <w:tcPr>
            <w:tcW w:w="2881" w:type="pct"/>
            <w:vAlign w:val="center"/>
          </w:tcPr>
          <w:p w14:paraId="0184D29E"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Link ID that should be used in Logical Channel 1. Transmission direction can be inferred from link ID. Here it used Link ID 21. </w:t>
            </w:r>
            <w:r>
              <w:rPr>
                <w:rFonts w:eastAsia="SimSun" w:cstheme="minorHAnsi"/>
                <w:b/>
                <w:color w:val="FF0000"/>
                <w:kern w:val="2"/>
                <w:sz w:val="20"/>
                <w:szCs w:val="20"/>
                <w:lang w:val="en-US" w:eastAsia="zh-CN" w:bidi="en-US"/>
              </w:rPr>
              <w:t>(0X15)</w:t>
            </w:r>
          </w:p>
        </w:tc>
      </w:tr>
      <w:tr w:rsidR="009747B9" w14:paraId="0184D2A5" w14:textId="77777777">
        <w:tc>
          <w:tcPr>
            <w:tcW w:w="482" w:type="pct"/>
            <w:vAlign w:val="center"/>
          </w:tcPr>
          <w:p w14:paraId="0184D2A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6</w:t>
            </w:r>
          </w:p>
        </w:tc>
        <w:tc>
          <w:tcPr>
            <w:tcW w:w="618" w:type="pct"/>
            <w:vAlign w:val="center"/>
          </w:tcPr>
          <w:p w14:paraId="0184D2A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A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 1</w:t>
            </w:r>
          </w:p>
        </w:tc>
        <w:tc>
          <w:tcPr>
            <w:tcW w:w="2881" w:type="pct"/>
            <w:vAlign w:val="center"/>
          </w:tcPr>
          <w:p w14:paraId="0184D2A3"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The Session ID associates with satellite allocation, ranging from 1 to 255.</w:t>
            </w:r>
          </w:p>
          <w:p w14:paraId="0184D2A4"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0 indicates short message. </w:t>
            </w:r>
            <w:r>
              <w:rPr>
                <w:rFonts w:eastAsia="SimSun" w:cstheme="minorHAnsi"/>
                <w:b/>
                <w:color w:val="FF0000"/>
                <w:kern w:val="2"/>
                <w:sz w:val="20"/>
                <w:szCs w:val="20"/>
                <w:lang w:val="en-US" w:eastAsia="zh-CN" w:bidi="en-US"/>
              </w:rPr>
              <w:t>(0X02)</w:t>
            </w:r>
          </w:p>
        </w:tc>
      </w:tr>
      <w:tr w:rsidR="009747B9" w14:paraId="0184D2AA" w14:textId="77777777">
        <w:trPr>
          <w:trHeight w:val="703"/>
        </w:trPr>
        <w:tc>
          <w:tcPr>
            <w:tcW w:w="482" w:type="pct"/>
            <w:vAlign w:val="center"/>
          </w:tcPr>
          <w:p w14:paraId="0184D2A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7</w:t>
            </w:r>
          </w:p>
        </w:tc>
        <w:tc>
          <w:tcPr>
            <w:tcW w:w="618" w:type="pct"/>
            <w:vAlign w:val="center"/>
          </w:tcPr>
          <w:p w14:paraId="0184D2A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A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Uplink CQI 1</w:t>
            </w:r>
          </w:p>
        </w:tc>
        <w:tc>
          <w:tcPr>
            <w:tcW w:w="2881" w:type="pct"/>
            <w:vAlign w:val="center"/>
          </w:tcPr>
          <w:p w14:paraId="0184D2A9"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Received CQI is defined in Annex2, § 1.2.8 in ITU-R M.2092. </w:t>
            </w:r>
            <w:r>
              <w:rPr>
                <w:rFonts w:eastAsia="SimSun" w:cstheme="minorHAnsi"/>
                <w:b/>
                <w:color w:val="FF0000"/>
                <w:kern w:val="2"/>
                <w:sz w:val="20"/>
                <w:szCs w:val="20"/>
                <w:lang w:val="en-US" w:eastAsia="zh-CN" w:bidi="en-US"/>
              </w:rPr>
              <w:t>(0X02)</w:t>
            </w:r>
          </w:p>
        </w:tc>
      </w:tr>
      <w:tr w:rsidR="009747B9" w14:paraId="0184D2B0" w14:textId="77777777">
        <w:tc>
          <w:tcPr>
            <w:tcW w:w="482" w:type="pct"/>
            <w:vAlign w:val="center"/>
          </w:tcPr>
          <w:p w14:paraId="0184D2A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8</w:t>
            </w:r>
          </w:p>
        </w:tc>
        <w:tc>
          <w:tcPr>
            <w:tcW w:w="618" w:type="pct"/>
            <w:vAlign w:val="center"/>
          </w:tcPr>
          <w:p w14:paraId="0184D2A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18" w:type="pct"/>
            <w:vAlign w:val="center"/>
          </w:tcPr>
          <w:p w14:paraId="0184D2A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Ship station ID 2</w:t>
            </w:r>
          </w:p>
        </w:tc>
        <w:tc>
          <w:tcPr>
            <w:tcW w:w="2881" w:type="pct"/>
            <w:vAlign w:val="center"/>
          </w:tcPr>
          <w:p w14:paraId="0184D2AE"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ship station, as described in § 2.4. </w:t>
            </w:r>
          </w:p>
          <w:p w14:paraId="0184D2AF"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0 for broadcast.</w:t>
            </w:r>
          </w:p>
        </w:tc>
      </w:tr>
      <w:tr w:rsidR="009747B9" w14:paraId="0184D2B5" w14:textId="77777777">
        <w:tc>
          <w:tcPr>
            <w:tcW w:w="482" w:type="pct"/>
            <w:vAlign w:val="center"/>
          </w:tcPr>
          <w:p w14:paraId="0184D2B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9</w:t>
            </w:r>
          </w:p>
        </w:tc>
        <w:tc>
          <w:tcPr>
            <w:tcW w:w="618" w:type="pct"/>
            <w:vAlign w:val="center"/>
          </w:tcPr>
          <w:p w14:paraId="0184D2B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B3"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Logical Channel 2</w:t>
            </w:r>
          </w:p>
        </w:tc>
        <w:tc>
          <w:tcPr>
            <w:tcW w:w="2881" w:type="pct"/>
            <w:vAlign w:val="center"/>
          </w:tcPr>
          <w:p w14:paraId="0184D2B4"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Allocates logical channels for data transmission. Applicable to data time slots only. LC of 255 indicates no resource.</w:t>
            </w:r>
          </w:p>
        </w:tc>
      </w:tr>
      <w:tr w:rsidR="009747B9" w14:paraId="0184D2BA" w14:textId="77777777">
        <w:tc>
          <w:tcPr>
            <w:tcW w:w="482" w:type="pct"/>
            <w:vAlign w:val="center"/>
          </w:tcPr>
          <w:p w14:paraId="0184D2B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10</w:t>
            </w:r>
          </w:p>
        </w:tc>
        <w:tc>
          <w:tcPr>
            <w:tcW w:w="618" w:type="pct"/>
            <w:vAlign w:val="center"/>
          </w:tcPr>
          <w:p w14:paraId="0184D2B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B8"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2</w:t>
            </w:r>
          </w:p>
        </w:tc>
        <w:tc>
          <w:tcPr>
            <w:tcW w:w="2881" w:type="pct"/>
            <w:vAlign w:val="center"/>
          </w:tcPr>
          <w:p w14:paraId="0184D2B9"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that should be used in Logical Channel 2. Transmission direction can be inferred from link ID.</w:t>
            </w:r>
          </w:p>
        </w:tc>
      </w:tr>
      <w:tr w:rsidR="009747B9" w14:paraId="0184D2BF" w14:textId="77777777">
        <w:tc>
          <w:tcPr>
            <w:tcW w:w="482" w:type="pct"/>
            <w:vAlign w:val="center"/>
          </w:tcPr>
          <w:p w14:paraId="0184D2B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11</w:t>
            </w:r>
          </w:p>
        </w:tc>
        <w:tc>
          <w:tcPr>
            <w:tcW w:w="618" w:type="pct"/>
            <w:vAlign w:val="center"/>
          </w:tcPr>
          <w:p w14:paraId="0184D2B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B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 2</w:t>
            </w:r>
          </w:p>
        </w:tc>
        <w:tc>
          <w:tcPr>
            <w:tcW w:w="2881" w:type="pct"/>
            <w:vAlign w:val="center"/>
          </w:tcPr>
          <w:p w14:paraId="0184D2BE"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assigned session ID</w:t>
            </w:r>
          </w:p>
        </w:tc>
      </w:tr>
      <w:tr w:rsidR="009747B9" w14:paraId="0184D2C4" w14:textId="77777777">
        <w:tc>
          <w:tcPr>
            <w:tcW w:w="482" w:type="pct"/>
            <w:vAlign w:val="center"/>
          </w:tcPr>
          <w:p w14:paraId="0184D2C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12</w:t>
            </w:r>
          </w:p>
        </w:tc>
        <w:tc>
          <w:tcPr>
            <w:tcW w:w="618" w:type="pct"/>
            <w:vAlign w:val="center"/>
          </w:tcPr>
          <w:p w14:paraId="0184D2C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C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Uplink CQI 2</w:t>
            </w:r>
          </w:p>
        </w:tc>
        <w:tc>
          <w:tcPr>
            <w:tcW w:w="2881" w:type="pct"/>
            <w:vAlign w:val="center"/>
          </w:tcPr>
          <w:p w14:paraId="0184D2C3"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Received CQI is defined in Annex2, § 1.2.8 in ITU-R M.2092.</w:t>
            </w:r>
          </w:p>
        </w:tc>
      </w:tr>
      <w:tr w:rsidR="009747B9" w14:paraId="0184D2CA" w14:textId="77777777">
        <w:tc>
          <w:tcPr>
            <w:tcW w:w="482" w:type="pct"/>
            <w:vAlign w:val="center"/>
          </w:tcPr>
          <w:p w14:paraId="0184D2C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13</w:t>
            </w:r>
          </w:p>
        </w:tc>
        <w:tc>
          <w:tcPr>
            <w:tcW w:w="618" w:type="pct"/>
            <w:vAlign w:val="center"/>
          </w:tcPr>
          <w:p w14:paraId="0184D2C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18" w:type="pct"/>
            <w:vAlign w:val="center"/>
          </w:tcPr>
          <w:p w14:paraId="0184D2C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Ship station ID 3</w:t>
            </w:r>
          </w:p>
        </w:tc>
        <w:tc>
          <w:tcPr>
            <w:tcW w:w="2881" w:type="pct"/>
            <w:vAlign w:val="center"/>
          </w:tcPr>
          <w:p w14:paraId="0184D2C8"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ship station, as described in § 2.4. </w:t>
            </w:r>
          </w:p>
          <w:p w14:paraId="0184D2C9"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0 for broadcast.</w:t>
            </w:r>
          </w:p>
        </w:tc>
      </w:tr>
      <w:tr w:rsidR="009747B9" w14:paraId="0184D2CF" w14:textId="77777777">
        <w:tc>
          <w:tcPr>
            <w:tcW w:w="482" w:type="pct"/>
            <w:vAlign w:val="center"/>
          </w:tcPr>
          <w:p w14:paraId="0184D2C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14</w:t>
            </w:r>
          </w:p>
        </w:tc>
        <w:tc>
          <w:tcPr>
            <w:tcW w:w="618" w:type="pct"/>
            <w:vAlign w:val="center"/>
          </w:tcPr>
          <w:p w14:paraId="0184D2C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CD"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Logical channel 3</w:t>
            </w:r>
          </w:p>
        </w:tc>
        <w:tc>
          <w:tcPr>
            <w:tcW w:w="2881" w:type="pct"/>
            <w:vAlign w:val="center"/>
          </w:tcPr>
          <w:p w14:paraId="0184D2CE"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Allocates logical channels for data transmission. Applicable to data time slots only. LC of 255 indicates no resource.</w:t>
            </w:r>
          </w:p>
        </w:tc>
      </w:tr>
      <w:tr w:rsidR="009747B9" w14:paraId="0184D2D4" w14:textId="77777777">
        <w:tc>
          <w:tcPr>
            <w:tcW w:w="482" w:type="pct"/>
            <w:vAlign w:val="center"/>
          </w:tcPr>
          <w:p w14:paraId="0184D2D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15</w:t>
            </w:r>
          </w:p>
        </w:tc>
        <w:tc>
          <w:tcPr>
            <w:tcW w:w="618" w:type="pct"/>
            <w:vAlign w:val="center"/>
          </w:tcPr>
          <w:p w14:paraId="0184D2D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D2"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3</w:t>
            </w:r>
          </w:p>
        </w:tc>
        <w:tc>
          <w:tcPr>
            <w:tcW w:w="2881" w:type="pct"/>
            <w:vAlign w:val="center"/>
          </w:tcPr>
          <w:p w14:paraId="0184D2D3"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that should be used in Logical Channel 3. Transmission direction can be inferred from link ID.</w:t>
            </w:r>
          </w:p>
        </w:tc>
      </w:tr>
      <w:tr w:rsidR="009747B9" w14:paraId="0184D2D9" w14:textId="77777777">
        <w:tc>
          <w:tcPr>
            <w:tcW w:w="482" w:type="pct"/>
            <w:vAlign w:val="center"/>
          </w:tcPr>
          <w:p w14:paraId="0184D2D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16</w:t>
            </w:r>
          </w:p>
        </w:tc>
        <w:tc>
          <w:tcPr>
            <w:tcW w:w="618" w:type="pct"/>
            <w:vAlign w:val="center"/>
          </w:tcPr>
          <w:p w14:paraId="0184D2D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D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 3</w:t>
            </w:r>
          </w:p>
        </w:tc>
        <w:tc>
          <w:tcPr>
            <w:tcW w:w="2881" w:type="pct"/>
            <w:vAlign w:val="center"/>
          </w:tcPr>
          <w:p w14:paraId="0184D2D8"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assigned session ID</w:t>
            </w:r>
          </w:p>
        </w:tc>
      </w:tr>
      <w:tr w:rsidR="009747B9" w14:paraId="0184D2DE" w14:textId="77777777">
        <w:tc>
          <w:tcPr>
            <w:tcW w:w="482" w:type="pct"/>
            <w:vAlign w:val="center"/>
          </w:tcPr>
          <w:p w14:paraId="0184D2DA"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17</w:t>
            </w:r>
          </w:p>
        </w:tc>
        <w:tc>
          <w:tcPr>
            <w:tcW w:w="618" w:type="pct"/>
            <w:vAlign w:val="center"/>
          </w:tcPr>
          <w:p w14:paraId="0184D2D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D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Uplink CQI 3</w:t>
            </w:r>
          </w:p>
        </w:tc>
        <w:tc>
          <w:tcPr>
            <w:tcW w:w="2881" w:type="pct"/>
            <w:vAlign w:val="center"/>
          </w:tcPr>
          <w:p w14:paraId="0184D2DD"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Received CQI is defined in Annex2, § 1.2.8 in ITU-R M.2092.</w:t>
            </w:r>
          </w:p>
        </w:tc>
      </w:tr>
      <w:tr w:rsidR="009747B9" w14:paraId="0184D2E4" w14:textId="77777777">
        <w:tc>
          <w:tcPr>
            <w:tcW w:w="482" w:type="pct"/>
            <w:vAlign w:val="center"/>
          </w:tcPr>
          <w:p w14:paraId="0184D2D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18</w:t>
            </w:r>
          </w:p>
        </w:tc>
        <w:tc>
          <w:tcPr>
            <w:tcW w:w="618" w:type="pct"/>
            <w:vAlign w:val="center"/>
          </w:tcPr>
          <w:p w14:paraId="0184D2E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4</w:t>
            </w:r>
          </w:p>
        </w:tc>
        <w:tc>
          <w:tcPr>
            <w:tcW w:w="1018" w:type="pct"/>
            <w:vAlign w:val="center"/>
          </w:tcPr>
          <w:p w14:paraId="0184D2E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Ship station ID 4</w:t>
            </w:r>
          </w:p>
        </w:tc>
        <w:tc>
          <w:tcPr>
            <w:tcW w:w="2881" w:type="pct"/>
            <w:vAlign w:val="center"/>
          </w:tcPr>
          <w:p w14:paraId="0184D2E2" w14:textId="77777777" w:rsidR="009747B9" w:rsidRDefault="002A0286">
            <w:pPr>
              <w:widowControl w:val="0"/>
              <w:autoSpaceDE w:val="0"/>
              <w:autoSpaceDN w:val="0"/>
              <w:spacing w:before="80" w:line="240" w:lineRule="auto"/>
              <w:ind w:left="70"/>
              <w:jc w:val="both"/>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 xml:space="preserve">The Unique Identifier of the ship station, as described in § 2.4. </w:t>
            </w:r>
          </w:p>
          <w:p w14:paraId="0184D2E3"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0 for broadcast.</w:t>
            </w:r>
          </w:p>
        </w:tc>
      </w:tr>
      <w:tr w:rsidR="009747B9" w14:paraId="0184D2E9" w14:textId="77777777">
        <w:tc>
          <w:tcPr>
            <w:tcW w:w="482" w:type="pct"/>
            <w:vAlign w:val="center"/>
          </w:tcPr>
          <w:p w14:paraId="0184D2E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19</w:t>
            </w:r>
          </w:p>
        </w:tc>
        <w:tc>
          <w:tcPr>
            <w:tcW w:w="618" w:type="pct"/>
            <w:vAlign w:val="center"/>
          </w:tcPr>
          <w:p w14:paraId="0184D2E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E7"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Logical Channel 4</w:t>
            </w:r>
          </w:p>
        </w:tc>
        <w:tc>
          <w:tcPr>
            <w:tcW w:w="2881" w:type="pct"/>
            <w:vAlign w:val="center"/>
          </w:tcPr>
          <w:p w14:paraId="0184D2E8"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Allocates logical channels for data transmission. Applicable to data time slots only. LC of 255 indicates no resource.</w:t>
            </w:r>
          </w:p>
        </w:tc>
      </w:tr>
      <w:tr w:rsidR="009747B9" w14:paraId="0184D2EE" w14:textId="77777777">
        <w:tc>
          <w:tcPr>
            <w:tcW w:w="482" w:type="pct"/>
            <w:vAlign w:val="center"/>
          </w:tcPr>
          <w:p w14:paraId="0184D2EA"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20</w:t>
            </w:r>
          </w:p>
        </w:tc>
        <w:tc>
          <w:tcPr>
            <w:tcW w:w="618" w:type="pct"/>
            <w:vAlign w:val="center"/>
          </w:tcPr>
          <w:p w14:paraId="0184D2EB"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EC"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4</w:t>
            </w:r>
          </w:p>
        </w:tc>
        <w:tc>
          <w:tcPr>
            <w:tcW w:w="2881" w:type="pct"/>
            <w:vAlign w:val="center"/>
          </w:tcPr>
          <w:p w14:paraId="0184D2ED"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Link ID that should be used in Logical Channel 4. Transmission direction can be inferred from link ID.</w:t>
            </w:r>
          </w:p>
        </w:tc>
      </w:tr>
      <w:tr w:rsidR="009747B9" w14:paraId="0184D2F3" w14:textId="77777777">
        <w:tc>
          <w:tcPr>
            <w:tcW w:w="482" w:type="pct"/>
            <w:vAlign w:val="center"/>
          </w:tcPr>
          <w:p w14:paraId="0184D2EF"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21</w:t>
            </w:r>
          </w:p>
        </w:tc>
        <w:tc>
          <w:tcPr>
            <w:tcW w:w="618" w:type="pct"/>
            <w:vAlign w:val="center"/>
          </w:tcPr>
          <w:p w14:paraId="0184D2F0"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F1"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Session ID 4</w:t>
            </w:r>
          </w:p>
        </w:tc>
        <w:tc>
          <w:tcPr>
            <w:tcW w:w="2881" w:type="pct"/>
            <w:vAlign w:val="center"/>
          </w:tcPr>
          <w:p w14:paraId="0184D2F2"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Satellite assigned session ID</w:t>
            </w:r>
          </w:p>
        </w:tc>
      </w:tr>
      <w:tr w:rsidR="009747B9" w14:paraId="0184D2F8" w14:textId="77777777">
        <w:tc>
          <w:tcPr>
            <w:tcW w:w="482" w:type="pct"/>
            <w:vAlign w:val="center"/>
          </w:tcPr>
          <w:p w14:paraId="0184D2F4"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22</w:t>
            </w:r>
          </w:p>
        </w:tc>
        <w:tc>
          <w:tcPr>
            <w:tcW w:w="618" w:type="pct"/>
            <w:vAlign w:val="center"/>
          </w:tcPr>
          <w:p w14:paraId="0184D2F5"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1</w:t>
            </w:r>
          </w:p>
        </w:tc>
        <w:tc>
          <w:tcPr>
            <w:tcW w:w="1018" w:type="pct"/>
            <w:vAlign w:val="center"/>
          </w:tcPr>
          <w:p w14:paraId="0184D2F6" w14:textId="77777777" w:rsidR="009747B9" w:rsidRDefault="002A0286">
            <w:pPr>
              <w:widowControl w:val="0"/>
              <w:autoSpaceDE w:val="0"/>
              <w:autoSpaceDN w:val="0"/>
              <w:spacing w:before="80" w:line="240" w:lineRule="auto"/>
              <w:ind w:left="70"/>
              <w:jc w:val="center"/>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Uplink CQI 4</w:t>
            </w:r>
          </w:p>
        </w:tc>
        <w:tc>
          <w:tcPr>
            <w:tcW w:w="2881" w:type="pct"/>
            <w:vAlign w:val="center"/>
          </w:tcPr>
          <w:p w14:paraId="0184D2F7" w14:textId="77777777" w:rsidR="009747B9" w:rsidRDefault="002A0286">
            <w:pPr>
              <w:widowControl w:val="0"/>
              <w:autoSpaceDE w:val="0"/>
              <w:autoSpaceDN w:val="0"/>
              <w:spacing w:before="80" w:line="240" w:lineRule="auto"/>
              <w:ind w:left="70"/>
              <w:rPr>
                <w:rFonts w:eastAsia="SimSun" w:cstheme="minorHAnsi"/>
                <w:bCs/>
                <w:color w:val="000000"/>
                <w:kern w:val="2"/>
                <w:sz w:val="20"/>
                <w:szCs w:val="20"/>
                <w:lang w:val="en-US" w:eastAsia="zh-CN" w:bidi="en-US"/>
              </w:rPr>
            </w:pPr>
            <w:r>
              <w:rPr>
                <w:rFonts w:eastAsia="SimSun" w:cstheme="minorHAnsi"/>
                <w:bCs/>
                <w:color w:val="000000"/>
                <w:kern w:val="2"/>
                <w:sz w:val="20"/>
                <w:szCs w:val="20"/>
                <w:lang w:val="en-US" w:eastAsia="zh-CN" w:bidi="en-US"/>
              </w:rPr>
              <w:t>Received CQI is defined in Annex2, § 1.2.8 in ITU-R M.2092.</w:t>
            </w:r>
          </w:p>
        </w:tc>
      </w:tr>
    </w:tbl>
    <w:p w14:paraId="0184D2F9"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(b)Satellite sends #30 message start fragment to ship</w:t>
      </w:r>
      <w:r>
        <w:rPr>
          <w:rFonts w:eastAsia="FangSong" w:cstheme="minorHAnsi"/>
          <w:sz w:val="22"/>
          <w:lang w:val="en-US" w:eastAsia="zh-CN" w:bidi="ar"/>
        </w:rPr>
        <w:t>；</w:t>
      </w:r>
    </w:p>
    <w:p w14:paraId="0184D2FA" w14:textId="77777777" w:rsidR="009747B9" w:rsidRDefault="002A0286">
      <w:pPr>
        <w:ind w:firstLineChars="200" w:firstLine="440"/>
        <w:jc w:val="center"/>
        <w:rPr>
          <w:rFonts w:eastAsia="FangSong" w:cstheme="minorHAnsi"/>
          <w:sz w:val="22"/>
          <w:lang w:val="en-US" w:eastAsia="zh-CN" w:bidi="ar"/>
        </w:rPr>
      </w:pPr>
      <w:r>
        <w:rPr>
          <w:rFonts w:eastAsia="FangSong" w:cstheme="minorHAnsi"/>
          <w:noProof/>
          <w:sz w:val="22"/>
          <w:lang w:val="en-US" w:eastAsia="zh-CN" w:bidi="ar"/>
        </w:rPr>
        <w:drawing>
          <wp:inline distT="0" distB="0" distL="114300" distR="114300" wp14:anchorId="0184D385" wp14:editId="0184D386">
            <wp:extent cx="3716020" cy="842645"/>
            <wp:effectExtent l="0" t="0" r="17780" b="14605"/>
            <wp:docPr id="2054417925" name="图片 1"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417925" name="图片 1" descr="图示&#10;&#10;低可信度描述已自动生成"/>
                    <pic:cNvPicPr>
                      <a:picLocks noChangeAspect="1"/>
                    </pic:cNvPicPr>
                  </pic:nvPicPr>
                  <pic:blipFill>
                    <a:blip r:embed="rId25"/>
                    <a:stretch>
                      <a:fillRect/>
                    </a:stretch>
                  </pic:blipFill>
                  <pic:spPr>
                    <a:xfrm>
                      <a:off x="0" y="0"/>
                      <a:ext cx="3716020" cy="842645"/>
                    </a:xfrm>
                    <a:prstGeom prst="rect">
                      <a:avLst/>
                    </a:prstGeom>
                    <a:noFill/>
                    <a:ln>
                      <a:noFill/>
                    </a:ln>
                  </pic:spPr>
                </pic:pic>
              </a:graphicData>
            </a:graphic>
          </wp:inline>
        </w:drawing>
      </w:r>
    </w:p>
    <w:p w14:paraId="0184D2FB"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(c)Satellite sends #31 continue fragment to ship;</w:t>
      </w:r>
    </w:p>
    <w:p w14:paraId="0184D2FC" w14:textId="77777777" w:rsidR="009747B9" w:rsidRDefault="002A0286">
      <w:pPr>
        <w:ind w:firstLineChars="200" w:firstLine="440"/>
        <w:jc w:val="center"/>
        <w:rPr>
          <w:rFonts w:eastAsia="FangSong" w:cstheme="minorHAnsi"/>
          <w:sz w:val="22"/>
          <w:lang w:val="en-US" w:eastAsia="zh-CN" w:bidi="ar"/>
        </w:rPr>
      </w:pPr>
      <w:r>
        <w:rPr>
          <w:rFonts w:eastAsia="FangSong" w:cstheme="minorHAnsi"/>
          <w:noProof/>
          <w:sz w:val="22"/>
          <w:lang w:val="en-US" w:eastAsia="zh-CN" w:bidi="ar"/>
        </w:rPr>
        <w:lastRenderedPageBreak/>
        <w:drawing>
          <wp:inline distT="0" distB="0" distL="114300" distR="114300" wp14:anchorId="0184D387" wp14:editId="0184D388">
            <wp:extent cx="3679190" cy="752475"/>
            <wp:effectExtent l="0" t="0" r="16510" b="9525"/>
            <wp:docPr id="421084416" name="图片 421084416" descr="1691858088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084416" name="图片 421084416" descr="1691858088180"/>
                    <pic:cNvPicPr>
                      <a:picLocks noChangeAspect="1"/>
                    </pic:cNvPicPr>
                  </pic:nvPicPr>
                  <pic:blipFill>
                    <a:blip r:embed="rId26"/>
                    <a:stretch>
                      <a:fillRect/>
                    </a:stretch>
                  </pic:blipFill>
                  <pic:spPr>
                    <a:xfrm>
                      <a:off x="0" y="0"/>
                      <a:ext cx="3679190" cy="752475"/>
                    </a:xfrm>
                    <a:prstGeom prst="rect">
                      <a:avLst/>
                    </a:prstGeom>
                  </pic:spPr>
                </pic:pic>
              </a:graphicData>
            </a:graphic>
          </wp:inline>
        </w:drawing>
      </w:r>
    </w:p>
    <w:p w14:paraId="0184D2FD" w14:textId="77777777" w:rsidR="009747B9" w:rsidRDefault="002A0286">
      <w:pPr>
        <w:jc w:val="both"/>
        <w:rPr>
          <w:rFonts w:eastAsia="FangSong" w:cstheme="minorHAnsi"/>
          <w:sz w:val="22"/>
          <w:lang w:val="en-US" w:eastAsia="zh-CN" w:bidi="ar"/>
        </w:rPr>
      </w:pPr>
      <w:r>
        <w:rPr>
          <w:rFonts w:eastAsia="FangSong" w:cstheme="minorHAnsi"/>
          <w:sz w:val="22"/>
          <w:lang w:val="en-US" w:eastAsia="zh-CN" w:bidi="ar"/>
        </w:rPr>
        <w:t>(d)Satellite sends #32 end fragment to ship.</w:t>
      </w:r>
    </w:p>
    <w:p w14:paraId="0184D2FE" w14:textId="77777777" w:rsidR="009747B9" w:rsidRDefault="002A0286">
      <w:pPr>
        <w:ind w:firstLineChars="200" w:firstLine="440"/>
        <w:jc w:val="center"/>
        <w:rPr>
          <w:rFonts w:eastAsia="FangSong" w:cstheme="minorHAnsi"/>
          <w:sz w:val="22"/>
          <w:lang w:val="en-US" w:eastAsia="zh-CN" w:bidi="ar"/>
        </w:rPr>
      </w:pPr>
      <w:r>
        <w:rPr>
          <w:rFonts w:eastAsia="FangSong" w:cstheme="minorHAnsi"/>
          <w:noProof/>
          <w:sz w:val="22"/>
          <w:lang w:val="en-US" w:eastAsia="zh-CN" w:bidi="ar"/>
        </w:rPr>
        <w:drawing>
          <wp:inline distT="0" distB="0" distL="114300" distR="114300" wp14:anchorId="0184D389" wp14:editId="0184D38A">
            <wp:extent cx="3713480" cy="697230"/>
            <wp:effectExtent l="0" t="0" r="1270" b="7620"/>
            <wp:docPr id="1223299837" name="图片 1223299837" descr="1691854875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99837" name="图片 1223299837" descr="1691854875503"/>
                    <pic:cNvPicPr>
                      <a:picLocks noChangeAspect="1"/>
                    </pic:cNvPicPr>
                  </pic:nvPicPr>
                  <pic:blipFill>
                    <a:blip r:embed="rId27"/>
                    <a:stretch>
                      <a:fillRect/>
                    </a:stretch>
                  </pic:blipFill>
                  <pic:spPr>
                    <a:xfrm>
                      <a:off x="0" y="0"/>
                      <a:ext cx="3713480" cy="697230"/>
                    </a:xfrm>
                    <a:prstGeom prst="rect">
                      <a:avLst/>
                    </a:prstGeom>
                  </pic:spPr>
                </pic:pic>
              </a:graphicData>
            </a:graphic>
          </wp:inline>
        </w:drawing>
      </w:r>
    </w:p>
    <w:p w14:paraId="0184D2FF" w14:textId="77777777" w:rsidR="009747B9" w:rsidRDefault="002A0286">
      <w:pPr>
        <w:jc w:val="both"/>
        <w:rPr>
          <w:rFonts w:eastAsia="SimSun" w:cstheme="minorHAnsi"/>
          <w:sz w:val="22"/>
          <w:lang w:val="en-US" w:eastAsia="zh-CN"/>
        </w:rPr>
      </w:pPr>
      <w:r>
        <w:rPr>
          <w:rFonts w:eastAsia="FangSong" w:cstheme="minorHAnsi"/>
          <w:sz w:val="22"/>
          <w:lang w:val="en-US" w:eastAsia="zh-CN"/>
        </w:rPr>
        <w:t>Test results are consistent with ITU-R M.2092-1.</w:t>
      </w:r>
      <w:r>
        <w:rPr>
          <w:rFonts w:eastAsia="SimSun" w:cstheme="minorHAnsi"/>
          <w:sz w:val="22"/>
          <w:lang w:val="en-US" w:eastAsia="zh-CN"/>
        </w:rPr>
        <w:t>VDES application tests</w:t>
      </w:r>
      <w:r>
        <w:rPr>
          <w:rFonts w:eastAsia="SimSun" w:cstheme="minorHAnsi" w:hint="eastAsia"/>
          <w:sz w:val="22"/>
          <w:lang w:val="en-US" w:eastAsia="zh-CN"/>
        </w:rPr>
        <w:t>.</w:t>
      </w:r>
    </w:p>
    <w:p w14:paraId="0184D300" w14:textId="77777777" w:rsidR="009747B9" w:rsidRDefault="002A0286">
      <w:pPr>
        <w:pStyle w:val="Heading2"/>
        <w:rPr>
          <w:lang w:val="en-US" w:eastAsia="zh-CN"/>
        </w:rPr>
      </w:pPr>
      <w:r>
        <w:rPr>
          <w:rFonts w:hint="eastAsia"/>
          <w:lang w:val="en-US" w:eastAsia="zh-CN"/>
        </w:rPr>
        <w:t>Application scenarios test</w:t>
      </w:r>
    </w:p>
    <w:p w14:paraId="0184D301" w14:textId="77777777" w:rsidR="009747B9" w:rsidRDefault="002A0286">
      <w:pPr>
        <w:pStyle w:val="BodyText"/>
        <w:rPr>
          <w:rFonts w:eastAsia="SimSun"/>
          <w:lang w:val="en-US" w:eastAsia="zh-CN"/>
        </w:rPr>
      </w:pPr>
      <w:r>
        <w:rPr>
          <w:rFonts w:eastAsia="SimSun" w:hint="eastAsia"/>
          <w:lang w:val="en-US" w:eastAsia="zh-CN"/>
        </w:rPr>
        <w:t xml:space="preserve">We tested two application scenarios, i.e. marine environmental data broadcast and navigation exchange request and response using VDES satellites. </w:t>
      </w:r>
    </w:p>
    <w:p w14:paraId="0184D302" w14:textId="77777777" w:rsidR="009747B9" w:rsidRDefault="002A0286">
      <w:pPr>
        <w:pStyle w:val="Heading3"/>
        <w:tabs>
          <w:tab w:val="left" w:pos="448"/>
        </w:tabs>
        <w:ind w:left="850" w:hanging="850"/>
        <w:rPr>
          <w:lang w:val="en-US" w:eastAsia="zh-CN"/>
        </w:rPr>
      </w:pPr>
      <w:r>
        <w:rPr>
          <w:lang w:val="en-US" w:eastAsia="zh-CN"/>
        </w:rPr>
        <w:t>MA</w:t>
      </w:r>
      <w:r>
        <w:rPr>
          <w:rFonts w:eastAsia="SimSun" w:hint="eastAsia"/>
          <w:lang w:val="en-US" w:eastAsia="zh-CN"/>
        </w:rPr>
        <w:t>R</w:t>
      </w:r>
      <w:r>
        <w:rPr>
          <w:lang w:val="en-US" w:eastAsia="zh-CN"/>
        </w:rPr>
        <w:t>INE ENVIRONMENT DATA BROADCAST AND TRANSMISSION</w:t>
      </w:r>
      <w:r>
        <w:rPr>
          <w:rFonts w:eastAsia="SimSun" w:hint="eastAsia"/>
          <w:lang w:val="en-US" w:eastAsia="zh-CN"/>
        </w:rPr>
        <w:t xml:space="preserve"> (link id 33)</w:t>
      </w:r>
    </w:p>
    <w:p w14:paraId="0184D303" w14:textId="77777777" w:rsidR="009747B9" w:rsidRDefault="002A0286">
      <w:pPr>
        <w:jc w:val="both"/>
        <w:rPr>
          <w:rFonts w:ascii="Calibri" w:eastAsia="SimSun" w:hAnsi="Calibri" w:cs="Calibri"/>
          <w:sz w:val="22"/>
          <w:lang w:val="en-US" w:eastAsia="zh-CN"/>
        </w:rPr>
      </w:pPr>
      <w:r>
        <w:rPr>
          <w:rFonts w:ascii="Calibri" w:eastAsia="SimSun" w:hAnsi="Calibri" w:cs="Calibri"/>
          <w:sz w:val="22"/>
          <w:lang w:val="en-US" w:eastAsia="zh-CN"/>
        </w:rPr>
        <w:t>A total of 30kb of environmental data collected in Bohai Bay was tasked to ground control station. The ground station then uploaded the data to the VDES satellite</w:t>
      </w:r>
      <w:r>
        <w:rPr>
          <w:rFonts w:ascii="Calibri" w:eastAsia="SimSun" w:hAnsi="Calibri" w:cs="Calibri" w:hint="eastAsia"/>
          <w:sz w:val="22"/>
          <w:lang w:val="en-US" w:eastAsia="zh-CN"/>
        </w:rPr>
        <w:t>s</w:t>
      </w:r>
      <w:r>
        <w:rPr>
          <w:rFonts w:ascii="Calibri" w:eastAsia="SimSun" w:hAnsi="Calibri" w:cs="Calibri"/>
          <w:sz w:val="22"/>
          <w:lang w:val="en-US" w:eastAsia="zh-CN"/>
        </w:rPr>
        <w:t>, and the satellite</w:t>
      </w:r>
      <w:r>
        <w:rPr>
          <w:rFonts w:ascii="Calibri" w:eastAsia="SimSun" w:hAnsi="Calibri" w:cs="Calibri" w:hint="eastAsia"/>
          <w:sz w:val="22"/>
          <w:lang w:val="en-US" w:eastAsia="zh-CN"/>
        </w:rPr>
        <w:t>s</w:t>
      </w:r>
      <w:r>
        <w:rPr>
          <w:rFonts w:ascii="Calibri" w:eastAsia="SimSun" w:hAnsi="Calibri" w:cs="Calibri"/>
          <w:sz w:val="22"/>
          <w:lang w:val="en-US" w:eastAsia="zh-CN"/>
        </w:rPr>
        <w:t xml:space="preserve"> broadcast the marine environmental data to the VDES terminal, as shown in Figure </w:t>
      </w:r>
      <w:r>
        <w:rPr>
          <w:rFonts w:ascii="Calibri" w:eastAsia="SimSun" w:hAnsi="Calibri" w:cs="Calibri" w:hint="eastAsia"/>
          <w:sz w:val="22"/>
          <w:lang w:val="en-US" w:eastAsia="zh-CN"/>
        </w:rPr>
        <w:t>10:</w:t>
      </w:r>
    </w:p>
    <w:p w14:paraId="0184D304" w14:textId="77777777" w:rsidR="009747B9" w:rsidRDefault="002A0286">
      <w:pPr>
        <w:widowControl w:val="0"/>
        <w:spacing w:line="360" w:lineRule="auto"/>
        <w:jc w:val="center"/>
        <w:rPr>
          <w:rFonts w:ascii="Times New Roman" w:eastAsiaTheme="minorEastAsia" w:hAnsi="Times New Roman" w:cs="Times New Roman"/>
          <w:sz w:val="28"/>
          <w:szCs w:val="28"/>
          <w:lang w:eastAsia="zh-CN"/>
        </w:rPr>
      </w:pPr>
      <w:r>
        <w:rPr>
          <w:rFonts w:ascii="DengXian" w:eastAsia="DengXian" w:hAnsi="DengXian" w:cs="Times New Roman"/>
          <w:kern w:val="2"/>
          <w:sz w:val="21"/>
          <w:lang w:val="en-US" w:eastAsia="zh-CN"/>
          <w14:ligatures w14:val="standardContextual"/>
        </w:rPr>
        <w:object w:dxaOrig="5340" w:dyaOrig="4968" w14:anchorId="0184D38B">
          <v:shape id="_x0000_i1028" type="#_x0000_t75" style="width:267pt;height:248.4pt" o:ole="">
            <v:imagedata r:id="rId35" o:title=""/>
          </v:shape>
          <o:OLEObject Type="Embed" ProgID="Visio.Drawing.11" ShapeID="_x0000_i1028" DrawAspect="Content" ObjectID="_1787061673" r:id="rId36"/>
        </w:object>
      </w:r>
    </w:p>
    <w:p w14:paraId="0184D305" w14:textId="77777777" w:rsidR="009747B9" w:rsidRDefault="002A0286">
      <w:pPr>
        <w:ind w:firstLineChars="200" w:firstLine="440"/>
        <w:jc w:val="center"/>
        <w:rPr>
          <w:rFonts w:eastAsia="SimSun" w:cs="SimSun"/>
          <w:bCs/>
          <w:i/>
          <w:color w:val="575756"/>
          <w:sz w:val="22"/>
          <w:lang w:val="en-US" w:eastAsia="zh-CN"/>
        </w:rPr>
      </w:pPr>
      <w:bookmarkStart w:id="12" w:name="_Ref172041441"/>
      <w:r>
        <w:rPr>
          <w:rFonts w:eastAsia="SimSun" w:cs="SimSun"/>
          <w:bCs/>
          <w:i/>
          <w:color w:val="575756"/>
          <w:sz w:val="22"/>
          <w:lang w:val="en-US" w:eastAsia="zh-CN"/>
        </w:rPr>
        <w:t xml:space="preserve">Figure </w:t>
      </w:r>
      <w:r>
        <w:rPr>
          <w:rFonts w:eastAsia="SimSun" w:cs="SimSun"/>
          <w:bCs/>
          <w:i/>
          <w:color w:val="575756"/>
          <w:sz w:val="22"/>
          <w:lang w:val="en-US" w:eastAsia="zh-CN"/>
        </w:rPr>
        <w:fldChar w:fldCharType="begin"/>
      </w:r>
      <w:r>
        <w:rPr>
          <w:rFonts w:eastAsia="SimSun" w:cs="SimSun"/>
          <w:bCs/>
          <w:i/>
          <w:color w:val="575756"/>
          <w:sz w:val="22"/>
          <w:lang w:val="en-US" w:eastAsia="zh-CN"/>
        </w:rPr>
        <w:instrText xml:space="preserve"> SEQ </w:instrText>
      </w:r>
      <w:r>
        <w:rPr>
          <w:rFonts w:eastAsia="SimSun" w:cs="SimSun"/>
          <w:bCs/>
          <w:i/>
          <w:color w:val="575756"/>
          <w:sz w:val="22"/>
          <w:lang w:val="en-US" w:eastAsia="zh-CN"/>
        </w:rPr>
        <w:instrText>图</w:instrText>
      </w:r>
      <w:r>
        <w:rPr>
          <w:rFonts w:eastAsia="SimSun" w:cs="SimSun"/>
          <w:bCs/>
          <w:i/>
          <w:color w:val="575756"/>
          <w:sz w:val="22"/>
          <w:lang w:val="en-US" w:eastAsia="zh-CN"/>
        </w:rPr>
        <w:instrText xml:space="preserve"> \* ARABIC </w:instrText>
      </w:r>
      <w:r>
        <w:rPr>
          <w:rFonts w:eastAsia="SimSun" w:cs="SimSun"/>
          <w:bCs/>
          <w:i/>
          <w:color w:val="575756"/>
          <w:sz w:val="22"/>
          <w:lang w:val="en-US" w:eastAsia="zh-CN"/>
        </w:rPr>
        <w:fldChar w:fldCharType="separate"/>
      </w:r>
      <w:r>
        <w:rPr>
          <w:rFonts w:eastAsia="SimSun" w:cs="SimSun"/>
          <w:bCs/>
          <w:i/>
          <w:color w:val="575756"/>
          <w:sz w:val="22"/>
          <w:lang w:val="en-US" w:eastAsia="zh-CN"/>
        </w:rPr>
        <w:t>10</w:t>
      </w:r>
      <w:r>
        <w:rPr>
          <w:rFonts w:eastAsia="SimSun" w:cs="SimSun"/>
          <w:bCs/>
          <w:i/>
          <w:color w:val="575756"/>
          <w:sz w:val="22"/>
          <w:lang w:val="en-US" w:eastAsia="zh-CN"/>
        </w:rPr>
        <w:fldChar w:fldCharType="end"/>
      </w:r>
      <w:bookmarkEnd w:id="12"/>
      <w:r>
        <w:rPr>
          <w:rFonts w:eastAsia="SimSun" w:cs="SimSun"/>
          <w:bCs/>
          <w:i/>
          <w:color w:val="575756"/>
          <w:sz w:val="22"/>
          <w:lang w:val="en-US" w:eastAsia="zh-CN"/>
        </w:rPr>
        <w:t xml:space="preserve"> Marine environmental data receival and broadcast test diagram</w:t>
      </w:r>
    </w:p>
    <w:p w14:paraId="0184D306" w14:textId="77777777" w:rsidR="009747B9" w:rsidRDefault="002A0286">
      <w:pPr>
        <w:numPr>
          <w:ilvl w:val="0"/>
          <w:numId w:val="28"/>
        </w:numPr>
        <w:rPr>
          <w:rFonts w:eastAsia="SimSun" w:cstheme="minorHAnsi"/>
          <w:color w:val="000000"/>
          <w:sz w:val="22"/>
          <w:lang w:val="en-US" w:eastAsia="zh-CN" w:bidi="ar"/>
        </w:rPr>
      </w:pPr>
      <w:r>
        <w:rPr>
          <w:rFonts w:eastAsia="SimSun" w:cstheme="minorHAnsi"/>
          <w:color w:val="000000"/>
          <w:sz w:val="22"/>
          <w:lang w:val="en-US" w:eastAsia="zh-CN" w:bidi="ar"/>
        </w:rPr>
        <w:t>Test process</w:t>
      </w:r>
    </w:p>
    <w:p w14:paraId="0184D307" w14:textId="77777777" w:rsidR="009747B9" w:rsidRDefault="002A0286">
      <w:pPr>
        <w:jc w:val="both"/>
        <w:rPr>
          <w:rFonts w:eastAsia="FangSong" w:cstheme="minorHAnsi"/>
          <w:sz w:val="22"/>
          <w:lang w:val="en-US" w:eastAsia="zh-CN"/>
        </w:rPr>
      </w:pPr>
      <w:r>
        <w:rPr>
          <w:rFonts w:eastAsia="FangSong" w:cstheme="minorHAnsi"/>
          <w:sz w:val="22"/>
          <w:lang w:val="en-US" w:eastAsia="zh-CN"/>
        </w:rPr>
        <w:t>The 30kb</w:t>
      </w:r>
      <w:r>
        <w:rPr>
          <w:rFonts w:eastAsia="FangSong" w:cstheme="minorHAnsi" w:hint="eastAsia"/>
          <w:sz w:val="22"/>
          <w:lang w:val="en-US" w:eastAsia="zh-CN"/>
        </w:rPr>
        <w:t xml:space="preserve"> </w:t>
      </w:r>
      <w:r>
        <w:rPr>
          <w:rFonts w:eastAsia="FangSong" w:cstheme="minorHAnsi"/>
          <w:sz w:val="22"/>
          <w:lang w:val="en-US" w:eastAsia="zh-CN"/>
        </w:rPr>
        <w:t>(62 packets) data was divided into 3 segments, marked as data segment 1 (28 packets), data segment 2 (28 packets), and data segment 3 (6 packets).</w:t>
      </w:r>
    </w:p>
    <w:p w14:paraId="0184D308" w14:textId="77777777" w:rsidR="009747B9" w:rsidRDefault="002A0286">
      <w:pPr>
        <w:jc w:val="both"/>
        <w:rPr>
          <w:rFonts w:eastAsia="FangSong" w:cstheme="minorHAnsi"/>
          <w:sz w:val="22"/>
          <w:lang w:val="en-US" w:eastAsia="zh-CN"/>
        </w:rPr>
      </w:pPr>
      <w:r>
        <w:rPr>
          <w:rFonts w:eastAsia="FangSong" w:cstheme="minorHAnsi"/>
          <w:sz w:val="22"/>
          <w:lang w:val="en-US" w:eastAsia="zh-CN"/>
        </w:rPr>
        <w:t>Each minute is divided into three 20s, and data segment 1 (or data segment 2/ data segment 3) is repeatedly broadcast within each 20s. The duration of data broadcasting is 3 min in total, i.e., 30k bytes data has been repeated for 3 times, as shown in Figure 9:</w:t>
      </w:r>
    </w:p>
    <w:p w14:paraId="0184D309" w14:textId="77777777" w:rsidR="009747B9" w:rsidRDefault="009747B9">
      <w:pPr>
        <w:jc w:val="both"/>
        <w:rPr>
          <w:rFonts w:eastAsia="FangSong" w:cstheme="minorHAnsi"/>
          <w:sz w:val="22"/>
          <w:lang w:val="en-US" w:eastAsia="zh-CN"/>
        </w:rPr>
      </w:pPr>
    </w:p>
    <w:p w14:paraId="0184D30A" w14:textId="77777777" w:rsidR="009747B9" w:rsidRDefault="002A0286">
      <w:pPr>
        <w:widowControl w:val="0"/>
        <w:spacing w:line="360" w:lineRule="auto"/>
        <w:jc w:val="center"/>
        <w:rPr>
          <w:rFonts w:cstheme="minorHAnsi"/>
          <w:sz w:val="22"/>
          <w:lang w:val="en-US" w:eastAsia="zh-CN"/>
        </w:rPr>
      </w:pPr>
      <w:r>
        <w:rPr>
          <w:rFonts w:ascii="Times New Roman" w:hAnsi="Times New Roman" w:cs="Times New Roman"/>
          <w:sz w:val="28"/>
          <w:szCs w:val="36"/>
          <w:lang w:val="en-US" w:eastAsia="zh-CN"/>
        </w:rPr>
        <w:object w:dxaOrig="6288" w:dyaOrig="5376" w14:anchorId="0184D38C">
          <v:shape id="_x0000_i1029" type="#_x0000_t75" style="width:314.4pt;height:268.8pt" o:ole="">
            <v:imagedata r:id="rId37" o:title=""/>
          </v:shape>
          <o:OLEObject Type="Embed" ProgID="Visio.Drawing.15" ShapeID="_x0000_i1029" DrawAspect="Content" ObjectID="_1787061674" r:id="rId38"/>
        </w:object>
      </w:r>
    </w:p>
    <w:p w14:paraId="0184D30B"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 xml:space="preserve">Figure </w:t>
      </w:r>
      <w:r>
        <w:rPr>
          <w:rFonts w:eastAsia="SimSun" w:cs="SimSun" w:hint="eastAsia"/>
          <w:bCs/>
          <w:i/>
          <w:color w:val="575756"/>
          <w:sz w:val="22"/>
          <w:lang w:val="en-US" w:eastAsia="zh-CN"/>
        </w:rPr>
        <w:t>11</w:t>
      </w:r>
      <w:r>
        <w:rPr>
          <w:rFonts w:eastAsia="SimSun" w:cs="SimSun"/>
          <w:bCs/>
          <w:i/>
          <w:color w:val="575756"/>
          <w:sz w:val="22"/>
          <w:lang w:val="en-US" w:eastAsia="zh-CN"/>
        </w:rPr>
        <w:t xml:space="preserve"> Marine environment broadcast test workflow</w:t>
      </w:r>
    </w:p>
    <w:p w14:paraId="0184D30C" w14:textId="77777777" w:rsidR="009747B9" w:rsidRDefault="002A0286">
      <w:pPr>
        <w:numPr>
          <w:ilvl w:val="0"/>
          <w:numId w:val="28"/>
        </w:numPr>
        <w:rPr>
          <w:rFonts w:eastAsia="SimSun" w:cstheme="minorHAnsi"/>
          <w:color w:val="000000"/>
          <w:sz w:val="22"/>
          <w:lang w:val="en-US" w:eastAsia="zh-CN" w:bidi="ar"/>
        </w:rPr>
      </w:pPr>
      <w:r>
        <w:rPr>
          <w:rFonts w:eastAsia="SimSun" w:cstheme="minorHAnsi"/>
          <w:color w:val="000000"/>
          <w:sz w:val="22"/>
          <w:lang w:val="en-US" w:eastAsia="zh-CN" w:bidi="ar"/>
        </w:rPr>
        <w:t>Test result</w:t>
      </w:r>
    </w:p>
    <w:p w14:paraId="0184D30D" w14:textId="77777777" w:rsidR="009747B9" w:rsidRDefault="002A0286">
      <w:pPr>
        <w:tabs>
          <w:tab w:val="left" w:pos="312"/>
        </w:tabs>
        <w:rPr>
          <w:rFonts w:eastAsia="SimSun" w:cstheme="minorHAnsi"/>
          <w:color w:val="000000"/>
          <w:sz w:val="22"/>
          <w:lang w:val="en-US" w:eastAsia="zh-CN" w:bidi="ar"/>
        </w:rPr>
      </w:pPr>
      <w:r>
        <w:rPr>
          <w:rFonts w:eastAsia="SimSun" w:cstheme="minorHAnsi" w:hint="eastAsia"/>
          <w:color w:val="000000"/>
          <w:sz w:val="22"/>
          <w:lang w:val="en-US" w:eastAsia="zh-CN" w:bidi="ar"/>
        </w:rPr>
        <w:t xml:space="preserve">All marine environment data were received. </w:t>
      </w:r>
    </w:p>
    <w:p w14:paraId="0184D30E" w14:textId="77777777" w:rsidR="009747B9" w:rsidRDefault="002A0286">
      <w:pPr>
        <w:pStyle w:val="Heading3"/>
        <w:numPr>
          <w:ilvl w:val="2"/>
          <w:numId w:val="29"/>
        </w:numPr>
        <w:tabs>
          <w:tab w:val="left" w:pos="426"/>
        </w:tabs>
        <w:spacing w:line="360" w:lineRule="auto"/>
        <w:rPr>
          <w:rFonts w:eastAsia="SimSun" w:cstheme="minorHAnsi"/>
          <w:sz w:val="22"/>
          <w:lang w:val="en-US" w:eastAsia="zh-CN"/>
        </w:rPr>
      </w:pPr>
      <w:r>
        <w:rPr>
          <w:rFonts w:eastAsia="SimSun" w:cstheme="minorHAnsi"/>
          <w:sz w:val="22"/>
          <w:lang w:val="en-US" w:eastAsia="zh-CN"/>
        </w:rPr>
        <w:t>Route exchange request and response service test</w:t>
      </w:r>
    </w:p>
    <w:p w14:paraId="0184D30F" w14:textId="77777777" w:rsidR="009747B9" w:rsidRDefault="002A0286">
      <w:pPr>
        <w:jc w:val="both"/>
        <w:rPr>
          <w:rFonts w:eastAsia="FangSong" w:cstheme="minorHAnsi"/>
          <w:sz w:val="22"/>
          <w:lang w:val="en-US" w:eastAsia="zh-CN"/>
        </w:rPr>
      </w:pPr>
      <w:r>
        <w:rPr>
          <w:rFonts w:eastAsia="FangSong" w:cstheme="minorHAnsi"/>
          <w:sz w:val="22"/>
          <w:lang w:val="en-US" w:eastAsia="zh-CN"/>
        </w:rPr>
        <w:t xml:space="preserve">The ship sends the route request to the satellite, and the satellite downlinks its request to the ground T&amp;C station. The ground T&amp;C station renders the optimal route design by careful calculation and comparison, and ultimately sends the favorable route design to the satellite. The </w:t>
      </w:r>
      <w:r>
        <w:rPr>
          <w:rFonts w:eastAsia="FangSong" w:cstheme="minorHAnsi" w:hint="eastAsia"/>
          <w:sz w:val="22"/>
          <w:lang w:val="en-US" w:eastAsia="zh-CN"/>
        </w:rPr>
        <w:t>ship</w:t>
      </w:r>
      <w:r>
        <w:rPr>
          <w:rFonts w:eastAsia="FangSong" w:cstheme="minorHAnsi"/>
          <w:sz w:val="22"/>
          <w:lang w:val="en-US" w:eastAsia="zh-CN"/>
        </w:rPr>
        <w:t xml:space="preserve"> then receive</w:t>
      </w:r>
      <w:r>
        <w:rPr>
          <w:rFonts w:eastAsia="FangSong" w:cstheme="minorHAnsi" w:hint="eastAsia"/>
          <w:sz w:val="22"/>
          <w:lang w:val="en-US" w:eastAsia="zh-CN"/>
        </w:rPr>
        <w:t>s</w:t>
      </w:r>
      <w:r>
        <w:rPr>
          <w:rFonts w:eastAsia="FangSong" w:cstheme="minorHAnsi"/>
          <w:sz w:val="22"/>
          <w:lang w:val="en-US" w:eastAsia="zh-CN"/>
        </w:rPr>
        <w:t xml:space="preserve"> the route design via VDES downlink broadcast channel. The workflow is shown in Figure 12:</w:t>
      </w:r>
    </w:p>
    <w:p w14:paraId="0184D310" w14:textId="77777777" w:rsidR="009747B9" w:rsidRDefault="002A0286">
      <w:pPr>
        <w:widowControl w:val="0"/>
        <w:spacing w:line="360" w:lineRule="auto"/>
        <w:jc w:val="center"/>
        <w:rPr>
          <w:rFonts w:cstheme="minorHAnsi"/>
          <w:sz w:val="22"/>
          <w:lang w:val="en-US" w:eastAsia="zh-CN"/>
        </w:rPr>
      </w:pPr>
      <w:r>
        <w:rPr>
          <w:rFonts w:hint="eastAsia"/>
        </w:rPr>
        <w:object w:dxaOrig="4332" w:dyaOrig="3864" w14:anchorId="0184D38D">
          <v:shape id="_x0000_i1030" type="#_x0000_t75" style="width:216.6pt;height:193.2pt" o:ole="">
            <v:imagedata r:id="rId39" o:title=""/>
          </v:shape>
          <o:OLEObject Type="Embed" ProgID="Visio.Drawing.11" ShapeID="_x0000_i1030" DrawAspect="Content" ObjectID="_1787061675" r:id="rId40"/>
        </w:object>
      </w:r>
    </w:p>
    <w:p w14:paraId="0184D311" w14:textId="77777777" w:rsidR="009747B9" w:rsidRDefault="002A0286">
      <w:pPr>
        <w:ind w:firstLineChars="200" w:firstLine="440"/>
        <w:jc w:val="center"/>
        <w:rPr>
          <w:rFonts w:eastAsia="SimSun" w:cs="SimSun"/>
          <w:bCs/>
          <w:i/>
          <w:color w:val="575756"/>
          <w:sz w:val="22"/>
          <w:lang w:val="en-US" w:eastAsia="zh-CN"/>
        </w:rPr>
      </w:pPr>
      <w:r>
        <w:rPr>
          <w:rFonts w:eastAsia="SimSun" w:cs="SimSun"/>
          <w:bCs/>
          <w:i/>
          <w:color w:val="575756"/>
          <w:sz w:val="22"/>
          <w:lang w:val="en-US" w:eastAsia="zh-CN"/>
        </w:rPr>
        <w:t xml:space="preserve">Figure </w:t>
      </w:r>
      <w:r>
        <w:rPr>
          <w:rFonts w:eastAsia="SimSun" w:cs="SimSun" w:hint="eastAsia"/>
          <w:bCs/>
          <w:i/>
          <w:color w:val="575756"/>
          <w:sz w:val="22"/>
          <w:lang w:val="en-US" w:eastAsia="zh-CN"/>
        </w:rPr>
        <w:t>12</w:t>
      </w:r>
      <w:r>
        <w:rPr>
          <w:rFonts w:eastAsia="SimSun" w:cs="SimSun"/>
          <w:bCs/>
          <w:i/>
          <w:color w:val="575756"/>
          <w:sz w:val="22"/>
          <w:lang w:val="en-US" w:eastAsia="zh-CN"/>
        </w:rPr>
        <w:t xml:space="preserve"> Route exchange request and response service workflow</w:t>
      </w:r>
    </w:p>
    <w:p w14:paraId="0184D312" w14:textId="77777777" w:rsidR="009747B9" w:rsidRDefault="002A0286">
      <w:pPr>
        <w:numPr>
          <w:ilvl w:val="0"/>
          <w:numId w:val="30"/>
        </w:numPr>
        <w:rPr>
          <w:rFonts w:eastAsia="SimSun" w:cstheme="minorHAnsi"/>
          <w:color w:val="000000"/>
          <w:sz w:val="22"/>
          <w:lang w:val="en-US" w:eastAsia="zh-CN" w:bidi="ar"/>
        </w:rPr>
      </w:pPr>
      <w:r>
        <w:rPr>
          <w:rFonts w:eastAsia="SimSun" w:cstheme="minorHAnsi"/>
          <w:color w:val="000000"/>
          <w:sz w:val="22"/>
          <w:lang w:val="en-US" w:eastAsia="zh-CN" w:bidi="ar"/>
        </w:rPr>
        <w:t>Test flow</w:t>
      </w:r>
    </w:p>
    <w:p w14:paraId="0184D313" w14:textId="77777777" w:rsidR="009747B9" w:rsidRDefault="002A0286">
      <w:pPr>
        <w:numPr>
          <w:ilvl w:val="0"/>
          <w:numId w:val="31"/>
        </w:numPr>
        <w:jc w:val="both"/>
        <w:rPr>
          <w:rFonts w:eastAsia="FangSong" w:cstheme="minorHAnsi"/>
          <w:sz w:val="22"/>
          <w:lang w:val="en-US" w:eastAsia="zh-CN"/>
        </w:rPr>
      </w:pPr>
      <w:r>
        <w:rPr>
          <w:rFonts w:eastAsia="FangSong" w:cstheme="minorHAnsi"/>
          <w:sz w:val="22"/>
          <w:lang w:val="en-US" w:eastAsia="zh-CN"/>
        </w:rPr>
        <w:t xml:space="preserve">Simulate navigation request data and send such data regularly to the satellite via VDES terminal. The navigation request data model is shown in below: </w:t>
      </w:r>
    </w:p>
    <w:p w14:paraId="0184D314"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 Occupies 16 bits</w:t>
      </w:r>
    </w:p>
    <w:p w14:paraId="0184D315"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test_data.vpfi = 8; // Fixed=8</w:t>
      </w:r>
    </w:p>
    <w:p w14:paraId="0184D316"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 Occupies 16 bits</w:t>
      </w:r>
    </w:p>
    <w:p w14:paraId="0184D317"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test_data.message_id = 0; // Fixed=0</w:t>
      </w:r>
    </w:p>
    <w:p w14:paraId="0184D318"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 Occupies 5 bits</w:t>
      </w:r>
    </w:p>
    <w:p w14:paraId="0184D319"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lastRenderedPageBreak/>
        <w:tab/>
        <w:t xml:space="preserve">// 0 = Not available = default </w:t>
      </w:r>
    </w:p>
    <w:p w14:paraId="0184D31A"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1 = Compulsory route</w:t>
      </w:r>
      <w:r>
        <w:rPr>
          <w:rFonts w:eastAsia="FangSong" w:cstheme="minorHAnsi"/>
          <w:sz w:val="22"/>
          <w:lang w:val="en-US" w:eastAsia="zh-CN"/>
        </w:rPr>
        <w:t>，</w:t>
      </w:r>
      <w:r>
        <w:rPr>
          <w:rFonts w:eastAsia="FangSong" w:cstheme="minorHAnsi"/>
          <w:sz w:val="22"/>
          <w:lang w:val="en-US" w:eastAsia="zh-CN"/>
        </w:rPr>
        <w:t>2 = Recommended route</w:t>
      </w:r>
      <w:r>
        <w:rPr>
          <w:rFonts w:eastAsia="FangSong" w:cstheme="minorHAnsi"/>
          <w:sz w:val="22"/>
          <w:lang w:val="en-US" w:eastAsia="zh-CN"/>
        </w:rPr>
        <w:t>，</w:t>
      </w:r>
      <w:r>
        <w:rPr>
          <w:rFonts w:eastAsia="FangSong" w:cstheme="minorHAnsi"/>
          <w:sz w:val="22"/>
          <w:lang w:val="en-US" w:eastAsia="zh-CN"/>
        </w:rPr>
        <w:t>3 = alternative route</w:t>
      </w:r>
    </w:p>
    <w:p w14:paraId="0184D31B"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4 = Ice zone recommended route, 5 = Vessel nav route plan, 6 - 31</w:t>
      </w:r>
      <w:r>
        <w:rPr>
          <w:rFonts w:eastAsia="FangSong" w:cstheme="minorHAnsi"/>
          <w:sz w:val="22"/>
          <w:lang w:val="en-US" w:eastAsia="zh-CN"/>
        </w:rPr>
        <w:t>（</w:t>
      </w:r>
      <w:r>
        <w:rPr>
          <w:rFonts w:eastAsia="FangSong" w:cstheme="minorHAnsi"/>
          <w:sz w:val="22"/>
          <w:lang w:val="en-US" w:eastAsia="zh-CN"/>
        </w:rPr>
        <w:t>reserved for future use</w:t>
      </w:r>
      <w:r>
        <w:rPr>
          <w:rFonts w:eastAsia="FangSong" w:cstheme="minorHAnsi"/>
          <w:sz w:val="22"/>
          <w:lang w:val="en-US" w:eastAsia="zh-CN"/>
        </w:rPr>
        <w:t>）</w:t>
      </w:r>
    </w:p>
    <w:p w14:paraId="0184D31C"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xml:space="preserve">test_data.line_type = 2; </w:t>
      </w:r>
    </w:p>
    <w:p w14:paraId="0184D31D"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4 bits</w:t>
      </w:r>
    </w:p>
    <w:p w14:paraId="0184D31E"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0~3 bit</w:t>
      </w:r>
      <w:r>
        <w:rPr>
          <w:rFonts w:eastAsia="FangSong" w:cstheme="minorHAnsi"/>
          <w:sz w:val="22"/>
          <w:lang w:val="en-US" w:eastAsia="zh-CN"/>
        </w:rPr>
        <w:t>：</w:t>
      </w:r>
      <w:r>
        <w:rPr>
          <w:rFonts w:eastAsia="FangSong" w:cstheme="minorHAnsi"/>
          <w:sz w:val="22"/>
          <w:lang w:val="en-US" w:eastAsia="zh-CN"/>
        </w:rPr>
        <w:t>month range 1~12</w:t>
      </w:r>
      <w:r>
        <w:rPr>
          <w:rFonts w:eastAsia="FangSong" w:cstheme="minorHAnsi"/>
          <w:sz w:val="22"/>
          <w:lang w:val="en-US" w:eastAsia="zh-CN"/>
        </w:rPr>
        <w:t>（</w:t>
      </w:r>
      <w:r>
        <w:rPr>
          <w:rFonts w:eastAsia="FangSong" w:cstheme="minorHAnsi"/>
          <w:sz w:val="22"/>
          <w:lang w:val="en-US" w:eastAsia="zh-CN"/>
        </w:rPr>
        <w:t>13~15, not used</w:t>
      </w:r>
      <w:r>
        <w:rPr>
          <w:rFonts w:eastAsia="FangSong" w:cstheme="minorHAnsi"/>
          <w:sz w:val="22"/>
          <w:lang w:val="en-US" w:eastAsia="zh-CN"/>
        </w:rPr>
        <w:t>）</w:t>
      </w:r>
    </w:p>
    <w:p w14:paraId="0184D31F"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test_data.start_mon = 6;</w:t>
      </w:r>
    </w:p>
    <w:p w14:paraId="0184D320"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5 bits</w:t>
      </w:r>
    </w:p>
    <w:p w14:paraId="0184D321"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4~8 bit</w:t>
      </w:r>
      <w:r>
        <w:rPr>
          <w:rFonts w:eastAsia="FangSong" w:cstheme="minorHAnsi"/>
          <w:sz w:val="22"/>
          <w:lang w:val="en-US" w:eastAsia="zh-CN"/>
        </w:rPr>
        <w:t>：</w:t>
      </w:r>
      <w:r>
        <w:rPr>
          <w:rFonts w:eastAsia="FangSong" w:cstheme="minorHAnsi"/>
          <w:sz w:val="22"/>
          <w:lang w:val="en-US" w:eastAsia="zh-CN"/>
        </w:rPr>
        <w:t>date range 1~31</w:t>
      </w:r>
      <w:r>
        <w:rPr>
          <w:rFonts w:eastAsia="FangSong" w:cstheme="minorHAnsi"/>
          <w:sz w:val="22"/>
          <w:lang w:val="en-US" w:eastAsia="zh-CN"/>
        </w:rPr>
        <w:t>（</w:t>
      </w:r>
      <w:r>
        <w:rPr>
          <w:rFonts w:eastAsia="FangSong" w:cstheme="minorHAnsi"/>
          <w:sz w:val="22"/>
          <w:lang w:val="en-US" w:eastAsia="zh-CN"/>
        </w:rPr>
        <w:t>32, not used</w:t>
      </w:r>
      <w:r>
        <w:rPr>
          <w:rFonts w:eastAsia="FangSong" w:cstheme="minorHAnsi"/>
          <w:sz w:val="22"/>
          <w:lang w:val="en-US" w:eastAsia="zh-CN"/>
        </w:rPr>
        <w:t>）</w:t>
      </w:r>
    </w:p>
    <w:p w14:paraId="0184D322"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test_data.start_day = 27;</w:t>
      </w:r>
    </w:p>
    <w:p w14:paraId="0184D323"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occupies5 bits</w:t>
      </w:r>
    </w:p>
    <w:p w14:paraId="0184D324"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9~13 bit hour range 0~23</w:t>
      </w:r>
      <w:r>
        <w:rPr>
          <w:rFonts w:eastAsia="FangSong" w:cstheme="minorHAnsi"/>
          <w:sz w:val="22"/>
          <w:lang w:val="en-US" w:eastAsia="zh-CN"/>
        </w:rPr>
        <w:t>（</w:t>
      </w:r>
      <w:r>
        <w:rPr>
          <w:rFonts w:eastAsia="FangSong" w:cstheme="minorHAnsi"/>
          <w:sz w:val="22"/>
          <w:lang w:val="en-US" w:eastAsia="zh-CN"/>
        </w:rPr>
        <w:t>24~31, not used</w:t>
      </w:r>
      <w:r>
        <w:rPr>
          <w:rFonts w:eastAsia="FangSong" w:cstheme="minorHAnsi"/>
          <w:sz w:val="22"/>
          <w:lang w:val="en-US" w:eastAsia="zh-CN"/>
        </w:rPr>
        <w:t>）</w:t>
      </w:r>
    </w:p>
    <w:p w14:paraId="0184D325"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test_data.start_hour = 16;</w:t>
      </w:r>
    </w:p>
    <w:p w14:paraId="0184D326"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6 bit</w:t>
      </w:r>
    </w:p>
    <w:p w14:paraId="0184D327"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14~19 bit</w:t>
      </w:r>
      <w:r>
        <w:rPr>
          <w:rFonts w:eastAsia="FangSong" w:cstheme="minorHAnsi"/>
          <w:sz w:val="22"/>
          <w:lang w:val="en-US" w:eastAsia="zh-CN"/>
        </w:rPr>
        <w:t>：</w:t>
      </w:r>
      <w:r>
        <w:rPr>
          <w:rFonts w:eastAsia="FangSong" w:cstheme="minorHAnsi"/>
          <w:sz w:val="22"/>
          <w:lang w:val="en-US" w:eastAsia="zh-CN"/>
        </w:rPr>
        <w:t>minute range 0~59</w:t>
      </w:r>
      <w:r>
        <w:rPr>
          <w:rFonts w:eastAsia="FangSong" w:cstheme="minorHAnsi"/>
          <w:sz w:val="22"/>
          <w:lang w:val="en-US" w:eastAsia="zh-CN"/>
        </w:rPr>
        <w:t>（</w:t>
      </w:r>
      <w:r>
        <w:rPr>
          <w:rFonts w:eastAsia="FangSong" w:cstheme="minorHAnsi"/>
          <w:sz w:val="22"/>
          <w:lang w:val="en-US" w:eastAsia="zh-CN"/>
        </w:rPr>
        <w:t>60~63, not used</w:t>
      </w:r>
      <w:r>
        <w:rPr>
          <w:rFonts w:eastAsia="FangSong" w:cstheme="minorHAnsi"/>
          <w:sz w:val="22"/>
          <w:lang w:val="en-US" w:eastAsia="zh-CN"/>
        </w:rPr>
        <w:t>）</w:t>
      </w:r>
    </w:p>
    <w:p w14:paraId="0184D328"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test_data.start_min = 56;</w:t>
      </w:r>
    </w:p>
    <w:p w14:paraId="0184D329"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18 bit</w:t>
      </w:r>
    </w:p>
    <w:p w14:paraId="0184D32A"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Nav route valid duration time</w:t>
      </w:r>
    </w:p>
    <w:p w14:paraId="0184D32B"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Unit by minute</w:t>
      </w:r>
    </w:p>
    <w:p w14:paraId="0184D32C"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test_data.continue_times = 187;</w:t>
      </w:r>
    </w:p>
    <w:p w14:paraId="0184D32D"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xml:space="preserve">// Start latitude and longitude N39.002298,E117.694582 </w:t>
      </w:r>
    </w:p>
    <w:p w14:paraId="0184D32E"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 End latitude and longitude N38.359375,E117.925143.</w:t>
      </w:r>
    </w:p>
    <w:p w14:paraId="0184D32F"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Corresponding HEX data:</w:t>
      </w:r>
    </w:p>
    <w:p w14:paraId="0184D330"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00080000136E1C0017686B0D605944E810DE8C20AF98645555555555555555555555555555555555555555555555555555555555555555555555555555555555555555555555555555</w:t>
      </w:r>
    </w:p>
    <w:p w14:paraId="0184D331" w14:textId="77777777" w:rsidR="009747B9" w:rsidRDefault="002A0286">
      <w:pPr>
        <w:jc w:val="both"/>
        <w:rPr>
          <w:rFonts w:eastAsia="FangSong" w:cstheme="minorHAnsi"/>
          <w:sz w:val="22"/>
          <w:lang w:val="en-US" w:eastAsia="zh-CN"/>
        </w:rPr>
      </w:pPr>
      <w:r>
        <w:rPr>
          <w:rFonts w:eastAsia="FangSong" w:cstheme="minorHAnsi"/>
          <w:sz w:val="22"/>
          <w:lang w:val="en-US" w:eastAsia="zh-CN"/>
        </w:rPr>
        <w:t>(b) In the navigation response service, the returned route data is tasked to the satellite through the ground T&amp;C station. The satellite broadcasts the route data to the VDES terminal. The specific response route data is shown as follows:</w:t>
      </w:r>
    </w:p>
    <w:p w14:paraId="0184D332"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Route original data:</w:t>
      </w:r>
    </w:p>
    <w:p w14:paraId="0184D333"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16 bit</w:t>
      </w:r>
    </w:p>
    <w:p w14:paraId="0184D334"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line_change.vpfi = 8; // Fixed=8</w:t>
      </w:r>
      <w:r>
        <w:rPr>
          <w:rFonts w:eastAsia="FangSong" w:cstheme="minorHAnsi"/>
          <w:sz w:val="22"/>
          <w:lang w:val="en-US" w:eastAsia="zh-CN"/>
        </w:rPr>
        <w:tab/>
      </w:r>
    </w:p>
    <w:p w14:paraId="0184D335"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16 bit</w:t>
      </w:r>
    </w:p>
    <w:p w14:paraId="0184D336"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line_change.message_id = 1; // Fixed=01</w:t>
      </w:r>
      <w:r>
        <w:rPr>
          <w:rFonts w:eastAsia="FangSong" w:cstheme="minorHAnsi"/>
          <w:sz w:val="22"/>
          <w:lang w:val="en-US" w:eastAsia="zh-CN"/>
        </w:rPr>
        <w:tab/>
      </w:r>
    </w:p>
    <w:p w14:paraId="0184D337"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Ocupies 3 bits</w:t>
      </w:r>
    </w:p>
    <w:p w14:paraId="0184D338"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xml:space="preserve">// 0 = Ship side = default </w:t>
      </w:r>
    </w:p>
    <w:p w14:paraId="0184D339"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1 = ADM</w:t>
      </w:r>
    </w:p>
    <w:p w14:paraId="0184D33A"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2 - 7 (reserved for future use)</w:t>
      </w:r>
    </w:p>
    <w:p w14:paraId="0184D33B"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xml:space="preserve">line_change.tx_type = 1; </w:t>
      </w:r>
    </w:p>
    <w:p w14:paraId="0184D33C"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5 bits</w:t>
      </w:r>
    </w:p>
    <w:p w14:paraId="0184D33D"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xml:space="preserve">// 0 = Not available = default </w:t>
      </w:r>
    </w:p>
    <w:p w14:paraId="0184D33E"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1 = Compulsory route</w:t>
      </w:r>
      <w:r>
        <w:rPr>
          <w:rFonts w:eastAsia="FangSong" w:cstheme="minorHAnsi"/>
          <w:sz w:val="22"/>
          <w:lang w:val="en-US" w:eastAsia="zh-CN"/>
        </w:rPr>
        <w:t>，</w:t>
      </w:r>
      <w:r>
        <w:rPr>
          <w:rFonts w:eastAsia="FangSong" w:cstheme="minorHAnsi"/>
          <w:sz w:val="22"/>
          <w:lang w:val="en-US" w:eastAsia="zh-CN"/>
        </w:rPr>
        <w:t>2 = recommended route</w:t>
      </w:r>
      <w:r>
        <w:rPr>
          <w:rFonts w:eastAsia="FangSong" w:cstheme="minorHAnsi"/>
          <w:sz w:val="22"/>
          <w:lang w:val="en-US" w:eastAsia="zh-CN"/>
        </w:rPr>
        <w:t>，</w:t>
      </w:r>
      <w:r>
        <w:rPr>
          <w:rFonts w:eastAsia="FangSong" w:cstheme="minorHAnsi"/>
          <w:sz w:val="22"/>
          <w:lang w:val="en-US" w:eastAsia="zh-CN"/>
        </w:rPr>
        <w:t>3 = alternative route</w:t>
      </w:r>
    </w:p>
    <w:p w14:paraId="0184D33F"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4 = ice zone recommended route, 5 = vessel route plan, 6 – 31(reserved for future use)</w:t>
      </w:r>
    </w:p>
    <w:p w14:paraId="0184D340"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xml:space="preserve">line_change.line_type = 2; </w:t>
      </w:r>
    </w:p>
    <w:p w14:paraId="0184D341"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4 bit</w:t>
      </w:r>
    </w:p>
    <w:p w14:paraId="0184D342"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0~3 bit</w:t>
      </w:r>
      <w:r>
        <w:rPr>
          <w:rFonts w:eastAsia="FangSong" w:cstheme="minorHAnsi"/>
          <w:sz w:val="22"/>
          <w:lang w:val="en-US" w:eastAsia="zh-CN"/>
        </w:rPr>
        <w:t>：</w:t>
      </w:r>
      <w:r>
        <w:rPr>
          <w:rFonts w:eastAsia="FangSong" w:cstheme="minorHAnsi"/>
          <w:sz w:val="22"/>
          <w:lang w:val="en-US" w:eastAsia="zh-CN"/>
        </w:rPr>
        <w:t>month range 1~12</w:t>
      </w:r>
      <w:r>
        <w:rPr>
          <w:rFonts w:eastAsia="FangSong" w:cstheme="minorHAnsi"/>
          <w:sz w:val="22"/>
          <w:lang w:val="en-US" w:eastAsia="zh-CN"/>
        </w:rPr>
        <w:t>（</w:t>
      </w:r>
      <w:r>
        <w:rPr>
          <w:rFonts w:eastAsia="FangSong" w:cstheme="minorHAnsi"/>
          <w:sz w:val="22"/>
          <w:lang w:val="en-US" w:eastAsia="zh-CN"/>
        </w:rPr>
        <w:t>13~15, not used</w:t>
      </w:r>
      <w:r>
        <w:rPr>
          <w:rFonts w:eastAsia="FangSong" w:cstheme="minorHAnsi"/>
          <w:sz w:val="22"/>
          <w:lang w:val="en-US" w:eastAsia="zh-CN"/>
        </w:rPr>
        <w:t>）</w:t>
      </w:r>
    </w:p>
    <w:p w14:paraId="0184D343"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line_change.start_mon = 6;</w:t>
      </w:r>
    </w:p>
    <w:p w14:paraId="0184D344"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5 bit</w:t>
      </w:r>
    </w:p>
    <w:p w14:paraId="0184D345"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4~8bit</w:t>
      </w:r>
      <w:r>
        <w:rPr>
          <w:rFonts w:eastAsia="FangSong" w:cstheme="minorHAnsi"/>
          <w:sz w:val="22"/>
          <w:lang w:val="en-US" w:eastAsia="zh-CN"/>
        </w:rPr>
        <w:t>：</w:t>
      </w:r>
      <w:r>
        <w:rPr>
          <w:rFonts w:eastAsia="FangSong" w:cstheme="minorHAnsi"/>
          <w:sz w:val="22"/>
          <w:lang w:val="en-US" w:eastAsia="zh-CN"/>
        </w:rPr>
        <w:t>date range 1~31</w:t>
      </w:r>
      <w:r>
        <w:rPr>
          <w:rFonts w:eastAsia="FangSong" w:cstheme="minorHAnsi"/>
          <w:sz w:val="22"/>
          <w:lang w:val="en-US" w:eastAsia="zh-CN"/>
        </w:rPr>
        <w:t>（</w:t>
      </w:r>
      <w:r>
        <w:rPr>
          <w:rFonts w:eastAsia="FangSong" w:cstheme="minorHAnsi"/>
          <w:sz w:val="22"/>
          <w:lang w:val="en-US" w:eastAsia="zh-CN"/>
        </w:rPr>
        <w:t xml:space="preserve">32, not used </w:t>
      </w:r>
      <w:r>
        <w:rPr>
          <w:rFonts w:eastAsia="FangSong" w:cstheme="minorHAnsi"/>
          <w:sz w:val="22"/>
          <w:lang w:val="en-US" w:eastAsia="zh-CN"/>
        </w:rPr>
        <w:t>）</w:t>
      </w:r>
    </w:p>
    <w:p w14:paraId="0184D346"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line_change.start_day = 27;</w:t>
      </w:r>
    </w:p>
    <w:p w14:paraId="0184D347"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xml:space="preserve">// </w:t>
      </w:r>
      <w:r>
        <w:rPr>
          <w:rFonts w:eastAsia="FangSong" w:cstheme="minorHAnsi" w:hint="eastAsia"/>
          <w:sz w:val="22"/>
          <w:lang w:val="en-US" w:eastAsia="zh-CN"/>
        </w:rPr>
        <w:t>Occupies</w:t>
      </w:r>
      <w:r>
        <w:rPr>
          <w:rFonts w:eastAsia="FangSong" w:cstheme="minorHAnsi"/>
          <w:sz w:val="22"/>
          <w:lang w:val="en-US" w:eastAsia="zh-CN"/>
        </w:rPr>
        <w:t xml:space="preserve"> 5 bit</w:t>
      </w:r>
    </w:p>
    <w:p w14:paraId="0184D348"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9~13bit</w:t>
      </w:r>
      <w:r>
        <w:rPr>
          <w:rFonts w:eastAsia="FangSong" w:cstheme="minorHAnsi"/>
          <w:sz w:val="22"/>
          <w:lang w:val="en-US" w:eastAsia="zh-CN"/>
        </w:rPr>
        <w:t>：</w:t>
      </w:r>
      <w:r>
        <w:rPr>
          <w:rFonts w:eastAsia="FangSong" w:cstheme="minorHAnsi"/>
          <w:sz w:val="22"/>
          <w:lang w:val="en-US" w:eastAsia="zh-CN"/>
        </w:rPr>
        <w:t>hour range 0~23(24~31, not used</w:t>
      </w:r>
      <w:r>
        <w:rPr>
          <w:rFonts w:eastAsia="FangSong" w:cstheme="minorHAnsi"/>
          <w:sz w:val="22"/>
          <w:lang w:val="en-US" w:eastAsia="zh-CN"/>
        </w:rPr>
        <w:t>）</w:t>
      </w:r>
    </w:p>
    <w:p w14:paraId="0184D349"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line_change.start_hour = 16;</w:t>
      </w:r>
    </w:p>
    <w:p w14:paraId="0184D34A"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6 bit</w:t>
      </w:r>
    </w:p>
    <w:p w14:paraId="0184D34B"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lastRenderedPageBreak/>
        <w:tab/>
        <w:t>// 14~19bit</w:t>
      </w:r>
      <w:r>
        <w:rPr>
          <w:rFonts w:eastAsia="FangSong" w:cstheme="minorHAnsi"/>
          <w:sz w:val="22"/>
          <w:lang w:val="en-US" w:eastAsia="zh-CN"/>
        </w:rPr>
        <w:t>：</w:t>
      </w:r>
      <w:r>
        <w:rPr>
          <w:rFonts w:eastAsia="FangSong" w:cstheme="minorHAnsi"/>
          <w:sz w:val="22"/>
          <w:lang w:val="en-US" w:eastAsia="zh-CN"/>
        </w:rPr>
        <w:t>minute range 0~59</w:t>
      </w:r>
      <w:r>
        <w:rPr>
          <w:rFonts w:eastAsia="FangSong" w:cstheme="minorHAnsi"/>
          <w:sz w:val="22"/>
          <w:lang w:val="en-US" w:eastAsia="zh-CN"/>
        </w:rPr>
        <w:t>（</w:t>
      </w:r>
      <w:r>
        <w:rPr>
          <w:rFonts w:eastAsia="FangSong" w:cstheme="minorHAnsi"/>
          <w:sz w:val="22"/>
          <w:lang w:val="en-US" w:eastAsia="zh-CN"/>
        </w:rPr>
        <w:t>60~63, not used</w:t>
      </w:r>
      <w:r>
        <w:rPr>
          <w:rFonts w:eastAsia="FangSong" w:cstheme="minorHAnsi"/>
          <w:sz w:val="22"/>
          <w:lang w:val="en-US" w:eastAsia="zh-CN"/>
        </w:rPr>
        <w:t>）</w:t>
      </w:r>
    </w:p>
    <w:p w14:paraId="0184D34C"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line_change.start_min = 56;</w:t>
      </w:r>
    </w:p>
    <w:p w14:paraId="0184D34D" w14:textId="77777777" w:rsidR="009747B9" w:rsidRDefault="009747B9">
      <w:pPr>
        <w:ind w:firstLineChars="200" w:firstLine="440"/>
        <w:jc w:val="both"/>
        <w:rPr>
          <w:rFonts w:eastAsia="FangSong" w:cstheme="minorHAnsi"/>
          <w:sz w:val="22"/>
          <w:lang w:val="en-US" w:eastAsia="zh-CN"/>
        </w:rPr>
      </w:pPr>
    </w:p>
    <w:p w14:paraId="0184D34E"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Occupies 18 bits</w:t>
      </w:r>
    </w:p>
    <w:p w14:paraId="0184D34F"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route valid duration time</w:t>
      </w:r>
    </w:p>
    <w:p w14:paraId="0184D350"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 unit by minute</w:t>
      </w:r>
    </w:p>
    <w:p w14:paraId="0184D351" w14:textId="77777777" w:rsidR="009747B9" w:rsidRDefault="002A0286">
      <w:pPr>
        <w:ind w:firstLineChars="200" w:firstLine="440"/>
        <w:jc w:val="both"/>
        <w:rPr>
          <w:rFonts w:eastAsia="FangSong" w:cstheme="minorHAnsi"/>
          <w:sz w:val="22"/>
          <w:lang w:val="en-US" w:eastAsia="zh-CN"/>
        </w:rPr>
      </w:pPr>
      <w:r>
        <w:rPr>
          <w:rFonts w:eastAsia="FangSong" w:cstheme="minorHAnsi"/>
          <w:sz w:val="22"/>
          <w:lang w:val="en-US" w:eastAsia="zh-CN"/>
        </w:rPr>
        <w:tab/>
        <w:t>line_change.continue_times = 187;</w:t>
      </w:r>
    </w:p>
    <w:p w14:paraId="0184D352" w14:textId="77777777" w:rsidR="009747B9" w:rsidRDefault="002A0286">
      <w:pPr>
        <w:numPr>
          <w:ilvl w:val="0"/>
          <w:numId w:val="30"/>
        </w:numPr>
        <w:rPr>
          <w:rFonts w:eastAsia="FangSong" w:cstheme="minorHAnsi"/>
          <w:sz w:val="22"/>
          <w:lang w:val="en-US" w:eastAsia="zh-CN"/>
        </w:rPr>
      </w:pPr>
      <w:r>
        <w:rPr>
          <w:rFonts w:eastAsia="SimSun" w:cstheme="minorHAnsi"/>
          <w:color w:val="000000"/>
          <w:sz w:val="22"/>
          <w:lang w:val="en-US" w:eastAsia="zh-CN" w:bidi="ar"/>
        </w:rPr>
        <w:t>Test result:</w:t>
      </w:r>
    </w:p>
    <w:p w14:paraId="0184D353" w14:textId="77777777" w:rsidR="009747B9" w:rsidRDefault="002A0286">
      <w:pPr>
        <w:jc w:val="both"/>
        <w:rPr>
          <w:rFonts w:eastAsia="FangSong" w:cstheme="minorHAnsi"/>
          <w:sz w:val="22"/>
          <w:lang w:val="en-US" w:eastAsia="zh-CN"/>
        </w:rPr>
      </w:pPr>
      <w:r>
        <w:rPr>
          <w:rFonts w:eastAsia="FangSong" w:cstheme="minorHAnsi"/>
          <w:sz w:val="22"/>
          <w:lang w:val="en-US" w:eastAsia="zh-CN"/>
        </w:rPr>
        <w:t>The terminal can exactly broadcast the uplink route request information and receive the downlink route response data, and the final route information broadcast by the satellite is as follows:</w:t>
      </w:r>
    </w:p>
    <w:p w14:paraId="0184D354" w14:textId="77777777" w:rsidR="009747B9" w:rsidRDefault="002A0286">
      <w:pPr>
        <w:jc w:val="both"/>
        <w:rPr>
          <w:rFonts w:eastAsia="FangSong" w:cstheme="minorHAnsi"/>
          <w:sz w:val="22"/>
          <w:lang w:val="en-US" w:eastAsia="zh-CN"/>
        </w:rPr>
      </w:pPr>
      <w:r>
        <w:rPr>
          <w:rFonts w:eastAsia="FangSong" w:cstheme="minorHAnsi"/>
          <w:sz w:val="22"/>
          <w:lang w:val="en-US" w:eastAsia="zh-CN"/>
        </w:rPr>
        <w:t>00080001226DC38002EED3D24E361C048599AE606B0EAC0B0E19B0D29FCA15D1AD51A09A202B7E5DC34130BC5667CF06826178A8BD220D04C2F144AE001A09A2026D714E33C88F04F6CB886667508A669870CBA4AE154F7D219BF1282BA39C4345D7D559E562C6B0EAC0B748C40D8710BD720E1E1BA30E82ED6B1237DB0965D187406C38798BAC5E18D870F3176B56B1B335CC2ED6AD63666B985DAD5AC6CCD730BB5AB58D99AE6176B56B1B335CC3FFC5683FF15A07FF8AD07FE2B40FFF15A0FFC5681FFE2B41FF8AD03FFC5683FF15A07FF8AD07FE2B40FFF15A0FFC5681FFE2B41FF8AD03FFC5683FF15A07FF8AD07FE2B40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5</w:t>
      </w:r>
    </w:p>
    <w:p w14:paraId="0184D355" w14:textId="77777777" w:rsidR="009747B9" w:rsidRDefault="002A0286">
      <w:pPr>
        <w:pStyle w:val="Heading2"/>
        <w:rPr>
          <w:lang w:val="en-US" w:eastAsia="zh-CN"/>
        </w:rPr>
      </w:pPr>
      <w:r>
        <w:rPr>
          <w:rFonts w:hint="eastAsia"/>
          <w:lang w:val="en-US" w:eastAsia="zh-CN"/>
        </w:rPr>
        <w:t>Test conclusions</w:t>
      </w:r>
    </w:p>
    <w:p w14:paraId="0184D356" w14:textId="7EF0B603" w:rsidR="009747B9" w:rsidRPr="006C5AD5" w:rsidRDefault="00FF79BC">
      <w:pPr>
        <w:jc w:val="both"/>
        <w:rPr>
          <w:rFonts w:eastAsia="SimSun" w:cstheme="minorHAnsi"/>
          <w:sz w:val="22"/>
          <w:lang w:val="en-US" w:eastAsia="zh-CN"/>
        </w:rPr>
      </w:pPr>
      <w:r>
        <w:rPr>
          <w:rFonts w:eastAsia="FangSong" w:cstheme="minorHAnsi" w:hint="eastAsia"/>
          <w:sz w:val="22"/>
          <w:lang w:val="en-US" w:eastAsia="zh-CN"/>
        </w:rPr>
        <w:t xml:space="preserve">The </w:t>
      </w:r>
      <w:r w:rsidR="002A0286">
        <w:rPr>
          <w:rFonts w:eastAsia="FangSong" w:cstheme="minorHAnsi"/>
          <w:sz w:val="22"/>
          <w:lang w:val="en-US" w:eastAsia="zh-CN"/>
        </w:rPr>
        <w:t xml:space="preserve">VDES </w:t>
      </w:r>
      <w:r w:rsidR="0026167A">
        <w:rPr>
          <w:rFonts w:eastAsia="FangSong" w:cstheme="minorHAnsi" w:hint="eastAsia"/>
          <w:sz w:val="22"/>
          <w:lang w:val="en-US" w:eastAsia="zh-CN"/>
        </w:rPr>
        <w:t>SAT-SHIP</w:t>
      </w:r>
      <w:r w:rsidR="007F54B6">
        <w:rPr>
          <w:rFonts w:eastAsia="FangSong" w:cstheme="minorHAnsi" w:hint="eastAsia"/>
          <w:sz w:val="22"/>
          <w:lang w:val="en-US" w:eastAsia="zh-CN"/>
        </w:rPr>
        <w:t xml:space="preserve"> </w:t>
      </w:r>
      <w:r w:rsidR="00DB37A5">
        <w:rPr>
          <w:rFonts w:eastAsia="FangSong" w:cstheme="minorHAnsi" w:hint="eastAsia"/>
          <w:sz w:val="22"/>
          <w:lang w:val="en-US" w:eastAsia="zh-CN"/>
        </w:rPr>
        <w:t xml:space="preserve">communication link, protocol </w:t>
      </w:r>
      <w:r w:rsidR="00212843">
        <w:rPr>
          <w:rFonts w:eastAsia="FangSong" w:cstheme="minorHAnsi" w:hint="eastAsia"/>
          <w:sz w:val="22"/>
          <w:lang w:val="en-US" w:eastAsia="zh-CN"/>
        </w:rPr>
        <w:t>link and application scenario tests</w:t>
      </w:r>
      <w:r>
        <w:rPr>
          <w:rFonts w:eastAsia="FangSong" w:cstheme="minorHAnsi" w:hint="eastAsia"/>
          <w:sz w:val="22"/>
          <w:lang w:val="en-US" w:eastAsia="zh-CN"/>
        </w:rPr>
        <w:t xml:space="preserve"> </w:t>
      </w:r>
      <w:r w:rsidR="000B2595">
        <w:rPr>
          <w:rFonts w:eastAsia="FangSong" w:cstheme="minorHAnsi" w:hint="eastAsia"/>
          <w:sz w:val="22"/>
          <w:lang w:val="en-US" w:eastAsia="zh-CN"/>
        </w:rPr>
        <w:t>verif</w:t>
      </w:r>
      <w:r w:rsidR="00237BA2">
        <w:rPr>
          <w:rFonts w:eastAsia="FangSong" w:cstheme="minorHAnsi" w:hint="eastAsia"/>
          <w:sz w:val="22"/>
          <w:lang w:val="en-US" w:eastAsia="zh-CN"/>
        </w:rPr>
        <w:t xml:space="preserve">ied </w:t>
      </w:r>
      <w:r w:rsidR="007823DD">
        <w:rPr>
          <w:rFonts w:eastAsia="FangSong" w:cstheme="minorHAnsi" w:hint="eastAsia"/>
          <w:sz w:val="22"/>
          <w:lang w:val="en-US" w:eastAsia="zh-CN"/>
        </w:rPr>
        <w:t>satellite to ship data interaction and</w:t>
      </w:r>
      <w:r w:rsidR="006C4F97">
        <w:rPr>
          <w:rFonts w:eastAsia="FangSong" w:cstheme="minorHAnsi" w:hint="eastAsia"/>
          <w:sz w:val="22"/>
          <w:lang w:val="en-US" w:eastAsia="zh-CN"/>
        </w:rPr>
        <w:t xml:space="preserve"> navigation aids</w:t>
      </w:r>
      <w:r w:rsidR="00237BA2">
        <w:rPr>
          <w:rFonts w:eastAsia="FangSong" w:cstheme="minorHAnsi" w:hint="eastAsia"/>
          <w:sz w:val="22"/>
          <w:lang w:val="en-US" w:eastAsia="zh-CN"/>
        </w:rPr>
        <w:t xml:space="preserve"> service feasibility</w:t>
      </w:r>
      <w:r w:rsidR="00332560">
        <w:rPr>
          <w:rFonts w:eastAsia="FangSong" w:cstheme="minorHAnsi" w:hint="eastAsia"/>
          <w:sz w:val="22"/>
          <w:lang w:val="en-US" w:eastAsia="zh-CN"/>
        </w:rPr>
        <w:t xml:space="preserve">. Such </w:t>
      </w:r>
      <w:r w:rsidR="00B34679">
        <w:rPr>
          <w:rFonts w:eastAsia="FangSong" w:cstheme="minorHAnsi" w:hint="eastAsia"/>
          <w:sz w:val="22"/>
          <w:lang w:val="en-US" w:eastAsia="zh-CN"/>
        </w:rPr>
        <w:t>service</w:t>
      </w:r>
      <w:r w:rsidR="00332560">
        <w:rPr>
          <w:rFonts w:eastAsia="FangSong" w:cstheme="minorHAnsi" w:hint="eastAsia"/>
          <w:sz w:val="22"/>
          <w:lang w:val="en-US" w:eastAsia="zh-CN"/>
        </w:rPr>
        <w:t xml:space="preserve">s </w:t>
      </w:r>
      <w:r w:rsidR="009E7032">
        <w:rPr>
          <w:rFonts w:eastAsia="FangSong" w:cstheme="minorHAnsi" w:hint="eastAsia"/>
          <w:sz w:val="22"/>
          <w:lang w:val="en-US" w:eastAsia="zh-CN"/>
        </w:rPr>
        <w:t xml:space="preserve">would </w:t>
      </w:r>
      <w:r w:rsidR="007F756E">
        <w:rPr>
          <w:rFonts w:eastAsia="FangSong" w:cstheme="minorHAnsi" w:hint="eastAsia"/>
          <w:sz w:val="22"/>
          <w:lang w:val="en-US" w:eastAsia="zh-CN"/>
        </w:rPr>
        <w:t>facilitate</w:t>
      </w:r>
      <w:r w:rsidR="009E7032">
        <w:rPr>
          <w:rFonts w:eastAsia="FangSong" w:cstheme="minorHAnsi" w:hint="eastAsia"/>
          <w:sz w:val="22"/>
          <w:lang w:val="en-US" w:eastAsia="zh-CN"/>
        </w:rPr>
        <w:t xml:space="preserve"> </w:t>
      </w:r>
      <w:r w:rsidR="006C5AD5">
        <w:rPr>
          <w:rFonts w:eastAsia="FangSong" w:cstheme="minorHAnsi" w:hint="eastAsia"/>
          <w:sz w:val="22"/>
          <w:lang w:val="en-US" w:eastAsia="zh-CN"/>
        </w:rPr>
        <w:t>VDES</w:t>
      </w:r>
      <w:r w:rsidR="0012086B">
        <w:rPr>
          <w:rFonts w:eastAsia="FangSong" w:cstheme="minorHAnsi" w:hint="eastAsia"/>
          <w:sz w:val="22"/>
          <w:lang w:val="en-US" w:eastAsia="zh-CN"/>
        </w:rPr>
        <w:t xml:space="preserve"> future</w:t>
      </w:r>
      <w:r w:rsidR="006C5AD5">
        <w:rPr>
          <w:rFonts w:eastAsia="FangSong" w:cstheme="minorHAnsi" w:hint="eastAsia"/>
          <w:sz w:val="22"/>
          <w:lang w:val="en-US" w:eastAsia="zh-CN"/>
        </w:rPr>
        <w:t xml:space="preserve"> inclusion into Chapter V </w:t>
      </w:r>
      <w:r w:rsidR="00236941">
        <w:rPr>
          <w:rFonts w:eastAsia="FangSong" w:cstheme="minorHAnsi" w:hint="eastAsia"/>
          <w:sz w:val="22"/>
          <w:lang w:val="en-US" w:eastAsia="zh-CN"/>
        </w:rPr>
        <w:t xml:space="preserve">under </w:t>
      </w:r>
      <w:r w:rsidR="002A1160">
        <w:rPr>
          <w:rFonts w:eastAsia="FangSong" w:cstheme="minorHAnsi" w:hint="eastAsia"/>
          <w:sz w:val="22"/>
          <w:lang w:val="en-US" w:eastAsia="zh-CN"/>
        </w:rPr>
        <w:t xml:space="preserve">the </w:t>
      </w:r>
      <w:r w:rsidR="00236941">
        <w:rPr>
          <w:rFonts w:eastAsia="FangSong" w:cstheme="minorHAnsi" w:hint="eastAsia"/>
          <w:sz w:val="22"/>
          <w:lang w:val="en-US" w:eastAsia="zh-CN"/>
        </w:rPr>
        <w:t>SOLAS convention.</w:t>
      </w:r>
    </w:p>
    <w:p w14:paraId="0184D357" w14:textId="77777777" w:rsidR="009747B9" w:rsidRDefault="002A0286">
      <w:pPr>
        <w:pStyle w:val="Heading1"/>
        <w:rPr>
          <w:lang w:val="en-US" w:eastAsia="zh-CN"/>
        </w:rPr>
      </w:pPr>
      <w:r>
        <w:rPr>
          <w:lang w:val="en-US" w:eastAsia="zh-CN"/>
        </w:rPr>
        <w:t>REFERENCES</w:t>
      </w:r>
    </w:p>
    <w:p w14:paraId="0184D358" w14:textId="0EBDCEFB" w:rsidR="009747B9" w:rsidRDefault="002A0286">
      <w:pPr>
        <w:pStyle w:val="Reference"/>
        <w:rPr>
          <w:lang w:val="en-US" w:eastAsia="zh-CN"/>
        </w:rPr>
      </w:pPr>
      <w:r>
        <w:rPr>
          <w:lang w:val="en-US"/>
        </w:rPr>
        <w:t>IALA G1117</w:t>
      </w:r>
      <w:r w:rsidR="003031D6">
        <w:rPr>
          <w:rFonts w:ascii="SimSun" w:eastAsia="SimSun" w:hAnsi="SimSun" w:cs="SimSun" w:hint="eastAsia"/>
          <w:lang w:val="en-US" w:eastAsia="zh-CN"/>
        </w:rPr>
        <w:t>,</w:t>
      </w:r>
      <w:r>
        <w:rPr>
          <w:lang w:val="en-US"/>
        </w:rPr>
        <w:t xml:space="preserve"> VHF Data Exchange System (VDES) Overview Edition 3.0 December 2022</w:t>
      </w:r>
    </w:p>
    <w:p w14:paraId="0184D359" w14:textId="77777777" w:rsidR="009747B9" w:rsidRDefault="002A0286">
      <w:pPr>
        <w:pStyle w:val="Reference"/>
        <w:rPr>
          <w:lang w:val="en-US" w:eastAsia="zh-CN"/>
        </w:rPr>
      </w:pPr>
      <w:r>
        <w:t>ITU-R M.2092-1</w:t>
      </w:r>
      <w:r>
        <w:rPr>
          <w:lang w:val="en-US" w:eastAsia="zh-CN"/>
        </w:rPr>
        <w:t xml:space="preserve">, </w:t>
      </w:r>
      <w:r>
        <w:t>Technical characteristics for a VHF data exchange system in the VHF maritime mobile band</w:t>
      </w:r>
      <w:r>
        <w:rPr>
          <w:lang w:val="en-US" w:eastAsia="zh-CN"/>
        </w:rPr>
        <w:t>, February 2022</w:t>
      </w:r>
    </w:p>
    <w:p w14:paraId="0184D35A" w14:textId="77777777" w:rsidR="009747B9" w:rsidRDefault="002A0286">
      <w:pPr>
        <w:pStyle w:val="Reference"/>
        <w:rPr>
          <w:lang w:val="en-US"/>
        </w:rPr>
      </w:pPr>
      <w:r>
        <w:rPr>
          <w:lang w:val="en-US"/>
        </w:rPr>
        <w:t>ITU-R M.1371-5, Technical characteristics for an automatic identification system using time division multiple access in the VHF maritime mobile frequency band, February 2014</w:t>
      </w:r>
    </w:p>
    <w:p w14:paraId="0184D35B" w14:textId="77777777" w:rsidR="009747B9" w:rsidRDefault="002A0286">
      <w:pPr>
        <w:pStyle w:val="Heading1"/>
        <w:rPr>
          <w:lang w:val="en-US" w:eastAsia="zh-CN"/>
        </w:rPr>
      </w:pPr>
      <w:r>
        <w:rPr>
          <w:lang w:val="en-US" w:eastAsia="zh-CN"/>
        </w:rPr>
        <w:t>ACTION REQUESTED OF THE COMMITTEE</w:t>
      </w:r>
    </w:p>
    <w:p w14:paraId="0184D35D" w14:textId="0508D275" w:rsidR="009747B9" w:rsidRPr="002A0286" w:rsidRDefault="002A0286" w:rsidP="002A0286">
      <w:pPr>
        <w:pStyle w:val="BodyText"/>
        <w:rPr>
          <w:lang w:eastAsia="zh-CN"/>
        </w:rPr>
      </w:pPr>
      <w:r>
        <w:rPr>
          <w:rFonts w:ascii="Calibri" w:eastAsia="SimSun" w:hAnsi="Calibri" w:cs="Calibri" w:hint="eastAsia"/>
          <w:lang w:val="en-US" w:eastAsia="zh-CN"/>
        </w:rPr>
        <w:t>The committee is requested to note the information in this document.</w:t>
      </w:r>
    </w:p>
    <w:sectPr w:rsidR="009747B9" w:rsidRPr="002A0286">
      <w:headerReference w:type="default" r:id="rId41"/>
      <w:footerReference w:type="default" r:id="rId42"/>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8B6EE6" w14:textId="77777777" w:rsidR="00AE2866" w:rsidRDefault="00AE2866">
      <w:pPr>
        <w:spacing w:line="240" w:lineRule="auto"/>
      </w:pPr>
      <w:r>
        <w:separator/>
      </w:r>
    </w:p>
  </w:endnote>
  <w:endnote w:type="continuationSeparator" w:id="0">
    <w:p w14:paraId="554A75AE" w14:textId="77777777" w:rsidR="00AE2866" w:rsidRDefault="00AE28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Bold">
    <w:panose1 w:val="020B0704020202020204"/>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FangSong">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84D393" w14:textId="77777777" w:rsidR="009747B9" w:rsidRDefault="002A0286">
    <w:pPr>
      <w:pStyle w:val="Footerportrait"/>
      <w:rPr>
        <w:bCs/>
        <w:szCs w:val="15"/>
      </w:rPr>
    </w:pPr>
    <w:r>
      <w:rPr>
        <w:noProof/>
      </w:rPr>
      <mc:AlternateContent>
        <mc:Choice Requires="wps">
          <w:drawing>
            <wp:anchor distT="0" distB="0" distL="114300" distR="114300" simplePos="0" relativeHeight="251662336" behindDoc="0" locked="0" layoutInCell="1" allowOverlap="1" wp14:anchorId="0184D397" wp14:editId="0184D398">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84D399" w14:textId="77777777" w:rsidR="009747B9" w:rsidRDefault="002A0286">
                          <w:pPr>
                            <w:pStyle w:val="Footerportrait"/>
                          </w:pPr>
                          <w:r>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1</w:t>
                          </w:r>
                          <w:r>
                            <w:rPr>
                              <w:rStyle w:val="PageNumber"/>
                              <w:szCs w:val="15"/>
                            </w:rPr>
                            <w:fldChar w:fldCharType="end"/>
                          </w:r>
                        </w:p>
                        <w:p w14:paraId="0184D39A" w14:textId="77777777" w:rsidR="009747B9" w:rsidRDefault="009747B9"/>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right;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37EEA00A">
                    <w:pPr>
                      <w:pStyle w:val="145"/>
                    </w:pPr>
                    <w:r>
                      <w:t xml:space="preserve">P </w:t>
                    </w:r>
                    <w:r>
                      <w:rPr>
                        <w:rStyle w:val="44"/>
                        <w:szCs w:val="15"/>
                      </w:rPr>
                      <w:fldChar w:fldCharType="begin"/>
                    </w:r>
                    <w:r>
                      <w:rPr>
                        <w:rStyle w:val="44"/>
                        <w:szCs w:val="15"/>
                      </w:rPr>
                      <w:instrText xml:space="preserve">PAGE  </w:instrText>
                    </w:r>
                    <w:r>
                      <w:rPr>
                        <w:rStyle w:val="44"/>
                        <w:szCs w:val="15"/>
                      </w:rPr>
                      <w:fldChar w:fldCharType="separate"/>
                    </w:r>
                    <w:r>
                      <w:rPr>
                        <w:rStyle w:val="44"/>
                        <w:szCs w:val="15"/>
                      </w:rPr>
                      <w:t>1</w:t>
                    </w:r>
                    <w:r>
                      <w:rPr>
                        <w:rStyle w:val="44"/>
                        <w:szCs w:val="15"/>
                      </w:rPr>
                      <w:fldChar w:fldCharType="end"/>
                    </w:r>
                  </w:p>
                  <w:p w14:paraId="587E7CEB"/>
                </w:txbxContent>
              </v:textbox>
            </v:shape>
          </w:pict>
        </mc:Fallback>
      </mc:AlternateContent>
    </w:r>
    <w:r>
      <w:rPr>
        <w:bCs/>
        <w:szCs w:val="15"/>
      </w:rPr>
      <w:t>VDES sat-ship application tests</w:t>
    </w:r>
  </w:p>
  <w:p w14:paraId="0184D394" w14:textId="77777777" w:rsidR="009747B9" w:rsidRDefault="009747B9">
    <w:pPr>
      <w:pStyle w:val="Footer"/>
      <w:rPr>
        <w:rFonts w:ascii="Calibri" w:hAnsi="Calibr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43C9D1" w14:textId="77777777" w:rsidR="00AE2866" w:rsidRDefault="00AE2866">
      <w:pPr>
        <w:spacing w:line="240" w:lineRule="auto"/>
      </w:pPr>
      <w:r>
        <w:separator/>
      </w:r>
    </w:p>
  </w:footnote>
  <w:footnote w:type="continuationSeparator" w:id="0">
    <w:p w14:paraId="01FA48A8" w14:textId="77777777" w:rsidR="00AE2866" w:rsidRDefault="00AE286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84D392" w14:textId="77777777" w:rsidR="009747B9" w:rsidRDefault="002A0286">
    <w:pPr>
      <w:pStyle w:val="Header"/>
      <w:jc w:val="right"/>
    </w:pPr>
    <w:r>
      <w:rPr>
        <w:noProof/>
        <w:lang w:val="nl-NL" w:eastAsia="nl-NL"/>
      </w:rPr>
      <w:drawing>
        <wp:anchor distT="0" distB="0" distL="114300" distR="114300" simplePos="0" relativeHeight="251661312" behindDoc="0" locked="0" layoutInCell="1" allowOverlap="1" wp14:anchorId="0184D395" wp14:editId="0184D396">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2846D29"/>
    <w:multiLevelType w:val="singleLevel"/>
    <w:tmpl w:val="82846D29"/>
    <w:lvl w:ilvl="0">
      <w:start w:val="1"/>
      <w:numFmt w:val="decimal"/>
      <w:lvlText w:val="%1."/>
      <w:lvlJc w:val="left"/>
      <w:pPr>
        <w:tabs>
          <w:tab w:val="left" w:pos="312"/>
        </w:tabs>
      </w:pPr>
    </w:lvl>
  </w:abstractNum>
  <w:abstractNum w:abstractNumId="1" w15:restartNumberingAfterBreak="0">
    <w:nsid w:val="A83BD688"/>
    <w:multiLevelType w:val="singleLevel"/>
    <w:tmpl w:val="A83BD688"/>
    <w:lvl w:ilvl="0">
      <w:start w:val="1"/>
      <w:numFmt w:val="decimal"/>
      <w:lvlText w:val="%1."/>
      <w:lvlJc w:val="left"/>
      <w:pPr>
        <w:tabs>
          <w:tab w:val="left" w:pos="312"/>
        </w:tabs>
      </w:pPr>
    </w:lvl>
  </w:abstractNum>
  <w:abstractNum w:abstractNumId="2" w15:restartNumberingAfterBreak="0">
    <w:nsid w:val="C337E75D"/>
    <w:multiLevelType w:val="singleLevel"/>
    <w:tmpl w:val="C337E75D"/>
    <w:lvl w:ilvl="0">
      <w:start w:val="1"/>
      <w:numFmt w:val="decimal"/>
      <w:lvlText w:val="%1."/>
      <w:lvlJc w:val="left"/>
      <w:pPr>
        <w:tabs>
          <w:tab w:val="left" w:pos="312"/>
        </w:tabs>
      </w:pPr>
    </w:lvl>
  </w:abstractNum>
  <w:abstractNum w:abstractNumId="3" w15:restartNumberingAfterBreak="0">
    <w:nsid w:val="E08B7738"/>
    <w:multiLevelType w:val="singleLevel"/>
    <w:tmpl w:val="E08B7738"/>
    <w:lvl w:ilvl="0">
      <w:start w:val="1"/>
      <w:numFmt w:val="decimal"/>
      <w:lvlText w:val="%1."/>
      <w:lvlJc w:val="left"/>
      <w:pPr>
        <w:tabs>
          <w:tab w:val="left" w:pos="312"/>
        </w:tabs>
      </w:pPr>
    </w:lvl>
  </w:abstractNum>
  <w:abstractNum w:abstractNumId="4"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5"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0622608"/>
    <w:multiLevelType w:val="singleLevel"/>
    <w:tmpl w:val="10622608"/>
    <w:lvl w:ilvl="0">
      <w:start w:val="1"/>
      <w:numFmt w:val="lowerLetter"/>
      <w:suff w:val="space"/>
      <w:lvlText w:val="(%1)"/>
      <w:lvlJc w:val="left"/>
    </w:lvl>
  </w:abstractNum>
  <w:abstractNum w:abstractNumId="7"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9"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0"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D18DBDE"/>
    <w:multiLevelType w:val="singleLevel"/>
    <w:tmpl w:val="1D18DBDE"/>
    <w:lvl w:ilvl="0">
      <w:start w:val="1"/>
      <w:numFmt w:val="decimal"/>
      <w:suff w:val="space"/>
      <w:lvlText w:val="%1)"/>
      <w:lvlJc w:val="left"/>
    </w:lvl>
  </w:abstractNum>
  <w:abstractNum w:abstractNumId="12"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Calibri" w:hAnsi="Calibri"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8D554E7"/>
    <w:multiLevelType w:val="multilevel"/>
    <w:tmpl w:val="48D554E7"/>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25" w15:restartNumberingAfterBreak="0">
    <w:nsid w:val="67AB4D84"/>
    <w:multiLevelType w:val="multilevel"/>
    <w:tmpl w:val="67AB4D84"/>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8"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09216614">
    <w:abstractNumId w:val="25"/>
  </w:num>
  <w:num w:numId="2" w16cid:durableId="1485899438">
    <w:abstractNumId w:val="4"/>
  </w:num>
  <w:num w:numId="3" w16cid:durableId="166481084">
    <w:abstractNumId w:val="8"/>
  </w:num>
  <w:num w:numId="4" w16cid:durableId="569537475">
    <w:abstractNumId w:val="20"/>
  </w:num>
  <w:num w:numId="5" w16cid:durableId="1553341807">
    <w:abstractNumId w:val="5"/>
  </w:num>
  <w:num w:numId="6" w16cid:durableId="1558123307">
    <w:abstractNumId w:val="26"/>
  </w:num>
  <w:num w:numId="7" w16cid:durableId="1839998981">
    <w:abstractNumId w:val="21"/>
  </w:num>
  <w:num w:numId="8" w16cid:durableId="92941308">
    <w:abstractNumId w:val="29"/>
  </w:num>
  <w:num w:numId="9" w16cid:durableId="238441635">
    <w:abstractNumId w:val="28"/>
  </w:num>
  <w:num w:numId="10" w16cid:durableId="580025354">
    <w:abstractNumId w:val="24"/>
  </w:num>
  <w:num w:numId="11" w16cid:durableId="254556104">
    <w:abstractNumId w:val="19"/>
  </w:num>
  <w:num w:numId="12" w16cid:durableId="2064744438">
    <w:abstractNumId w:val="22"/>
  </w:num>
  <w:num w:numId="13" w16cid:durableId="1032268219">
    <w:abstractNumId w:val="18"/>
  </w:num>
  <w:num w:numId="14" w16cid:durableId="416175528">
    <w:abstractNumId w:val="10"/>
  </w:num>
  <w:num w:numId="15" w16cid:durableId="1295212338">
    <w:abstractNumId w:val="7"/>
  </w:num>
  <w:num w:numId="16" w16cid:durableId="281233347">
    <w:abstractNumId w:val="9"/>
  </w:num>
  <w:num w:numId="17" w16cid:durableId="1928418213">
    <w:abstractNumId w:val="27"/>
  </w:num>
  <w:num w:numId="18" w16cid:durableId="1599749599">
    <w:abstractNumId w:val="14"/>
  </w:num>
  <w:num w:numId="19" w16cid:durableId="1630744148">
    <w:abstractNumId w:val="15"/>
  </w:num>
  <w:num w:numId="20" w16cid:durableId="1901864453">
    <w:abstractNumId w:val="13"/>
  </w:num>
  <w:num w:numId="21" w16cid:durableId="856964322">
    <w:abstractNumId w:val="12"/>
  </w:num>
  <w:num w:numId="22" w16cid:durableId="1417706000">
    <w:abstractNumId w:val="23"/>
  </w:num>
  <w:num w:numId="23" w16cid:durableId="1703434464">
    <w:abstractNumId w:val="17"/>
  </w:num>
  <w:num w:numId="24" w16cid:durableId="547689441">
    <w:abstractNumId w:val="16"/>
  </w:num>
  <w:num w:numId="25" w16cid:durableId="1353260352">
    <w:abstractNumId w:val="11"/>
  </w:num>
  <w:num w:numId="26" w16cid:durableId="968514427">
    <w:abstractNumId w:val="2"/>
  </w:num>
  <w:num w:numId="27" w16cid:durableId="1442414172">
    <w:abstractNumId w:val="0"/>
  </w:num>
  <w:num w:numId="28" w16cid:durableId="1509055868">
    <w:abstractNumId w:val="1"/>
  </w:num>
  <w:num w:numId="29" w16cid:durableId="997228501">
    <w:abstractNumId w:val="25"/>
    <w:lvlOverride w:ilvl="0">
      <w:startOverride w:val="3"/>
    </w:lvlOverride>
    <w:lvlOverride w:ilvl="1">
      <w:startOverride w:val="3"/>
    </w:lvlOverride>
    <w:lvlOverride w:ilvl="2">
      <w:startOverride w:val="2"/>
    </w:lvlOverride>
  </w:num>
  <w:num w:numId="30" w16cid:durableId="706829607">
    <w:abstractNumId w:val="3"/>
  </w:num>
  <w:num w:numId="31" w16cid:durableId="4241547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isplayBackgroundShape/>
  <w:bordersDoNotSurroundHeader/>
  <w:bordersDoNotSurroundFooter/>
  <w:attachedTemplate r:id="rId1"/>
  <w:defaultTabStop w:val="720"/>
  <w:hyphenationZone w:val="425"/>
  <w:drawingGridHorizontalSpacing w:val="120"/>
  <w:noPunctuationKerning/>
  <w:characterSpacingControl w:val="doNotCompress"/>
  <w:hdrShapeDefaults>
    <o:shapedefaults v:ext="edit" spidmax="2056"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G3NDKyALLMTM3NjJV0lIJTi4sz8/NACgxrAXLxrRssAAAA"/>
    <w:docVar w:name="commondata" w:val="eyJoZGlkIjoiYTI0ZWYwZDhlYzQ4NWU4ODdiODNjOWFkNGY4NWUzOTYifQ=="/>
  </w:docVars>
  <w:rsids>
    <w:rsidRoot w:val="00FE5674"/>
    <w:rsid w:val="000005D3"/>
    <w:rsid w:val="000049D8"/>
    <w:rsid w:val="00007D36"/>
    <w:rsid w:val="00032050"/>
    <w:rsid w:val="00036B9E"/>
    <w:rsid w:val="00037DF4"/>
    <w:rsid w:val="00040E52"/>
    <w:rsid w:val="0004700E"/>
    <w:rsid w:val="00057FCA"/>
    <w:rsid w:val="00070C13"/>
    <w:rsid w:val="000715C9"/>
    <w:rsid w:val="00084F33"/>
    <w:rsid w:val="000A77A7"/>
    <w:rsid w:val="000B1707"/>
    <w:rsid w:val="000B2595"/>
    <w:rsid w:val="000C0440"/>
    <w:rsid w:val="000C1B3E"/>
    <w:rsid w:val="000C349E"/>
    <w:rsid w:val="000C6E52"/>
    <w:rsid w:val="00110203"/>
    <w:rsid w:val="00110AE7"/>
    <w:rsid w:val="0012086B"/>
    <w:rsid w:val="001223EC"/>
    <w:rsid w:val="001241C8"/>
    <w:rsid w:val="00174253"/>
    <w:rsid w:val="00177F4D"/>
    <w:rsid w:val="00180DDA"/>
    <w:rsid w:val="00186E97"/>
    <w:rsid w:val="001B0C71"/>
    <w:rsid w:val="001B2A2D"/>
    <w:rsid w:val="001B737D"/>
    <w:rsid w:val="001B7408"/>
    <w:rsid w:val="001C44A3"/>
    <w:rsid w:val="001C77BB"/>
    <w:rsid w:val="001D6091"/>
    <w:rsid w:val="001E0E15"/>
    <w:rsid w:val="001F528A"/>
    <w:rsid w:val="001F704E"/>
    <w:rsid w:val="00201722"/>
    <w:rsid w:val="00211917"/>
    <w:rsid w:val="002125B0"/>
    <w:rsid w:val="00212843"/>
    <w:rsid w:val="00221E08"/>
    <w:rsid w:val="00236941"/>
    <w:rsid w:val="00237BA2"/>
    <w:rsid w:val="00237D7C"/>
    <w:rsid w:val="00243228"/>
    <w:rsid w:val="00251483"/>
    <w:rsid w:val="00255CAA"/>
    <w:rsid w:val="0025741F"/>
    <w:rsid w:val="0026167A"/>
    <w:rsid w:val="00264305"/>
    <w:rsid w:val="00286FEF"/>
    <w:rsid w:val="00291341"/>
    <w:rsid w:val="002A0286"/>
    <w:rsid w:val="002A0346"/>
    <w:rsid w:val="002A0929"/>
    <w:rsid w:val="002A1160"/>
    <w:rsid w:val="002A4487"/>
    <w:rsid w:val="002B49E9"/>
    <w:rsid w:val="002C632E"/>
    <w:rsid w:val="002D3E8B"/>
    <w:rsid w:val="002D4575"/>
    <w:rsid w:val="002D5C0C"/>
    <w:rsid w:val="002E03D1"/>
    <w:rsid w:val="002E6B74"/>
    <w:rsid w:val="002E6FCA"/>
    <w:rsid w:val="003031D6"/>
    <w:rsid w:val="00332560"/>
    <w:rsid w:val="003351C4"/>
    <w:rsid w:val="0035243F"/>
    <w:rsid w:val="00356CD0"/>
    <w:rsid w:val="0036051B"/>
    <w:rsid w:val="00362CD9"/>
    <w:rsid w:val="003761CA"/>
    <w:rsid w:val="0038049E"/>
    <w:rsid w:val="00380DAF"/>
    <w:rsid w:val="003972CE"/>
    <w:rsid w:val="003B2635"/>
    <w:rsid w:val="003B28F5"/>
    <w:rsid w:val="003B7B7D"/>
    <w:rsid w:val="003C54CB"/>
    <w:rsid w:val="003C7A2A"/>
    <w:rsid w:val="003D25A2"/>
    <w:rsid w:val="003D2DC1"/>
    <w:rsid w:val="003D69D0"/>
    <w:rsid w:val="003F2918"/>
    <w:rsid w:val="003F430E"/>
    <w:rsid w:val="0041088C"/>
    <w:rsid w:val="0041230E"/>
    <w:rsid w:val="00420A38"/>
    <w:rsid w:val="00426DB3"/>
    <w:rsid w:val="00431B19"/>
    <w:rsid w:val="004533B7"/>
    <w:rsid w:val="00460259"/>
    <w:rsid w:val="00461738"/>
    <w:rsid w:val="004661AD"/>
    <w:rsid w:val="00483C4A"/>
    <w:rsid w:val="004A132B"/>
    <w:rsid w:val="004A5E24"/>
    <w:rsid w:val="004A7B6D"/>
    <w:rsid w:val="004B5916"/>
    <w:rsid w:val="004D1D85"/>
    <w:rsid w:val="004D3C3A"/>
    <w:rsid w:val="004E1CD1"/>
    <w:rsid w:val="004F7616"/>
    <w:rsid w:val="0050690E"/>
    <w:rsid w:val="005107EB"/>
    <w:rsid w:val="0051708F"/>
    <w:rsid w:val="00521345"/>
    <w:rsid w:val="00526DF0"/>
    <w:rsid w:val="00545CC4"/>
    <w:rsid w:val="0054671E"/>
    <w:rsid w:val="00551FFF"/>
    <w:rsid w:val="005607A2"/>
    <w:rsid w:val="0057198B"/>
    <w:rsid w:val="00573CFE"/>
    <w:rsid w:val="0057677F"/>
    <w:rsid w:val="005817F4"/>
    <w:rsid w:val="005969F2"/>
    <w:rsid w:val="00597FAE"/>
    <w:rsid w:val="005A5DD0"/>
    <w:rsid w:val="005B32A3"/>
    <w:rsid w:val="005C0D44"/>
    <w:rsid w:val="005C566C"/>
    <w:rsid w:val="005C7E69"/>
    <w:rsid w:val="005E262D"/>
    <w:rsid w:val="005E2F6F"/>
    <w:rsid w:val="005E6CAE"/>
    <w:rsid w:val="005F23D3"/>
    <w:rsid w:val="005F7E20"/>
    <w:rsid w:val="00605E43"/>
    <w:rsid w:val="00606D1C"/>
    <w:rsid w:val="006153BB"/>
    <w:rsid w:val="0063476F"/>
    <w:rsid w:val="00635ADD"/>
    <w:rsid w:val="00637047"/>
    <w:rsid w:val="006652C3"/>
    <w:rsid w:val="00691FD0"/>
    <w:rsid w:val="00692148"/>
    <w:rsid w:val="006A1A1E"/>
    <w:rsid w:val="006C4F97"/>
    <w:rsid w:val="006C5948"/>
    <w:rsid w:val="006C5AD5"/>
    <w:rsid w:val="006C5E32"/>
    <w:rsid w:val="006C746D"/>
    <w:rsid w:val="006E2121"/>
    <w:rsid w:val="006F2A74"/>
    <w:rsid w:val="007118F5"/>
    <w:rsid w:val="00712AA4"/>
    <w:rsid w:val="007146C4"/>
    <w:rsid w:val="00714FFD"/>
    <w:rsid w:val="00721AA1"/>
    <w:rsid w:val="00723EF8"/>
    <w:rsid w:val="00724B67"/>
    <w:rsid w:val="00740ABF"/>
    <w:rsid w:val="007547F8"/>
    <w:rsid w:val="00765622"/>
    <w:rsid w:val="00770B6C"/>
    <w:rsid w:val="00774730"/>
    <w:rsid w:val="007823DD"/>
    <w:rsid w:val="00783FEA"/>
    <w:rsid w:val="007926DC"/>
    <w:rsid w:val="007A395D"/>
    <w:rsid w:val="007C346C"/>
    <w:rsid w:val="007D3714"/>
    <w:rsid w:val="007D63E3"/>
    <w:rsid w:val="007F52CA"/>
    <w:rsid w:val="007F54B6"/>
    <w:rsid w:val="007F756E"/>
    <w:rsid w:val="0080294B"/>
    <w:rsid w:val="0082480E"/>
    <w:rsid w:val="00827718"/>
    <w:rsid w:val="00850293"/>
    <w:rsid w:val="00851373"/>
    <w:rsid w:val="00851BA6"/>
    <w:rsid w:val="0085654D"/>
    <w:rsid w:val="00861160"/>
    <w:rsid w:val="00861801"/>
    <w:rsid w:val="0086654F"/>
    <w:rsid w:val="008702A8"/>
    <w:rsid w:val="0087239B"/>
    <w:rsid w:val="00892CA4"/>
    <w:rsid w:val="008A356F"/>
    <w:rsid w:val="008A3ECA"/>
    <w:rsid w:val="008A4653"/>
    <w:rsid w:val="008A4717"/>
    <w:rsid w:val="008A50CC"/>
    <w:rsid w:val="008C6E82"/>
    <w:rsid w:val="008D1694"/>
    <w:rsid w:val="008D79CB"/>
    <w:rsid w:val="008E1D4C"/>
    <w:rsid w:val="008E28CC"/>
    <w:rsid w:val="008F07BC"/>
    <w:rsid w:val="00904066"/>
    <w:rsid w:val="0092692B"/>
    <w:rsid w:val="00943E9C"/>
    <w:rsid w:val="00953F4D"/>
    <w:rsid w:val="00960BB8"/>
    <w:rsid w:val="00964F5C"/>
    <w:rsid w:val="00973B57"/>
    <w:rsid w:val="009747B9"/>
    <w:rsid w:val="009831C0"/>
    <w:rsid w:val="009874F9"/>
    <w:rsid w:val="0099161D"/>
    <w:rsid w:val="009C5F41"/>
    <w:rsid w:val="009E3284"/>
    <w:rsid w:val="009E7032"/>
    <w:rsid w:val="00A01B17"/>
    <w:rsid w:val="00A0389B"/>
    <w:rsid w:val="00A26017"/>
    <w:rsid w:val="00A446C9"/>
    <w:rsid w:val="00A4653C"/>
    <w:rsid w:val="00A56C33"/>
    <w:rsid w:val="00A635D6"/>
    <w:rsid w:val="00A63C18"/>
    <w:rsid w:val="00A72757"/>
    <w:rsid w:val="00A800A9"/>
    <w:rsid w:val="00A8265C"/>
    <w:rsid w:val="00A8553A"/>
    <w:rsid w:val="00A93AED"/>
    <w:rsid w:val="00AA50BB"/>
    <w:rsid w:val="00AE1319"/>
    <w:rsid w:val="00AE2866"/>
    <w:rsid w:val="00AE34BB"/>
    <w:rsid w:val="00B0084A"/>
    <w:rsid w:val="00B0520E"/>
    <w:rsid w:val="00B11923"/>
    <w:rsid w:val="00B226F2"/>
    <w:rsid w:val="00B274DF"/>
    <w:rsid w:val="00B34679"/>
    <w:rsid w:val="00B351F6"/>
    <w:rsid w:val="00B56BDF"/>
    <w:rsid w:val="00B65812"/>
    <w:rsid w:val="00B661C7"/>
    <w:rsid w:val="00B80530"/>
    <w:rsid w:val="00B85CD6"/>
    <w:rsid w:val="00B90A27"/>
    <w:rsid w:val="00B93C77"/>
    <w:rsid w:val="00B9554D"/>
    <w:rsid w:val="00B96D90"/>
    <w:rsid w:val="00BA4DA9"/>
    <w:rsid w:val="00BB2B9F"/>
    <w:rsid w:val="00BB2C53"/>
    <w:rsid w:val="00BB7D9E"/>
    <w:rsid w:val="00BC2334"/>
    <w:rsid w:val="00BD3CB8"/>
    <w:rsid w:val="00BD4E6F"/>
    <w:rsid w:val="00BE700D"/>
    <w:rsid w:val="00BF32F0"/>
    <w:rsid w:val="00BF4DCE"/>
    <w:rsid w:val="00C02DDD"/>
    <w:rsid w:val="00C05CE5"/>
    <w:rsid w:val="00C2524F"/>
    <w:rsid w:val="00C5241E"/>
    <w:rsid w:val="00C52A4D"/>
    <w:rsid w:val="00C6171E"/>
    <w:rsid w:val="00C84180"/>
    <w:rsid w:val="00C865DF"/>
    <w:rsid w:val="00CA6F2C"/>
    <w:rsid w:val="00CC79CE"/>
    <w:rsid w:val="00CD0FDF"/>
    <w:rsid w:val="00CF1871"/>
    <w:rsid w:val="00D019CE"/>
    <w:rsid w:val="00D1133E"/>
    <w:rsid w:val="00D17A34"/>
    <w:rsid w:val="00D26628"/>
    <w:rsid w:val="00D332B3"/>
    <w:rsid w:val="00D423E5"/>
    <w:rsid w:val="00D55207"/>
    <w:rsid w:val="00D60825"/>
    <w:rsid w:val="00D725DC"/>
    <w:rsid w:val="00D81801"/>
    <w:rsid w:val="00D92B45"/>
    <w:rsid w:val="00D95962"/>
    <w:rsid w:val="00DB37A5"/>
    <w:rsid w:val="00DC0CA7"/>
    <w:rsid w:val="00DC389B"/>
    <w:rsid w:val="00DE2FEE"/>
    <w:rsid w:val="00DF00F0"/>
    <w:rsid w:val="00E00BE9"/>
    <w:rsid w:val="00E04761"/>
    <w:rsid w:val="00E22A11"/>
    <w:rsid w:val="00E31E5C"/>
    <w:rsid w:val="00E44DD2"/>
    <w:rsid w:val="00E558C3"/>
    <w:rsid w:val="00E55927"/>
    <w:rsid w:val="00E912A6"/>
    <w:rsid w:val="00EA4844"/>
    <w:rsid w:val="00EA4D9C"/>
    <w:rsid w:val="00EA5A97"/>
    <w:rsid w:val="00EB4D2E"/>
    <w:rsid w:val="00EB75EE"/>
    <w:rsid w:val="00EE4C1D"/>
    <w:rsid w:val="00EF3685"/>
    <w:rsid w:val="00F04350"/>
    <w:rsid w:val="00F133DB"/>
    <w:rsid w:val="00F159EB"/>
    <w:rsid w:val="00F25BF4"/>
    <w:rsid w:val="00F267DB"/>
    <w:rsid w:val="00F46F6F"/>
    <w:rsid w:val="00F56716"/>
    <w:rsid w:val="00F60608"/>
    <w:rsid w:val="00F62217"/>
    <w:rsid w:val="00F71ACC"/>
    <w:rsid w:val="00F832D2"/>
    <w:rsid w:val="00F84694"/>
    <w:rsid w:val="00FB17A9"/>
    <w:rsid w:val="00FB527C"/>
    <w:rsid w:val="00FB6F75"/>
    <w:rsid w:val="00FC0EB3"/>
    <w:rsid w:val="00FD675E"/>
    <w:rsid w:val="00FE5674"/>
    <w:rsid w:val="00FF79BC"/>
    <w:rsid w:val="01207B0A"/>
    <w:rsid w:val="01EC23A8"/>
    <w:rsid w:val="069441CD"/>
    <w:rsid w:val="0A9013D3"/>
    <w:rsid w:val="0AF344E1"/>
    <w:rsid w:val="0D8C799F"/>
    <w:rsid w:val="15827F90"/>
    <w:rsid w:val="169F72CB"/>
    <w:rsid w:val="19506EDE"/>
    <w:rsid w:val="1AAA261B"/>
    <w:rsid w:val="1AD35795"/>
    <w:rsid w:val="1BE13EE2"/>
    <w:rsid w:val="1BED2887"/>
    <w:rsid w:val="1E982F7E"/>
    <w:rsid w:val="1F792DAF"/>
    <w:rsid w:val="1F7B5DC7"/>
    <w:rsid w:val="20680228"/>
    <w:rsid w:val="26ED7BDF"/>
    <w:rsid w:val="29080D00"/>
    <w:rsid w:val="2D0B616A"/>
    <w:rsid w:val="31F42769"/>
    <w:rsid w:val="32CC5CB8"/>
    <w:rsid w:val="344D6161"/>
    <w:rsid w:val="3885236D"/>
    <w:rsid w:val="3ACC7DDF"/>
    <w:rsid w:val="3B8701AA"/>
    <w:rsid w:val="3CB32AA6"/>
    <w:rsid w:val="3D32231E"/>
    <w:rsid w:val="3EDC25BB"/>
    <w:rsid w:val="41AA69A0"/>
    <w:rsid w:val="445E3B24"/>
    <w:rsid w:val="45D71D2E"/>
    <w:rsid w:val="46244F73"/>
    <w:rsid w:val="46C67DD9"/>
    <w:rsid w:val="473C62ED"/>
    <w:rsid w:val="49C72D20"/>
    <w:rsid w:val="4C06511B"/>
    <w:rsid w:val="50666188"/>
    <w:rsid w:val="52214528"/>
    <w:rsid w:val="5395112B"/>
    <w:rsid w:val="597E09E7"/>
    <w:rsid w:val="5E60049B"/>
    <w:rsid w:val="5F8F74AA"/>
    <w:rsid w:val="60F03CB7"/>
    <w:rsid w:val="61EA6C19"/>
    <w:rsid w:val="63367C3C"/>
    <w:rsid w:val="6AE14931"/>
    <w:rsid w:val="6B851761"/>
    <w:rsid w:val="6B9B489F"/>
    <w:rsid w:val="6BF012D0"/>
    <w:rsid w:val="6C3C4515"/>
    <w:rsid w:val="706C7393"/>
    <w:rsid w:val="7489562C"/>
    <w:rsid w:val="7BAF2F67"/>
    <w:rsid w:val="7BB15AA5"/>
    <w:rsid w:val="7C66113B"/>
    <w:rsid w:val="7C947A56"/>
    <w:rsid w:val="7DA57A41"/>
    <w:rsid w:val="7DD1053E"/>
    <w:rsid w:val="7DD24CD9"/>
    <w:rsid w:val="7E327526"/>
    <w:rsid w:val="7ED9209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6" fillcolor="white">
      <v:fill color="white"/>
    </o:shapedefaults>
    <o:shapelayout v:ext="edit">
      <o:idmap v:ext="edit" data="2"/>
    </o:shapelayout>
  </w:shapeDefaults>
  <w:decimalSymbol w:val="."/>
  <w:listSeparator w:val=","/>
  <w14:docId w14:val="0184D005"/>
  <w15:docId w15:val="{EF38D123-7282-4B54-BDBB-8A264272B6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nhideWhenUsed="1"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iPriority="0" w:unhideWhenUsed="1" w:qFormat="1"/>
    <w:lsdException w:name="Block Text" w:semiHidden="1" w:unhideWhenUsed="1"/>
    <w:lsdException w:name="Hyperlink" w:unhideWhenUsed="1" w:qFormat="1"/>
    <w:lsdException w:name="FollowedHyperlink" w:uiPriority="0" w:qFormat="1"/>
    <w:lsdException w:name="Strong" w:uiPriority="22"/>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pPr>
      <w:spacing w:line="216" w:lineRule="atLeast"/>
    </w:pPr>
    <w:rPr>
      <w:rFonts w:asciiTheme="minorHAnsi" w:eastAsiaTheme="minorHAnsi" w:hAnsiTheme="minorHAnsi" w:cstheme="minorBidi"/>
      <w:sz w:val="18"/>
      <w:szCs w:val="22"/>
      <w:lang w:val="en-GB" w:eastAsia="en-US"/>
    </w:rPr>
  </w:style>
  <w:style w:type="paragraph" w:styleId="Heading1">
    <w:name w:val="heading 1"/>
    <w:next w:val="BodyText"/>
    <w:link w:val="Heading1Char"/>
    <w:qFormat/>
    <w:pPr>
      <w:keepNext/>
      <w:keepLines/>
      <w:numPr>
        <w:numId w:val="1"/>
      </w:numPr>
      <w:spacing w:before="240" w:after="200" w:line="240" w:lineRule="atLeast"/>
      <w:outlineLvl w:val="0"/>
    </w:pPr>
    <w:rPr>
      <w:rFonts w:ascii="Calibri" w:eastAsiaTheme="majorEastAsia" w:hAnsi="Calibri" w:cstheme="majorBidi"/>
      <w:b/>
      <w:bCs/>
      <w:caps/>
      <w:color w:val="00558C"/>
      <w:sz w:val="28"/>
      <w:szCs w:val="24"/>
      <w:lang w:val="en-GB" w:eastAsia="en-US"/>
    </w:rPr>
  </w:style>
  <w:style w:type="paragraph" w:styleId="Heading2">
    <w:name w:val="heading 2"/>
    <w:basedOn w:val="Heading1"/>
    <w:next w:val="BodyText"/>
    <w:link w:val="Heading2Char"/>
    <w:autoRedefine/>
    <w:qFormat/>
    <w:pPr>
      <w:numPr>
        <w:ilvl w:val="1"/>
      </w:numPr>
      <w:ind w:right="709"/>
      <w:outlineLvl w:val="1"/>
    </w:pPr>
    <w:rPr>
      <w:bCs w:val="0"/>
      <w:sz w:val="24"/>
    </w:rPr>
  </w:style>
  <w:style w:type="paragraph" w:styleId="Heading3">
    <w:name w:val="heading 3"/>
    <w:basedOn w:val="Heading2"/>
    <w:next w:val="BodyText"/>
    <w:link w:val="Heading3Char"/>
    <w:autoRedefine/>
    <w:qFormat/>
    <w:pPr>
      <w:numPr>
        <w:ilvl w:val="2"/>
      </w:numPr>
      <w:spacing w:before="120" w:after="120"/>
      <w:ind w:right="851"/>
      <w:outlineLvl w:val="2"/>
    </w:pPr>
    <w:rPr>
      <w:bCs/>
      <w:caps w:val="0"/>
      <w:smallCaps/>
    </w:rPr>
  </w:style>
  <w:style w:type="paragraph" w:styleId="Heading4">
    <w:name w:val="heading 4"/>
    <w:basedOn w:val="Heading3"/>
    <w:next w:val="BodyText"/>
    <w:link w:val="Heading4Char"/>
    <w:autoRedefine/>
    <w:qFormat/>
    <w:pPr>
      <w:numPr>
        <w:ilvl w:val="3"/>
      </w:numPr>
      <w:ind w:right="992"/>
      <w:outlineLvl w:val="3"/>
    </w:pPr>
    <w:rPr>
      <w:bCs w:val="0"/>
      <w:iCs/>
      <w:smallCaps w:val="0"/>
      <w:sz w:val="22"/>
    </w:rPr>
  </w:style>
  <w:style w:type="paragraph" w:styleId="Heading5">
    <w:name w:val="heading 5"/>
    <w:basedOn w:val="Heading4"/>
    <w:next w:val="Normal"/>
    <w:link w:val="Heading5Char"/>
    <w:autoRedefine/>
    <w:qFormat/>
    <w:pPr>
      <w:numPr>
        <w:ilvl w:val="4"/>
      </w:numPr>
      <w:spacing w:before="200"/>
      <w:ind w:left="1701" w:hanging="1701"/>
      <w:outlineLvl w:val="4"/>
    </w:pPr>
    <w:rPr>
      <w:b w:val="0"/>
    </w:rPr>
  </w:style>
  <w:style w:type="paragraph" w:styleId="Heading6">
    <w:name w:val="heading 6"/>
    <w:basedOn w:val="Normal"/>
    <w:next w:val="Normal"/>
    <w:link w:val="Heading6Char"/>
    <w:autoRedefine/>
    <w:qFormat/>
    <w:pPr>
      <w:keepNext/>
      <w:keepLines/>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autoRedefine/>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autoRedefine/>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autoRedefine/>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autoRedefine/>
    <w:unhideWhenUsed/>
    <w:qFormat/>
    <w:pPr>
      <w:spacing w:after="120"/>
      <w:jc w:val="both"/>
    </w:pPr>
    <w:rPr>
      <w:sz w:val="22"/>
    </w:rPr>
  </w:style>
  <w:style w:type="paragraph" w:styleId="TOC7">
    <w:name w:val="toc 7"/>
    <w:basedOn w:val="Normal"/>
    <w:next w:val="Normal"/>
    <w:autoRedefine/>
    <w:qFormat/>
    <w:pPr>
      <w:spacing w:line="240" w:lineRule="auto"/>
      <w:ind w:left="1200"/>
    </w:pPr>
    <w:rPr>
      <w:rFonts w:ascii="Arial" w:eastAsia="Times New Roman" w:hAnsi="Arial" w:cs="Times New Roman"/>
      <w:sz w:val="20"/>
      <w:szCs w:val="20"/>
    </w:rPr>
  </w:style>
  <w:style w:type="paragraph" w:styleId="ListNumber">
    <w:name w:val="List Number"/>
    <w:basedOn w:val="Normal"/>
    <w:autoRedefine/>
    <w:semiHidden/>
    <w:qFormat/>
    <w:pPr>
      <w:numPr>
        <w:numId w:val="2"/>
      </w:numPr>
      <w:contextualSpacing/>
    </w:pPr>
  </w:style>
  <w:style w:type="paragraph" w:styleId="Caption">
    <w:name w:val="caption"/>
    <w:basedOn w:val="Normal"/>
    <w:next w:val="Normal"/>
    <w:autoRedefine/>
    <w:uiPriority w:val="35"/>
    <w:qFormat/>
    <w:rPr>
      <w:b/>
      <w:bCs/>
      <w:i/>
      <w:color w:val="575756"/>
      <w:sz w:val="22"/>
      <w:u w:val="single"/>
    </w:rPr>
  </w:style>
  <w:style w:type="paragraph" w:styleId="DocumentMap">
    <w:name w:val="Document Map"/>
    <w:basedOn w:val="Normal"/>
    <w:link w:val="DocumentMapChar"/>
    <w:autoRedefine/>
    <w:qFormat/>
    <w:pPr>
      <w:shd w:val="clear" w:color="auto" w:fill="000080"/>
      <w:spacing w:line="240" w:lineRule="auto"/>
    </w:pPr>
    <w:rPr>
      <w:rFonts w:ascii="Tahoma" w:eastAsia="Times New Roman" w:hAnsi="Tahoma" w:cs="Times New Roman"/>
      <w:sz w:val="20"/>
      <w:szCs w:val="24"/>
      <w:lang w:val="de-DE" w:eastAsia="de-DE"/>
    </w:rPr>
  </w:style>
  <w:style w:type="paragraph" w:styleId="CommentText">
    <w:name w:val="annotation text"/>
    <w:basedOn w:val="Normal"/>
    <w:link w:val="CommentTextChar"/>
    <w:autoRedefine/>
    <w:unhideWhenUsed/>
    <w:qFormat/>
    <w:pPr>
      <w:spacing w:line="240" w:lineRule="auto"/>
    </w:pPr>
    <w:rPr>
      <w:sz w:val="24"/>
      <w:szCs w:val="24"/>
    </w:rPr>
  </w:style>
  <w:style w:type="paragraph" w:styleId="BodyTextIndent">
    <w:name w:val="Body Text Indent"/>
    <w:basedOn w:val="Normal"/>
    <w:link w:val="BodyTextIndentChar"/>
    <w:autoRedefine/>
    <w:qFormat/>
    <w:pPr>
      <w:spacing w:after="120"/>
      <w:ind w:left="567"/>
    </w:pPr>
  </w:style>
  <w:style w:type="paragraph" w:styleId="ListNumber3">
    <w:name w:val="List Number 3"/>
    <w:basedOn w:val="Normal"/>
    <w:autoRedefine/>
    <w:uiPriority w:val="99"/>
    <w:unhideWhenUsed/>
    <w:qFormat/>
    <w:pPr>
      <w:contextualSpacing/>
    </w:pPr>
  </w:style>
  <w:style w:type="paragraph" w:styleId="TOC5">
    <w:name w:val="toc 5"/>
    <w:basedOn w:val="Normal"/>
    <w:next w:val="Normal"/>
    <w:autoRedefine/>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3">
    <w:name w:val="toc 3"/>
    <w:basedOn w:val="Normal"/>
    <w:next w:val="Normal"/>
    <w:autoRedefine/>
    <w:uiPriority w:val="39"/>
    <w:unhideWhenUsed/>
    <w:qFormat/>
    <w:pPr>
      <w:tabs>
        <w:tab w:val="right" w:leader="dot" w:pos="9781"/>
      </w:tabs>
      <w:spacing w:after="60"/>
      <w:ind w:left="1134" w:hanging="709"/>
    </w:pPr>
    <w:rPr>
      <w:color w:val="00558C"/>
    </w:rPr>
  </w:style>
  <w:style w:type="paragraph" w:styleId="TOC8">
    <w:name w:val="toc 8"/>
    <w:basedOn w:val="Normal"/>
    <w:next w:val="Normal"/>
    <w:autoRedefine/>
    <w:qFormat/>
    <w:pPr>
      <w:spacing w:line="240" w:lineRule="auto"/>
      <w:ind w:left="1440"/>
    </w:pPr>
    <w:rPr>
      <w:rFonts w:ascii="Arial" w:eastAsia="Times New Roman" w:hAnsi="Arial" w:cs="Times New Roman"/>
      <w:sz w:val="20"/>
      <w:szCs w:val="20"/>
    </w:rPr>
  </w:style>
  <w:style w:type="paragraph" w:styleId="BodyTextIndent2">
    <w:name w:val="Body Text Indent 2"/>
    <w:basedOn w:val="Normal"/>
    <w:link w:val="BodyTextIndent2Char"/>
    <w:qFormat/>
    <w:pPr>
      <w:spacing w:after="120"/>
      <w:ind w:left="1134"/>
      <w:jc w:val="both"/>
    </w:pPr>
    <w:rPr>
      <w:lang w:eastAsia="de-DE"/>
    </w:rPr>
  </w:style>
  <w:style w:type="paragraph" w:styleId="BalloonText">
    <w:name w:val="Balloon Text"/>
    <w:basedOn w:val="Normal"/>
    <w:link w:val="BalloonTextChar"/>
    <w:autoRedefine/>
    <w:qFormat/>
    <w:pPr>
      <w:spacing w:line="240" w:lineRule="auto"/>
    </w:pPr>
    <w:rPr>
      <w:rFonts w:ascii="Tahoma" w:hAnsi="Tahoma" w:cs="Tahoma"/>
      <w:sz w:val="16"/>
      <w:szCs w:val="16"/>
    </w:rPr>
  </w:style>
  <w:style w:type="paragraph" w:styleId="Footer">
    <w:name w:val="footer"/>
    <w:link w:val="FooterChar"/>
    <w:autoRedefine/>
    <w:qFormat/>
    <w:pPr>
      <w:spacing w:line="240" w:lineRule="exact"/>
    </w:pPr>
    <w:rPr>
      <w:rFonts w:asciiTheme="minorHAnsi" w:eastAsiaTheme="minorHAnsi" w:hAnsiTheme="minorHAnsi" w:cstheme="minorBidi"/>
      <w:szCs w:val="22"/>
      <w:lang w:val="en-GB" w:eastAsia="en-US"/>
    </w:rPr>
  </w:style>
  <w:style w:type="paragraph" w:styleId="Header">
    <w:name w:val="header"/>
    <w:basedOn w:val="Normal"/>
    <w:link w:val="HeaderChar"/>
    <w:autoRedefine/>
    <w:qFormat/>
    <w:pPr>
      <w:spacing w:line="240" w:lineRule="exact"/>
    </w:pPr>
  </w:style>
  <w:style w:type="paragraph" w:styleId="TOC1">
    <w:name w:val="toc 1"/>
    <w:basedOn w:val="Normal"/>
    <w:next w:val="Normal"/>
    <w:autoRedefine/>
    <w:uiPriority w:val="39"/>
    <w:qFormat/>
    <w:pPr>
      <w:tabs>
        <w:tab w:val="right" w:leader="dot" w:pos="9781"/>
      </w:tabs>
      <w:spacing w:after="40" w:line="300" w:lineRule="atLeast"/>
      <w:ind w:left="425" w:right="425" w:hanging="425"/>
    </w:pPr>
    <w:rPr>
      <w:b/>
      <w:caps/>
      <w:color w:val="4F81BD" w:themeColor="accent1"/>
      <w:sz w:val="22"/>
    </w:rPr>
  </w:style>
  <w:style w:type="paragraph" w:styleId="TOC4">
    <w:name w:val="toc 4"/>
    <w:basedOn w:val="Normal"/>
    <w:next w:val="Normal"/>
    <w:autoRedefine/>
    <w:uiPriority w:val="39"/>
    <w:unhideWhenUsed/>
    <w:qFormat/>
    <w:pPr>
      <w:tabs>
        <w:tab w:val="right" w:leader="dot" w:pos="9781"/>
        <w:tab w:val="right" w:leader="dot" w:pos="10195"/>
      </w:tabs>
      <w:ind w:left="1418" w:right="425" w:hanging="1418"/>
    </w:pPr>
    <w:rPr>
      <w:b/>
      <w:caps/>
      <w:color w:val="00558C"/>
      <w:sz w:val="22"/>
    </w:rPr>
  </w:style>
  <w:style w:type="paragraph" w:styleId="Subtitle">
    <w:name w:val="Subtitle"/>
    <w:basedOn w:val="Normal"/>
    <w:link w:val="SubtitleChar"/>
    <w:autoRedefine/>
    <w:qFormat/>
    <w:pPr>
      <w:spacing w:after="60"/>
      <w:jc w:val="center"/>
      <w:outlineLvl w:val="1"/>
    </w:pPr>
    <w:rPr>
      <w:rFonts w:cs="Arial"/>
    </w:rPr>
  </w:style>
  <w:style w:type="paragraph" w:styleId="List">
    <w:name w:val="List"/>
    <w:basedOn w:val="Normal"/>
    <w:autoRedefine/>
    <w:uiPriority w:val="99"/>
    <w:unhideWhenUsed/>
    <w:qFormat/>
    <w:pPr>
      <w:ind w:left="360" w:hanging="360"/>
      <w:contextualSpacing/>
    </w:pPr>
    <w:rPr>
      <w:sz w:val="22"/>
    </w:rPr>
  </w:style>
  <w:style w:type="paragraph" w:styleId="FootnoteText">
    <w:name w:val="footnote text"/>
    <w:basedOn w:val="Normal"/>
    <w:link w:val="FootnoteTextChar"/>
    <w:autoRedefine/>
    <w:uiPriority w:val="99"/>
    <w:unhideWhenUsed/>
    <w:qFormat/>
    <w:pPr>
      <w:tabs>
        <w:tab w:val="left" w:pos="425"/>
      </w:tabs>
      <w:spacing w:line="240" w:lineRule="auto"/>
      <w:ind w:left="425" w:hanging="425"/>
    </w:pPr>
    <w:rPr>
      <w:szCs w:val="24"/>
      <w:vertAlign w:val="superscript"/>
    </w:rPr>
  </w:style>
  <w:style w:type="paragraph" w:styleId="TOC6">
    <w:name w:val="toc 6"/>
    <w:basedOn w:val="Normal"/>
    <w:next w:val="Normal"/>
    <w:autoRedefine/>
    <w:qFormat/>
    <w:pPr>
      <w:spacing w:line="240" w:lineRule="auto"/>
      <w:ind w:left="960"/>
    </w:pPr>
    <w:rPr>
      <w:rFonts w:ascii="Arial" w:eastAsia="Times New Roman" w:hAnsi="Arial" w:cs="Times New Roman"/>
      <w:sz w:val="20"/>
      <w:szCs w:val="20"/>
    </w:rPr>
  </w:style>
  <w:style w:type="paragraph" w:styleId="BodyTextIndent3">
    <w:name w:val="Body Text Indent 3"/>
    <w:basedOn w:val="Normal"/>
    <w:link w:val="BodyTextIndent3Char"/>
    <w:autoRedefine/>
    <w:semiHidden/>
    <w:unhideWhenUsed/>
    <w:qFormat/>
    <w:pPr>
      <w:spacing w:after="120"/>
      <w:ind w:left="360"/>
    </w:pPr>
    <w:rPr>
      <w:sz w:val="16"/>
      <w:szCs w:val="16"/>
    </w:rPr>
  </w:style>
  <w:style w:type="paragraph" w:styleId="TableofFigures">
    <w:name w:val="table of figures"/>
    <w:basedOn w:val="Normal"/>
    <w:next w:val="Normal"/>
    <w:autoRedefine/>
    <w:uiPriority w:val="99"/>
    <w:qFormat/>
    <w:pPr>
      <w:tabs>
        <w:tab w:val="right" w:leader="dot" w:pos="9781"/>
      </w:tabs>
      <w:spacing w:after="60"/>
      <w:ind w:left="1276" w:right="425" w:hanging="1276"/>
    </w:pPr>
    <w:rPr>
      <w:i/>
      <w:color w:val="00558C"/>
      <w:sz w:val="22"/>
    </w:rPr>
  </w:style>
  <w:style w:type="paragraph" w:styleId="TOC2">
    <w:name w:val="toc 2"/>
    <w:basedOn w:val="Normal"/>
    <w:next w:val="Normal"/>
    <w:autoRedefine/>
    <w:uiPriority w:val="39"/>
    <w:qFormat/>
    <w:pPr>
      <w:tabs>
        <w:tab w:val="right" w:leader="dot" w:pos="9781"/>
      </w:tabs>
      <w:spacing w:after="40" w:line="300" w:lineRule="atLeast"/>
      <w:ind w:left="709" w:right="425" w:hanging="709"/>
    </w:pPr>
    <w:rPr>
      <w:color w:val="4F81BD" w:themeColor="accent1"/>
      <w:sz w:val="22"/>
    </w:rPr>
  </w:style>
  <w:style w:type="paragraph" w:styleId="TOC9">
    <w:name w:val="toc 9"/>
    <w:basedOn w:val="Normal"/>
    <w:next w:val="Normal"/>
    <w:autoRedefine/>
    <w:qFormat/>
    <w:pPr>
      <w:spacing w:line="240" w:lineRule="auto"/>
      <w:ind w:left="1680"/>
    </w:pPr>
    <w:rPr>
      <w:rFonts w:ascii="Arial" w:eastAsia="Times New Roman" w:hAnsi="Arial" w:cs="Times New Roman"/>
      <w:sz w:val="20"/>
      <w:szCs w:val="20"/>
    </w:rPr>
  </w:style>
  <w:style w:type="paragraph" w:styleId="NormalWeb">
    <w:name w:val="Normal (Web)"/>
    <w:basedOn w:val="Normal"/>
    <w:autoRedefine/>
    <w:uiPriority w:val="99"/>
    <w:qFormat/>
    <w:pPr>
      <w:spacing w:line="240" w:lineRule="auto"/>
    </w:pPr>
    <w:rPr>
      <w:rFonts w:ascii="Arial" w:eastAsia="Times New Roman" w:hAnsi="Arial" w:cs="Times New Roman"/>
      <w:sz w:val="22"/>
      <w:szCs w:val="24"/>
    </w:rPr>
  </w:style>
  <w:style w:type="paragraph" w:styleId="Index1">
    <w:name w:val="index 1"/>
    <w:basedOn w:val="Normal"/>
    <w:next w:val="Normal"/>
    <w:autoRedefine/>
    <w:semiHidden/>
    <w:unhideWhenUsed/>
    <w:qFormat/>
    <w:pPr>
      <w:spacing w:line="240" w:lineRule="auto"/>
      <w:ind w:left="180" w:hanging="180"/>
    </w:pPr>
  </w:style>
  <w:style w:type="paragraph" w:styleId="Title">
    <w:name w:val="Title"/>
    <w:basedOn w:val="Normal"/>
    <w:link w:val="TitleChar"/>
    <w:autoRedefine/>
    <w:qFormat/>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paragraph" w:styleId="CommentSubject">
    <w:name w:val="annotation subject"/>
    <w:basedOn w:val="CommentText"/>
    <w:next w:val="CommentText"/>
    <w:link w:val="CommentSubjectChar"/>
    <w:autoRedefine/>
    <w:unhideWhenUsed/>
    <w:qFormat/>
    <w:rPr>
      <w:b/>
      <w:bCs/>
    </w:rPr>
  </w:style>
  <w:style w:type="table" w:styleId="TableGrid">
    <w:name w:val="Table Grid"/>
    <w:basedOn w:val="TableNormal"/>
    <w:autoRedefine/>
    <w:uiPriority w:val="59"/>
    <w:qFormat/>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MediumShading1">
    <w:name w:val="Medium Shading 1"/>
    <w:basedOn w:val="TableNormal"/>
    <w:autoRedefine/>
    <w:uiPriority w:val="63"/>
    <w:qFormat/>
    <w:rPr>
      <w:rFonts w:asciiTheme="minorHAnsi" w:eastAsiaTheme="minorHAnsi" w:hAnsiTheme="minorHAnsi" w:cstheme="minorBidi"/>
      <w:sz w:val="22"/>
      <w:szCs w:val="22"/>
      <w:lang w:val="fr-FR"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F2DBDB" w:themeFill="accent2" w:themeFillTint="33"/>
      </w:tcPr>
    </w:tblStylePr>
  </w:style>
  <w:style w:type="character" w:styleId="PageNumber">
    <w:name w:val="page number"/>
    <w:autoRedefine/>
    <w:qFormat/>
    <w:rPr>
      <w:rFonts w:asciiTheme="minorHAnsi" w:hAnsiTheme="minorHAnsi"/>
      <w:sz w:val="15"/>
    </w:rPr>
  </w:style>
  <w:style w:type="character" w:styleId="FollowedHyperlink">
    <w:name w:val="FollowedHyperlink"/>
    <w:autoRedefine/>
    <w:qFormat/>
    <w:rPr>
      <w:color w:val="800080"/>
      <w:u w:val="single"/>
    </w:rPr>
  </w:style>
  <w:style w:type="character" w:styleId="Emphasis">
    <w:name w:val="Emphasis"/>
    <w:autoRedefine/>
    <w:qFormat/>
    <w:rPr>
      <w:i/>
      <w:iCs/>
    </w:rPr>
  </w:style>
  <w:style w:type="character" w:styleId="Hyperlink">
    <w:name w:val="Hyperlink"/>
    <w:basedOn w:val="DefaultParagraphFont"/>
    <w:autoRedefine/>
    <w:uiPriority w:val="99"/>
    <w:unhideWhenUsed/>
    <w:qFormat/>
    <w:rPr>
      <w:color w:val="4F81BD" w:themeColor="accent1"/>
      <w:u w:val="single"/>
    </w:rPr>
  </w:style>
  <w:style w:type="character" w:styleId="CommentReference">
    <w:name w:val="annotation reference"/>
    <w:basedOn w:val="DefaultParagraphFont"/>
    <w:autoRedefine/>
    <w:unhideWhenUsed/>
    <w:qFormat/>
    <w:rPr>
      <w:sz w:val="18"/>
      <w:szCs w:val="18"/>
      <w:lang w:val="en-GB"/>
    </w:rPr>
  </w:style>
  <w:style w:type="character" w:styleId="HTMLCite">
    <w:name w:val="HTML Cite"/>
    <w:autoRedefine/>
    <w:qFormat/>
    <w:rPr>
      <w:i/>
      <w:iCs/>
    </w:rPr>
  </w:style>
  <w:style w:type="character" w:styleId="FootnoteReference">
    <w:name w:val="footnote reference"/>
    <w:autoRedefine/>
    <w:uiPriority w:val="99"/>
    <w:qFormat/>
    <w:rPr>
      <w:rFonts w:asciiTheme="minorHAnsi" w:hAnsiTheme="minorHAnsi"/>
      <w:sz w:val="20"/>
      <w:vertAlign w:val="superscript"/>
    </w:rPr>
  </w:style>
  <w:style w:type="character" w:customStyle="1" w:styleId="Heading1Char">
    <w:name w:val="Heading 1 Char"/>
    <w:basedOn w:val="DefaultParagraphFont"/>
    <w:link w:val="Heading1"/>
    <w:autoRedefine/>
    <w:qFormat/>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autoRedefine/>
    <w:qFormat/>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autoRedefine/>
    <w:qFormat/>
    <w:pPr>
      <w:numPr>
        <w:numId w:val="3"/>
      </w:numPr>
      <w:spacing w:after="360" w:line="276" w:lineRule="auto"/>
    </w:pPr>
    <w:rPr>
      <w:rFonts w:asciiTheme="minorHAnsi" w:eastAsiaTheme="minorHAnsi" w:hAnsiTheme="minorHAnsi" w:cstheme="minorBidi"/>
      <w:b/>
      <w:caps/>
      <w:color w:val="00558C"/>
      <w:sz w:val="28"/>
      <w:szCs w:val="22"/>
      <w:lang w:val="en-GB" w:eastAsia="en-US"/>
    </w:rPr>
  </w:style>
  <w:style w:type="paragraph" w:customStyle="1" w:styleId="AnnexFigure">
    <w:name w:val="Annex Figure"/>
    <w:basedOn w:val="Normal"/>
    <w:next w:val="Normal"/>
    <w:autoRedefine/>
    <w:qFormat/>
    <w:pPr>
      <w:numPr>
        <w:numId w:val="4"/>
      </w:numPr>
      <w:spacing w:before="120" w:after="120"/>
      <w:jc w:val="center"/>
    </w:pPr>
    <w:rPr>
      <w:i/>
    </w:rPr>
  </w:style>
  <w:style w:type="paragraph" w:customStyle="1" w:styleId="AnnexHeading1">
    <w:name w:val="Annex Heading 1"/>
    <w:basedOn w:val="Normal"/>
    <w:next w:val="BodyText"/>
    <w:autoRedefine/>
    <w:qFormat/>
    <w:pPr>
      <w:numPr>
        <w:numId w:val="5"/>
      </w:numPr>
      <w:spacing w:before="120" w:after="120"/>
    </w:pPr>
    <w:rPr>
      <w:rFonts w:cs="Arial"/>
      <w:b/>
      <w:caps/>
      <w:sz w:val="24"/>
    </w:rPr>
  </w:style>
  <w:style w:type="paragraph" w:customStyle="1" w:styleId="AnnexHeading2">
    <w:name w:val="Annex Heading 2"/>
    <w:basedOn w:val="Normal"/>
    <w:next w:val="BodyText"/>
    <w:autoRedefine/>
    <w:qFormat/>
    <w:pPr>
      <w:numPr>
        <w:ilvl w:val="1"/>
        <w:numId w:val="5"/>
      </w:numPr>
      <w:spacing w:before="120" w:after="120"/>
    </w:pPr>
    <w:rPr>
      <w:rFonts w:cs="Arial"/>
      <w:b/>
    </w:rPr>
  </w:style>
  <w:style w:type="paragraph" w:customStyle="1" w:styleId="AnnexHeading3">
    <w:name w:val="Annex Heading 3"/>
    <w:basedOn w:val="Normal"/>
    <w:next w:val="Normal"/>
    <w:autoRedefine/>
    <w:qFormat/>
    <w:pPr>
      <w:numPr>
        <w:ilvl w:val="2"/>
        <w:numId w:val="5"/>
      </w:numPr>
      <w:spacing w:before="120" w:after="120"/>
    </w:pPr>
    <w:rPr>
      <w:rFonts w:cs="Arial"/>
    </w:rPr>
  </w:style>
  <w:style w:type="paragraph" w:customStyle="1" w:styleId="AnnexHeading4">
    <w:name w:val="Annex Heading 4"/>
    <w:basedOn w:val="Normal"/>
    <w:next w:val="BodyText"/>
    <w:autoRedefine/>
    <w:qFormat/>
    <w:pPr>
      <w:numPr>
        <w:ilvl w:val="3"/>
        <w:numId w:val="5"/>
      </w:numPr>
      <w:spacing w:before="120" w:after="120"/>
    </w:pPr>
    <w:rPr>
      <w:rFonts w:cs="Arial"/>
    </w:rPr>
  </w:style>
  <w:style w:type="paragraph" w:customStyle="1" w:styleId="AnnexTable">
    <w:name w:val="Annex Table"/>
    <w:basedOn w:val="Normal"/>
    <w:next w:val="Normal"/>
    <w:autoRedefine/>
    <w:qFormat/>
    <w:pPr>
      <w:numPr>
        <w:numId w:val="6"/>
      </w:numPr>
      <w:tabs>
        <w:tab w:val="left" w:pos="1418"/>
      </w:tabs>
      <w:spacing w:before="120" w:after="120"/>
      <w:jc w:val="center"/>
    </w:pPr>
    <w:rPr>
      <w:i/>
    </w:rPr>
  </w:style>
  <w:style w:type="character" w:customStyle="1" w:styleId="BodyTextChar">
    <w:name w:val="Body Text Char"/>
    <w:basedOn w:val="DefaultParagraphFont"/>
    <w:link w:val="BodyText"/>
    <w:autoRedefine/>
    <w:qFormat/>
    <w:rPr>
      <w:rFonts w:asciiTheme="minorHAnsi" w:eastAsiaTheme="minorHAnsi" w:hAnsiTheme="minorHAnsi" w:cstheme="minorBidi"/>
      <w:sz w:val="22"/>
      <w:szCs w:val="22"/>
      <w:lang w:eastAsia="en-US"/>
    </w:rPr>
  </w:style>
  <w:style w:type="paragraph" w:customStyle="1" w:styleId="Bullet1">
    <w:name w:val="Bullet 1"/>
    <w:basedOn w:val="Normal"/>
    <w:autoRedefine/>
    <w:qFormat/>
    <w:pPr>
      <w:numPr>
        <w:numId w:val="7"/>
      </w:numPr>
      <w:spacing w:after="120"/>
      <w:ind w:left="992" w:hanging="425"/>
    </w:pPr>
    <w:rPr>
      <w:color w:val="000000" w:themeColor="text1"/>
      <w:sz w:val="22"/>
    </w:rPr>
  </w:style>
  <w:style w:type="paragraph" w:customStyle="1" w:styleId="Bullet1text">
    <w:name w:val="Bullet 1 text"/>
    <w:basedOn w:val="Normal"/>
    <w:autoRedefine/>
    <w:qFormat/>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autoRedefine/>
    <w:qFormat/>
    <w:pPr>
      <w:numPr>
        <w:numId w:val="8"/>
      </w:numPr>
      <w:spacing w:after="120"/>
      <w:ind w:left="1276" w:hanging="425"/>
    </w:pPr>
    <w:rPr>
      <w:color w:val="000000" w:themeColor="text1"/>
      <w:sz w:val="22"/>
    </w:rPr>
  </w:style>
  <w:style w:type="paragraph" w:customStyle="1" w:styleId="Bullet2text">
    <w:name w:val="Bullet 2 text"/>
    <w:basedOn w:val="Normal"/>
    <w:autoRedefine/>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autoRedefine/>
    <w:qFormat/>
    <w:pPr>
      <w:numPr>
        <w:numId w:val="9"/>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autoRedefine/>
    <w:qFormat/>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autoRedefine/>
    <w:qFormat/>
    <w:pPr>
      <w:numPr>
        <w:numId w:val="10"/>
      </w:numPr>
      <w:spacing w:before="120" w:after="120"/>
      <w:jc w:val="center"/>
    </w:pPr>
    <w:rPr>
      <w:i/>
      <w:szCs w:val="20"/>
    </w:rPr>
  </w:style>
  <w:style w:type="character" w:customStyle="1" w:styleId="FooterChar">
    <w:name w:val="Footer Char"/>
    <w:basedOn w:val="DefaultParagraphFont"/>
    <w:link w:val="Footer"/>
    <w:autoRedefine/>
    <w:qFormat/>
    <w:rPr>
      <w:rFonts w:asciiTheme="minorHAnsi" w:eastAsiaTheme="minorHAnsi" w:hAnsiTheme="minorHAnsi" w:cstheme="minorBidi"/>
      <w:szCs w:val="22"/>
      <w:lang w:eastAsia="en-US"/>
    </w:rPr>
  </w:style>
  <w:style w:type="character" w:customStyle="1" w:styleId="HeaderChar">
    <w:name w:val="Header Char"/>
    <w:basedOn w:val="DefaultParagraphFont"/>
    <w:link w:val="Header"/>
    <w:autoRedefine/>
    <w:qFormat/>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autoRedefine/>
    <w:qFormat/>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autoRedefine/>
    <w:qFormat/>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autoRedefine/>
    <w:qFormat/>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autoRedefine/>
    <w:qFormat/>
    <w:rPr>
      <w:rFonts w:asciiTheme="majorHAnsi" w:eastAsiaTheme="majorEastAsia" w:hAnsiTheme="majorHAnsi" w:cstheme="majorBidi"/>
      <w:i/>
      <w:iCs/>
      <w:color w:val="244061" w:themeColor="accent1" w:themeShade="80"/>
      <w:sz w:val="18"/>
      <w:szCs w:val="22"/>
      <w:lang w:eastAsia="en-US"/>
    </w:rPr>
  </w:style>
  <w:style w:type="character" w:customStyle="1" w:styleId="Heading7Char">
    <w:name w:val="Heading 7 Char"/>
    <w:basedOn w:val="DefaultParagraphFont"/>
    <w:link w:val="Heading7"/>
    <w:autoRedefine/>
    <w:qFormat/>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autoRedefine/>
    <w:qFormat/>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autoRedefine/>
    <w:qFormat/>
    <w:rPr>
      <w:rFonts w:asciiTheme="majorHAnsi" w:eastAsiaTheme="majorEastAsia" w:hAnsiTheme="majorHAnsi" w:cstheme="majorBidi"/>
      <w:i/>
      <w:iCs/>
      <w:color w:val="404040" w:themeColor="text1" w:themeTint="BF"/>
      <w:lang w:eastAsia="en-US"/>
    </w:rPr>
  </w:style>
  <w:style w:type="paragraph" w:customStyle="1" w:styleId="List1">
    <w:name w:val="List 1"/>
    <w:basedOn w:val="Normal"/>
    <w:autoRedefine/>
    <w:qFormat/>
    <w:pPr>
      <w:numPr>
        <w:numId w:val="11"/>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autoRedefine/>
    <w:qFormat/>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autoRedefine/>
    <w:qFormat/>
    <w:pPr>
      <w:spacing w:after="60"/>
      <w:ind w:left="1701"/>
      <w:jc w:val="both"/>
    </w:pPr>
    <w:rPr>
      <w:rFonts w:cs="Arial"/>
      <w:sz w:val="20"/>
    </w:rPr>
  </w:style>
  <w:style w:type="paragraph" w:customStyle="1" w:styleId="List1indenttext">
    <w:name w:val="List 1 indent text"/>
    <w:basedOn w:val="Normal"/>
    <w:autoRedefine/>
    <w:qFormat/>
    <w:pPr>
      <w:spacing w:after="120"/>
      <w:ind w:left="1134"/>
      <w:jc w:val="both"/>
    </w:pPr>
    <w:rPr>
      <w:szCs w:val="20"/>
    </w:rPr>
  </w:style>
  <w:style w:type="paragraph" w:customStyle="1" w:styleId="List1text">
    <w:name w:val="List 1 text"/>
    <w:basedOn w:val="Normal"/>
    <w:autoRedefine/>
    <w:qFormat/>
    <w:pPr>
      <w:spacing w:after="120" w:line="240" w:lineRule="auto"/>
      <w:ind w:left="567"/>
      <w:jc w:val="both"/>
    </w:pPr>
    <w:rPr>
      <w:rFonts w:eastAsia="Times New Roman" w:cs="Times New Roman"/>
      <w:sz w:val="22"/>
      <w:szCs w:val="20"/>
      <w:lang w:eastAsia="en-GB"/>
    </w:rPr>
  </w:style>
  <w:style w:type="paragraph" w:customStyle="1" w:styleId="Table">
    <w:name w:val="Table_#"/>
    <w:basedOn w:val="Normal"/>
    <w:next w:val="Normal"/>
    <w:autoRedefine/>
    <w:qFormat/>
    <w:pPr>
      <w:numPr>
        <w:numId w:val="12"/>
      </w:numPr>
      <w:spacing w:before="120" w:after="120"/>
      <w:jc w:val="center"/>
    </w:pPr>
    <w:rPr>
      <w:i/>
      <w:szCs w:val="20"/>
    </w:rPr>
  </w:style>
  <w:style w:type="character" w:customStyle="1" w:styleId="BodyTextIndentChar">
    <w:name w:val="Body Text Indent Char"/>
    <w:link w:val="BodyTextIndent"/>
    <w:autoRedefine/>
    <w:qFormat/>
    <w:rPr>
      <w:rFonts w:ascii="Arial" w:hAnsi="Arial" w:cs="Times New Roman"/>
      <w:szCs w:val="24"/>
    </w:rPr>
  </w:style>
  <w:style w:type="character" w:customStyle="1" w:styleId="BodyTextIndent2Char">
    <w:name w:val="Body Text Indent 2 Char"/>
    <w:link w:val="BodyTextIndent2"/>
    <w:autoRedefine/>
    <w:qFormat/>
    <w:rPr>
      <w:rFonts w:ascii="Arial" w:hAnsi="Arial" w:cs="Times New Roman"/>
      <w:szCs w:val="24"/>
      <w:lang w:eastAsia="de-DE"/>
    </w:rPr>
  </w:style>
  <w:style w:type="character" w:customStyle="1" w:styleId="FootnoteTextChar">
    <w:name w:val="Footnote Text Char"/>
    <w:basedOn w:val="DefaultParagraphFont"/>
    <w:link w:val="FootnoteText"/>
    <w:autoRedefine/>
    <w:uiPriority w:val="99"/>
    <w:qFormat/>
    <w:rPr>
      <w:rFonts w:asciiTheme="minorHAnsi" w:eastAsiaTheme="minorHAnsi" w:hAnsiTheme="minorHAnsi" w:cstheme="minorBidi"/>
      <w:sz w:val="18"/>
      <w:szCs w:val="24"/>
      <w:vertAlign w:val="superscript"/>
      <w:lang w:eastAsia="en-US"/>
    </w:rPr>
  </w:style>
  <w:style w:type="character" w:customStyle="1" w:styleId="SubtitleChar">
    <w:name w:val="Subtitle Char"/>
    <w:link w:val="Subtitle"/>
    <w:autoRedefine/>
    <w:qFormat/>
    <w:rPr>
      <w:rFonts w:ascii="Arial" w:hAnsi="Arial" w:cs="Arial"/>
      <w:szCs w:val="24"/>
    </w:rPr>
  </w:style>
  <w:style w:type="character" w:customStyle="1" w:styleId="TitleChar">
    <w:name w:val="Title Char"/>
    <w:basedOn w:val="DefaultParagraphFont"/>
    <w:link w:val="Title"/>
    <w:autoRedefine/>
    <w:qFormat/>
    <w:rPr>
      <w:rFonts w:ascii="Arial Bold" w:eastAsia="Times New Roman" w:hAnsi="Arial Bold" w:cs="Arial"/>
      <w:b/>
      <w:bCs/>
      <w:caps/>
      <w:color w:val="00558C"/>
      <w:kern w:val="28"/>
      <w:sz w:val="28"/>
      <w:szCs w:val="32"/>
    </w:rPr>
  </w:style>
  <w:style w:type="paragraph" w:customStyle="1" w:styleId="List1indent1">
    <w:name w:val="List 1 indent 1"/>
    <w:basedOn w:val="Normal"/>
    <w:autoRedefine/>
    <w:qFormat/>
    <w:pPr>
      <w:numPr>
        <w:ilvl w:val="1"/>
        <w:numId w:val="11"/>
      </w:numPr>
      <w:spacing w:after="120"/>
      <w:jc w:val="both"/>
    </w:pPr>
    <w:rPr>
      <w:rFonts w:cs="Arial"/>
    </w:rPr>
  </w:style>
  <w:style w:type="paragraph" w:customStyle="1" w:styleId="List1indent1text">
    <w:name w:val="List 1 indent 1 text"/>
    <w:basedOn w:val="Normal"/>
    <w:autoRedefine/>
    <w:qFormat/>
    <w:pPr>
      <w:spacing w:after="120"/>
      <w:ind w:left="1134"/>
      <w:jc w:val="both"/>
    </w:pPr>
    <w:rPr>
      <w:rFonts w:cs="Arial"/>
      <w:lang w:eastAsia="fr-FR"/>
    </w:rPr>
  </w:style>
  <w:style w:type="paragraph" w:customStyle="1" w:styleId="References">
    <w:name w:val="References"/>
    <w:basedOn w:val="Normal"/>
    <w:qFormat/>
    <w:pPr>
      <w:tabs>
        <w:tab w:val="left" w:pos="0"/>
      </w:tabs>
      <w:spacing w:after="120"/>
      <w:ind w:left="567" w:hanging="567"/>
    </w:pPr>
    <w:rPr>
      <w:szCs w:val="20"/>
    </w:rPr>
  </w:style>
  <w:style w:type="paragraph" w:customStyle="1" w:styleId="AppendixHeading1">
    <w:name w:val="Appendix Heading 1"/>
    <w:basedOn w:val="Normal"/>
    <w:next w:val="BodyText"/>
    <w:autoRedefine/>
    <w:qFormat/>
    <w:pPr>
      <w:numPr>
        <w:numId w:val="13"/>
      </w:numPr>
      <w:spacing w:before="120" w:after="120"/>
    </w:pPr>
    <w:rPr>
      <w:rFonts w:cs="Arial"/>
      <w:b/>
      <w:caps/>
      <w:sz w:val="24"/>
    </w:rPr>
  </w:style>
  <w:style w:type="paragraph" w:customStyle="1" w:styleId="AppendixHeading2">
    <w:name w:val="Appendix Heading 2"/>
    <w:basedOn w:val="Normal"/>
    <w:next w:val="BodyText"/>
    <w:autoRedefine/>
    <w:qFormat/>
    <w:pPr>
      <w:numPr>
        <w:ilvl w:val="1"/>
        <w:numId w:val="13"/>
      </w:numPr>
      <w:spacing w:before="120" w:after="120"/>
    </w:pPr>
    <w:rPr>
      <w:rFonts w:cs="Arial"/>
      <w:b/>
    </w:rPr>
  </w:style>
  <w:style w:type="paragraph" w:customStyle="1" w:styleId="AppendixHeading3">
    <w:name w:val="Appendix Heading 3"/>
    <w:basedOn w:val="Normal"/>
    <w:next w:val="Normal"/>
    <w:autoRedefine/>
    <w:qFormat/>
    <w:pPr>
      <w:numPr>
        <w:ilvl w:val="2"/>
        <w:numId w:val="13"/>
      </w:numPr>
      <w:spacing w:before="120" w:after="120"/>
    </w:pPr>
    <w:rPr>
      <w:rFonts w:cs="Arial"/>
    </w:rPr>
  </w:style>
  <w:style w:type="paragraph" w:customStyle="1" w:styleId="AppendixHeading4">
    <w:name w:val="Appendix Heading 4"/>
    <w:basedOn w:val="Normal"/>
    <w:next w:val="BodyText"/>
    <w:autoRedefine/>
    <w:qFormat/>
    <w:pPr>
      <w:numPr>
        <w:ilvl w:val="3"/>
        <w:numId w:val="13"/>
      </w:numPr>
      <w:spacing w:before="120" w:after="120"/>
    </w:pPr>
    <w:rPr>
      <w:rFonts w:cs="Arial"/>
    </w:rPr>
  </w:style>
  <w:style w:type="paragraph" w:customStyle="1" w:styleId="equation0">
    <w:name w:val="equation"/>
    <w:basedOn w:val="Normal"/>
    <w:next w:val="BodyText"/>
    <w:autoRedefine/>
    <w:qFormat/>
    <w:pPr>
      <w:keepNext/>
      <w:tabs>
        <w:tab w:val="left" w:pos="142"/>
      </w:tabs>
      <w:spacing w:after="120"/>
      <w:ind w:left="1276" w:hanging="1276"/>
      <w:jc w:val="right"/>
    </w:pPr>
    <w:rPr>
      <w:rFonts w:eastAsia="Times New Roman" w:cs="Times New Roman"/>
      <w:szCs w:val="24"/>
    </w:rPr>
  </w:style>
  <w:style w:type="paragraph" w:customStyle="1" w:styleId="Appendix">
    <w:name w:val="Appendix"/>
    <w:next w:val="BodyText"/>
    <w:autoRedefine/>
    <w:qFormat/>
    <w:pPr>
      <w:numPr>
        <w:numId w:val="14"/>
      </w:numPr>
      <w:spacing w:before="120" w:after="240"/>
    </w:pPr>
    <w:rPr>
      <w:rFonts w:asciiTheme="majorHAnsi" w:eastAsia="Calibri" w:hAnsiTheme="majorHAnsi" w:cs="Calibri"/>
      <w:b/>
      <w:bCs/>
      <w:caps/>
      <w:color w:val="00558C"/>
      <w:sz w:val="28"/>
      <w:szCs w:val="28"/>
      <w:lang w:val="en-GB" w:eastAsia="en-US"/>
    </w:rPr>
  </w:style>
  <w:style w:type="character" w:customStyle="1" w:styleId="BalloonTextChar">
    <w:name w:val="Balloon Text Char"/>
    <w:basedOn w:val="DefaultParagraphFont"/>
    <w:link w:val="BalloonText"/>
    <w:autoRedefine/>
    <w:qFormat/>
    <w:rPr>
      <w:rFonts w:ascii="Tahoma" w:eastAsiaTheme="minorHAnsi" w:hAnsi="Tahoma" w:cs="Tahoma"/>
      <w:sz w:val="16"/>
      <w:szCs w:val="16"/>
      <w:lang w:eastAsia="en-US"/>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autoRedefine/>
    <w:qFormat/>
    <w:rPr>
      <w:rFonts w:asciiTheme="minorHAnsi" w:eastAsiaTheme="minorHAnsi" w:hAnsiTheme="minorHAnsi" w:cstheme="minorBidi"/>
      <w:sz w:val="24"/>
      <w:szCs w:val="24"/>
      <w:lang w:eastAsia="en-US"/>
    </w:rPr>
  </w:style>
  <w:style w:type="character" w:customStyle="1" w:styleId="CommentSubjectChar">
    <w:name w:val="Comment Subject Char"/>
    <w:basedOn w:val="CommentTextChar"/>
    <w:link w:val="CommentSubject"/>
    <w:autoRedefine/>
    <w:qFormat/>
    <w:rPr>
      <w:rFonts w:asciiTheme="minorHAnsi" w:eastAsiaTheme="minorHAnsi" w:hAnsiTheme="minorHAnsi" w:cstheme="minorBidi"/>
      <w:b/>
      <w:bCs/>
      <w:sz w:val="24"/>
      <w:szCs w:val="24"/>
      <w:lang w:eastAsia="en-US"/>
    </w:rPr>
  </w:style>
  <w:style w:type="paragraph" w:customStyle="1" w:styleId="Documenttype">
    <w:name w:val="Document type"/>
    <w:basedOn w:val="Normal"/>
    <w:autoRedefine/>
    <w:qFormat/>
    <w:pPr>
      <w:spacing w:line="500" w:lineRule="exact"/>
      <w:ind w:left="907" w:right="907"/>
    </w:pPr>
    <w:rPr>
      <w:b/>
      <w:caps/>
      <w:color w:val="FFFFFF" w:themeColor="background1"/>
      <w:sz w:val="50"/>
      <w:szCs w:val="50"/>
    </w:rPr>
  </w:style>
  <w:style w:type="paragraph" w:customStyle="1" w:styleId="Heading1separationline">
    <w:name w:val="Heading 1 separation line"/>
    <w:basedOn w:val="Normal"/>
    <w:next w:val="BodyText"/>
    <w:autoRedefine/>
    <w:qFormat/>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autoRedefine/>
    <w:qFormat/>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autoRedefine/>
    <w:qFormat/>
    <w:pPr>
      <w:spacing w:line="180" w:lineRule="exact"/>
      <w:jc w:val="right"/>
    </w:pPr>
    <w:rPr>
      <w:color w:val="4F81BD" w:themeColor="accent1"/>
    </w:rPr>
  </w:style>
  <w:style w:type="paragraph" w:customStyle="1" w:styleId="Editionnumber">
    <w:name w:val="Edition number"/>
    <w:basedOn w:val="Normal"/>
    <w:autoRedefine/>
    <w:qFormat/>
    <w:rPr>
      <w:b/>
      <w:color w:val="4F81BD" w:themeColor="accent1"/>
      <w:sz w:val="50"/>
      <w:szCs w:val="50"/>
    </w:rPr>
  </w:style>
  <w:style w:type="paragraph" w:customStyle="1" w:styleId="Editionnumber-footer">
    <w:name w:val="Edition number - footer"/>
    <w:basedOn w:val="Footer"/>
    <w:next w:val="NoSpacing"/>
    <w:autoRedefine/>
    <w:qFormat/>
    <w:pPr>
      <w:framePr w:hSpace="142" w:wrap="around" w:hAnchor="margin" w:xAlign="center" w:yAlign="bottom"/>
      <w:spacing w:before="40" w:line="180" w:lineRule="exact"/>
      <w:suppressOverlap/>
    </w:pPr>
    <w:rPr>
      <w:b/>
      <w:color w:val="4F81BD" w:themeColor="accent1"/>
      <w:sz w:val="15"/>
      <w:szCs w:val="15"/>
    </w:rPr>
  </w:style>
  <w:style w:type="paragraph" w:styleId="NoSpacing">
    <w:name w:val="No Spacing"/>
    <w:autoRedefine/>
    <w:uiPriority w:val="1"/>
    <w:qFormat/>
    <w:rPr>
      <w:rFonts w:asciiTheme="minorHAnsi" w:eastAsiaTheme="minorHAnsi" w:hAnsiTheme="minorHAnsi" w:cstheme="minorBidi"/>
      <w:sz w:val="18"/>
      <w:szCs w:val="22"/>
      <w:lang w:val="en-GB" w:eastAsia="en-US"/>
    </w:rPr>
  </w:style>
  <w:style w:type="paragraph" w:customStyle="1" w:styleId="Contents">
    <w:name w:val="Contents"/>
    <w:basedOn w:val="Header"/>
    <w:autoRedefine/>
    <w:qFormat/>
    <w:pPr>
      <w:pBdr>
        <w:bottom w:val="single" w:sz="8" w:space="12" w:color="4F81BD" w:themeColor="accent1"/>
      </w:pBdr>
      <w:spacing w:before="100" w:line="560" w:lineRule="exact"/>
    </w:pPr>
    <w:rPr>
      <w:b/>
      <w:caps/>
      <w:color w:val="C0504D" w:themeColor="accent2"/>
      <w:sz w:val="56"/>
      <w:szCs w:val="56"/>
    </w:rPr>
  </w:style>
  <w:style w:type="paragraph" w:customStyle="1" w:styleId="Tabletext">
    <w:name w:val="Table text"/>
    <w:basedOn w:val="Normal"/>
    <w:autoRedefine/>
    <w:qFormat/>
    <w:pPr>
      <w:spacing w:before="60" w:after="60"/>
      <w:ind w:left="113" w:right="113"/>
    </w:pPr>
    <w:rPr>
      <w:color w:val="000000" w:themeColor="text1"/>
      <w:sz w:val="20"/>
    </w:rPr>
  </w:style>
  <w:style w:type="paragraph" w:customStyle="1" w:styleId="Doicumentrevisiontabletitle">
    <w:name w:val="Doicument revision table title"/>
    <w:basedOn w:val="Tabletext"/>
    <w:autoRedefine/>
    <w:qFormat/>
    <w:rPr>
      <w:b/>
      <w:color w:val="00558C"/>
    </w:rPr>
  </w:style>
  <w:style w:type="paragraph" w:customStyle="1" w:styleId="Listatext">
    <w:name w:val="List a text"/>
    <w:basedOn w:val="Normal"/>
    <w:autoRedefine/>
    <w:qFormat/>
    <w:pPr>
      <w:spacing w:after="120"/>
      <w:ind w:left="1134"/>
    </w:pPr>
    <w:rPr>
      <w:sz w:val="22"/>
    </w:rPr>
  </w:style>
  <w:style w:type="character" w:customStyle="1" w:styleId="Bullet2Char">
    <w:name w:val="Bullet 2 Char"/>
    <w:basedOn w:val="DefaultParagraphFont"/>
    <w:link w:val="Bullet2"/>
    <w:autoRedefine/>
    <w:qFormat/>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autoRedefine/>
    <w:qFormat/>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autoRedefine/>
    <w:qFormat/>
    <w:pPr>
      <w:numPr>
        <w:ilvl w:val="3"/>
        <w:numId w:val="1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autoRedefine/>
    <w:qFormat/>
    <w:pPr>
      <w:numPr>
        <w:ilvl w:val="4"/>
      </w:numPr>
    </w:pPr>
    <w:rPr>
      <w:smallCaps w:val="0"/>
      <w:sz w:val="22"/>
    </w:rPr>
  </w:style>
  <w:style w:type="paragraph" w:customStyle="1" w:styleId="AppendixHead5">
    <w:name w:val="Appendix Head 5"/>
    <w:basedOn w:val="AppendixHead4"/>
    <w:next w:val="BodyText"/>
    <w:autoRedefine/>
    <w:qFormat/>
    <w:pPr>
      <w:ind w:left="1701" w:hanging="1701"/>
    </w:pPr>
    <w:rPr>
      <w:b w:val="0"/>
    </w:rPr>
  </w:style>
  <w:style w:type="character" w:customStyle="1" w:styleId="AnnexChar">
    <w:name w:val="Annex Char"/>
    <w:basedOn w:val="DefaultParagraphFont"/>
    <w:link w:val="Annex"/>
    <w:autoRedefine/>
    <w:qFormat/>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autoRedef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autoRedefine/>
    <w:qFormat/>
    <w:pPr>
      <w:numPr>
        <w:ilvl w:val="2"/>
      </w:numPr>
    </w:pPr>
    <w:rPr>
      <w:caps w:val="0"/>
      <w:smallCaps/>
    </w:rPr>
  </w:style>
  <w:style w:type="paragraph" w:customStyle="1" w:styleId="AnnexHead4">
    <w:name w:val="Annex Head 4"/>
    <w:basedOn w:val="AnnexHead3"/>
    <w:next w:val="BodyText"/>
    <w:autoRedefine/>
    <w:qFormat/>
    <w:pPr>
      <w:numPr>
        <w:ilvl w:val="3"/>
      </w:numPr>
    </w:pPr>
    <w:rPr>
      <w:smallCaps w:val="0"/>
      <w:sz w:val="22"/>
    </w:rPr>
  </w:style>
  <w:style w:type="paragraph" w:customStyle="1" w:styleId="AnnexHead5">
    <w:name w:val="Annex Head 5"/>
    <w:basedOn w:val="Normal"/>
    <w:next w:val="BodyText"/>
    <w:autoRedefine/>
    <w:qFormat/>
    <w:pPr>
      <w:numPr>
        <w:ilvl w:val="4"/>
        <w:numId w:val="3"/>
      </w:numPr>
      <w:spacing w:before="120" w:after="120" w:line="240" w:lineRule="auto"/>
      <w:ind w:left="1701" w:hanging="1701"/>
    </w:pPr>
    <w:rPr>
      <w:rFonts w:eastAsia="Calibri" w:cs="Calibri"/>
      <w:color w:val="00558C"/>
      <w:sz w:val="22"/>
      <w:lang w:eastAsia="en-GB"/>
    </w:rPr>
  </w:style>
  <w:style w:type="character" w:customStyle="1" w:styleId="BodyTextIndent3Char">
    <w:name w:val="Body Text Indent 3 Char"/>
    <w:basedOn w:val="DefaultParagraphFont"/>
    <w:link w:val="BodyTextIndent3"/>
    <w:autoRedefine/>
    <w:semiHidden/>
    <w:qFormat/>
    <w:rPr>
      <w:rFonts w:asciiTheme="minorHAnsi" w:eastAsiaTheme="minorHAnsi" w:hAnsiTheme="minorHAnsi" w:cstheme="minorBidi"/>
      <w:sz w:val="16"/>
      <w:szCs w:val="16"/>
      <w:lang w:eastAsia="en-US"/>
    </w:rPr>
  </w:style>
  <w:style w:type="paragraph" w:customStyle="1" w:styleId="InsetList">
    <w:name w:val="Inset List"/>
    <w:basedOn w:val="Normal"/>
    <w:autoRedefine/>
    <w:qFormat/>
    <w:pPr>
      <w:numPr>
        <w:numId w:val="15"/>
      </w:numPr>
      <w:spacing w:after="120"/>
      <w:jc w:val="both"/>
    </w:pPr>
    <w:rPr>
      <w:sz w:val="22"/>
    </w:rPr>
  </w:style>
  <w:style w:type="paragraph" w:customStyle="1" w:styleId="ListofFigures">
    <w:name w:val="List of Figures"/>
    <w:basedOn w:val="Normal"/>
    <w:next w:val="Normal"/>
    <w:autoRedefine/>
    <w:qFormat/>
    <w:pPr>
      <w:spacing w:after="240" w:line="480" w:lineRule="atLeast"/>
    </w:pPr>
    <w:rPr>
      <w:b/>
      <w:color w:val="C0504D" w:themeColor="accent2"/>
      <w:sz w:val="40"/>
      <w:szCs w:val="40"/>
    </w:rPr>
  </w:style>
  <w:style w:type="paragraph" w:customStyle="1" w:styleId="Tablecaption">
    <w:name w:val="Table caption"/>
    <w:basedOn w:val="Caption"/>
    <w:next w:val="BodyText"/>
    <w:autoRedefine/>
    <w:qFormat/>
    <w:pPr>
      <w:numPr>
        <w:numId w:val="16"/>
      </w:numPr>
      <w:tabs>
        <w:tab w:val="left" w:pos="851"/>
      </w:tabs>
      <w:spacing w:before="240" w:after="240"/>
      <w:jc w:val="center"/>
    </w:pPr>
    <w:rPr>
      <w:b w:val="0"/>
      <w:u w:val="none"/>
    </w:rPr>
  </w:style>
  <w:style w:type="paragraph" w:customStyle="1" w:styleId="Footereditionno">
    <w:name w:val="Footer edition no."/>
    <w:basedOn w:val="Normal"/>
    <w:autoRedefine/>
    <w:qFormat/>
    <w:pPr>
      <w:tabs>
        <w:tab w:val="right" w:pos="10206"/>
      </w:tabs>
    </w:pPr>
    <w:rPr>
      <w:b/>
      <w:color w:val="00558C"/>
      <w:sz w:val="15"/>
    </w:rPr>
  </w:style>
  <w:style w:type="paragraph" w:customStyle="1" w:styleId="Lista">
    <w:name w:val="List a"/>
    <w:basedOn w:val="Normal"/>
    <w:autoRedefine/>
    <w:qFormat/>
    <w:pPr>
      <w:numPr>
        <w:ilvl w:val="1"/>
        <w:numId w:val="17"/>
      </w:numPr>
      <w:spacing w:after="120" w:line="240" w:lineRule="auto"/>
      <w:jc w:val="both"/>
    </w:pPr>
    <w:rPr>
      <w:rFonts w:eastAsia="Times New Roman" w:cs="Times New Roman"/>
      <w:sz w:val="22"/>
      <w:szCs w:val="20"/>
      <w:lang w:eastAsia="en-GB"/>
    </w:rPr>
  </w:style>
  <w:style w:type="paragraph" w:customStyle="1" w:styleId="Listi">
    <w:name w:val="List i"/>
    <w:basedOn w:val="Listitext"/>
    <w:autoRedefine/>
    <w:qFormat/>
    <w:pPr>
      <w:numPr>
        <w:ilvl w:val="2"/>
        <w:numId w:val="17"/>
      </w:numPr>
      <w:ind w:left="1701" w:hanging="425"/>
    </w:pPr>
  </w:style>
  <w:style w:type="paragraph" w:customStyle="1" w:styleId="Listitext">
    <w:name w:val="List i text"/>
    <w:basedOn w:val="Normal"/>
    <w:autoRedefine/>
    <w:qFormat/>
    <w:pPr>
      <w:ind w:left="2268" w:hanging="567"/>
    </w:pPr>
    <w:rPr>
      <w:sz w:val="20"/>
    </w:rPr>
  </w:style>
  <w:style w:type="character" w:customStyle="1" w:styleId="DocumentMapChar">
    <w:name w:val="Document Map Char"/>
    <w:basedOn w:val="DefaultParagraphFont"/>
    <w:link w:val="DocumentMap"/>
    <w:autoRedefine/>
    <w:qFormat/>
    <w:rPr>
      <w:rFonts w:ascii="Tahoma" w:eastAsia="Times New Roman" w:hAnsi="Tahoma"/>
      <w:szCs w:val="24"/>
      <w:shd w:val="clear" w:color="auto" w:fill="000080"/>
      <w:lang w:val="de-DE" w:eastAsia="de-DE"/>
    </w:rPr>
  </w:style>
  <w:style w:type="paragraph" w:customStyle="1" w:styleId="TableofTables">
    <w:name w:val="Table of Tables"/>
    <w:basedOn w:val="TableofFigures"/>
    <w:autoRedefine/>
    <w:qFormat/>
    <w:pPr>
      <w:tabs>
        <w:tab w:val="left" w:pos="1134"/>
        <w:tab w:val="right" w:pos="9781"/>
      </w:tabs>
    </w:pPr>
  </w:style>
  <w:style w:type="paragraph" w:customStyle="1" w:styleId="Default">
    <w:name w:val="Default"/>
    <w:autoRedefine/>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TableNormal"/>
    <w:autoRedefine/>
    <w:uiPriority w:val="59"/>
    <w:qFormat/>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0">
    <w:name w:val="TOC 标题1"/>
    <w:basedOn w:val="Heading1"/>
    <w:next w:val="Normal"/>
    <w:autoRedefine/>
    <w:uiPriority w:val="39"/>
    <w:unhideWhenUsed/>
    <w:qFormat/>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autoRedefine/>
    <w:qFormat/>
    <w:pPr>
      <w:numPr>
        <w:numId w:val="18"/>
      </w:numPr>
      <w:spacing w:before="120"/>
      <w:contextualSpacing/>
    </w:pPr>
    <w:rPr>
      <w:sz w:val="20"/>
    </w:rPr>
  </w:style>
  <w:style w:type="paragraph" w:customStyle="1" w:styleId="Textedesaisie">
    <w:name w:val="Texte de saisie"/>
    <w:basedOn w:val="Normal"/>
    <w:link w:val="TextedesaisieCar"/>
    <w:autoRedefine/>
    <w:qFormat/>
    <w:rPr>
      <w:color w:val="000000" w:themeColor="text1"/>
      <w:sz w:val="22"/>
    </w:rPr>
  </w:style>
  <w:style w:type="character" w:customStyle="1" w:styleId="TextedesaisieCar">
    <w:name w:val="Texte de saisie Car"/>
    <w:basedOn w:val="DefaultParagraphFont"/>
    <w:link w:val="Textedesaisie"/>
    <w:autoRedefine/>
    <w:qFormat/>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autoRedefine/>
    <w:qFormat/>
    <w:pPr>
      <w:numPr>
        <w:numId w:val="19"/>
      </w:numPr>
      <w:jc w:val="center"/>
    </w:pPr>
    <w:rPr>
      <w:i/>
      <w:color w:val="00558C"/>
      <w:lang w:eastAsia="en-GB"/>
    </w:rPr>
  </w:style>
  <w:style w:type="paragraph" w:customStyle="1" w:styleId="Figurecaption">
    <w:name w:val="Figure caption"/>
    <w:basedOn w:val="Caption"/>
    <w:next w:val="BodyText"/>
    <w:autoRedefine/>
    <w:qFormat/>
    <w:pPr>
      <w:numPr>
        <w:numId w:val="20"/>
      </w:numPr>
      <w:spacing w:before="240" w:after="240"/>
      <w:jc w:val="center"/>
    </w:pPr>
    <w:rPr>
      <w:b w:val="0"/>
      <w:u w:val="none"/>
    </w:rPr>
  </w:style>
  <w:style w:type="paragraph" w:customStyle="1" w:styleId="Abbreviations">
    <w:name w:val="Abbreviations"/>
    <w:basedOn w:val="Normal"/>
    <w:autoRedefine/>
    <w:qFormat/>
    <w:pPr>
      <w:spacing w:after="60"/>
      <w:ind w:left="1418" w:hanging="1418"/>
    </w:pPr>
    <w:rPr>
      <w:sz w:val="22"/>
    </w:rPr>
  </w:style>
  <w:style w:type="paragraph" w:customStyle="1" w:styleId="Tableheading">
    <w:name w:val="Table heading"/>
    <w:basedOn w:val="Normal"/>
    <w:autoRedefine/>
    <w:qFormat/>
    <w:pPr>
      <w:spacing w:before="60" w:after="60"/>
      <w:ind w:left="113" w:right="113"/>
      <w:jc w:val="center"/>
    </w:pPr>
    <w:rPr>
      <w:b/>
      <w:color w:val="00558C"/>
      <w:sz w:val="20"/>
      <w:lang w:val="en-US"/>
    </w:rPr>
  </w:style>
  <w:style w:type="paragraph" w:customStyle="1" w:styleId="Footerlandscape">
    <w:name w:val="Footer landscape"/>
    <w:basedOn w:val="Normal"/>
    <w:autoRedefine/>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autoRedefine/>
    <w:qFormat/>
    <w:rPr>
      <w:caps/>
      <w:color w:val="00558C"/>
      <w:sz w:val="50"/>
    </w:rPr>
  </w:style>
  <w:style w:type="paragraph" w:customStyle="1" w:styleId="Documentdate">
    <w:name w:val="Document date"/>
    <w:basedOn w:val="Normal"/>
    <w:autoRedefine/>
    <w:qFormat/>
    <w:rPr>
      <w:b/>
      <w:color w:val="00558C"/>
      <w:sz w:val="28"/>
    </w:rPr>
  </w:style>
  <w:style w:type="paragraph" w:customStyle="1" w:styleId="Footerportrait">
    <w:name w:val="Footer portrait"/>
    <w:basedOn w:val="Normal"/>
    <w:autoRedefine/>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autoRedefine/>
    <w:qFormat/>
    <w:pPr>
      <w:ind w:left="0" w:right="0"/>
    </w:pPr>
    <w:rPr>
      <w:b w:val="0"/>
      <w:color w:val="00558C"/>
    </w:rPr>
  </w:style>
  <w:style w:type="character" w:styleId="PlaceholderText">
    <w:name w:val="Placeholder Text"/>
    <w:basedOn w:val="DefaultParagraphFont"/>
    <w:autoRedefine/>
    <w:uiPriority w:val="99"/>
    <w:semiHidden/>
    <w:qFormat/>
    <w:rPr>
      <w:color w:val="808080"/>
    </w:rPr>
  </w:style>
  <w:style w:type="paragraph" w:customStyle="1" w:styleId="Style1">
    <w:name w:val="Style1"/>
    <w:basedOn w:val="Tableheading"/>
    <w:autoRedefine/>
    <w:qFormat/>
  </w:style>
  <w:style w:type="paragraph" w:customStyle="1" w:styleId="Style2">
    <w:name w:val="Style2"/>
    <w:basedOn w:val="TOC3"/>
    <w:autoRedefine/>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autoRedefine/>
    <w:qFormat/>
    <w:pPr>
      <w:ind w:right="14317"/>
    </w:pPr>
  </w:style>
  <w:style w:type="paragraph" w:customStyle="1" w:styleId="1">
    <w:name w:val="修订1"/>
    <w:autoRedefine/>
    <w:hidden/>
    <w:uiPriority w:val="99"/>
    <w:semiHidden/>
    <w:qFormat/>
    <w:rPr>
      <w:rFonts w:asciiTheme="minorHAnsi" w:eastAsiaTheme="minorHAnsi" w:hAnsiTheme="minorHAnsi" w:cstheme="minorBidi"/>
      <w:sz w:val="18"/>
      <w:szCs w:val="22"/>
      <w:lang w:val="en-GB" w:eastAsia="en-US"/>
    </w:rPr>
  </w:style>
  <w:style w:type="paragraph" w:customStyle="1" w:styleId="Referencetext">
    <w:name w:val="Reference text"/>
    <w:basedOn w:val="Normal"/>
    <w:autoRedefine/>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autoRedefine/>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autoRedefine/>
    <w:qFormat/>
    <w:rPr>
      <w:b/>
      <w:color w:val="00558C"/>
      <w:sz w:val="28"/>
    </w:rPr>
  </w:style>
  <w:style w:type="character" w:customStyle="1" w:styleId="MRNChar">
    <w:name w:val="MRN Char"/>
    <w:basedOn w:val="DefaultParagraphFont"/>
    <w:link w:val="MRN"/>
    <w:autoRedefine/>
    <w:qFormat/>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autoRedefine/>
    <w:qFormat/>
    <w:rPr>
      <w:i/>
    </w:rPr>
  </w:style>
  <w:style w:type="character" w:customStyle="1" w:styleId="RevokesChar">
    <w:name w:val="Revokes Char"/>
    <w:basedOn w:val="DefaultParagraphFont"/>
    <w:link w:val="Revokes"/>
    <w:autoRedefine/>
    <w:qFormat/>
    <w:rPr>
      <w:rFonts w:asciiTheme="minorHAnsi" w:eastAsiaTheme="minorHAnsi" w:hAnsiTheme="minorHAnsi" w:cstheme="minorBidi"/>
      <w:b/>
      <w:i/>
      <w:color w:val="00558C"/>
      <w:sz w:val="28"/>
      <w:szCs w:val="22"/>
      <w:lang w:eastAsia="en-US"/>
    </w:rPr>
  </w:style>
  <w:style w:type="paragraph" w:customStyle="1" w:styleId="Reference">
    <w:name w:val="Reference"/>
    <w:basedOn w:val="Normal"/>
    <w:autoRedefine/>
    <w:qFormat/>
    <w:pPr>
      <w:numPr>
        <w:numId w:val="21"/>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autoRedefine/>
    <w:qFormat/>
    <w:pPr>
      <w:numPr>
        <w:numId w:val="22"/>
      </w:numPr>
      <w:spacing w:before="60"/>
      <w:jc w:val="right"/>
    </w:pPr>
  </w:style>
  <w:style w:type="character" w:customStyle="1" w:styleId="EquationChar">
    <w:name w:val="Equation Char"/>
    <w:basedOn w:val="BodyTextChar"/>
    <w:link w:val="Equation"/>
    <w:autoRedefine/>
    <w:qFormat/>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autoRedefine/>
    <w:qFormat/>
    <w:pPr>
      <w:numPr>
        <w:numId w:val="23"/>
      </w:numPr>
      <w:spacing w:before="60"/>
    </w:pPr>
  </w:style>
  <w:style w:type="character" w:customStyle="1" w:styleId="FurtherreadingChar">
    <w:name w:val="Further reading Char"/>
    <w:basedOn w:val="BodyTextChar"/>
    <w:link w:val="Furtherreading"/>
    <w:autoRedefine/>
    <w:qFormat/>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autoRedefine/>
    <w:qFormat/>
    <w:pPr>
      <w:spacing w:before="60" w:after="60"/>
      <w:ind w:left="113" w:right="113"/>
    </w:pPr>
    <w:rPr>
      <w:b/>
      <w:color w:val="00558C"/>
      <w:sz w:val="20"/>
    </w:rPr>
  </w:style>
  <w:style w:type="paragraph" w:customStyle="1" w:styleId="AnnexFigureCaption">
    <w:name w:val="Annex Figure Caption"/>
    <w:basedOn w:val="BodyText"/>
    <w:link w:val="AnnexFigureCaptionChar"/>
    <w:autoRedefine/>
    <w:qFormat/>
    <w:pPr>
      <w:numPr>
        <w:numId w:val="24"/>
      </w:numPr>
      <w:jc w:val="center"/>
    </w:pPr>
    <w:rPr>
      <w:i/>
      <w:color w:val="00558C"/>
    </w:rPr>
  </w:style>
  <w:style w:type="character" w:customStyle="1" w:styleId="AnnexFigureCaptionChar">
    <w:name w:val="Annex Figure Caption Char"/>
    <w:basedOn w:val="BodyTextChar"/>
    <w:link w:val="AnnexFigureCaption"/>
    <w:autoRedefine/>
    <w:qFormat/>
    <w:rPr>
      <w:rFonts w:asciiTheme="minorHAnsi" w:eastAsiaTheme="minorHAnsi" w:hAnsiTheme="minorHAnsi" w:cstheme="minorBidi"/>
      <w:i/>
      <w:color w:val="00558C"/>
      <w:sz w:val="22"/>
      <w:szCs w:val="22"/>
      <w:lang w:eastAsia="en-US"/>
    </w:rPr>
  </w:style>
  <w:style w:type="paragraph" w:customStyle="1" w:styleId="AppendixHead1">
    <w:name w:val="Appendix Head 1"/>
    <w:basedOn w:val="Normal"/>
    <w:next w:val="Heading1separationline"/>
    <w:autoRedefine/>
    <w:qFormat/>
    <w:pPr>
      <w:numPr>
        <w:ilvl w:val="1"/>
        <w:numId w:val="1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autoRedefine/>
    <w:qFormat/>
    <w:pPr>
      <w:ind w:left="425" w:right="709"/>
    </w:pPr>
    <w:rPr>
      <w:i/>
    </w:rPr>
  </w:style>
  <w:style w:type="character" w:customStyle="1" w:styleId="EmphasisParagraphChar">
    <w:name w:val="Emphasis Paragraph Char"/>
    <w:basedOn w:val="BodyTextChar"/>
    <w:link w:val="EmphasisParagraph"/>
    <w:autoRedefine/>
    <w:qFormat/>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autoRedefine/>
    <w:qFormat/>
    <w:pPr>
      <w:suppressAutoHyphens/>
      <w:ind w:left="567" w:right="707"/>
    </w:pPr>
  </w:style>
  <w:style w:type="character" w:customStyle="1" w:styleId="QuotationparagraphChar">
    <w:name w:val="Quotation paragraph Char"/>
    <w:basedOn w:val="BodyTextChar"/>
    <w:link w:val="Quotationparagraph"/>
    <w:autoRedefine/>
    <w:qFormat/>
    <w:rPr>
      <w:rFonts w:asciiTheme="minorHAnsi" w:eastAsiaTheme="minorHAnsi" w:hAnsiTheme="minorHAnsi" w:cstheme="minorBidi"/>
      <w:sz w:val="22"/>
      <w:szCs w:val="22"/>
      <w:lang w:eastAsia="en-US"/>
    </w:rPr>
  </w:style>
  <w:style w:type="paragraph" w:customStyle="1" w:styleId="HD-">
    <w:name w:val="HD-图"/>
    <w:basedOn w:val="Normal"/>
    <w:autoRedefine/>
    <w:qFormat/>
    <w:pPr>
      <w:spacing w:line="240" w:lineRule="auto"/>
      <w:jc w:val="center"/>
    </w:pPr>
    <w:rPr>
      <w:rFonts w:ascii="Times New Roman" w:eastAsia="SimSun" w:hAnsi="Times New Roman" w:cs="Times New Roman"/>
      <w:sz w:val="24"/>
      <w:szCs w:val="24"/>
      <w:lang w:val="en-US" w:eastAsia="zh-CN"/>
    </w:rPr>
  </w:style>
  <w:style w:type="paragraph" w:customStyle="1" w:styleId="HD-0">
    <w:name w:val="HD-题注"/>
    <w:basedOn w:val="Normal"/>
    <w:autoRedefine/>
    <w:qFormat/>
    <w:pPr>
      <w:spacing w:beforeLines="50" w:before="120" w:afterLines="50" w:after="120" w:line="240" w:lineRule="auto"/>
      <w:jc w:val="center"/>
    </w:pPr>
    <w:rPr>
      <w:rFonts w:eastAsia="SimSun" w:cstheme="minorHAnsi"/>
      <w:sz w:val="22"/>
      <w:lang w:val="en-US" w:eastAsia="zh-CN"/>
    </w:rPr>
  </w:style>
  <w:style w:type="paragraph" w:customStyle="1" w:styleId="TableParagraph">
    <w:name w:val="Table Paragraph"/>
    <w:autoRedefine/>
    <w:uiPriority w:val="1"/>
    <w:qFormat/>
    <w:pPr>
      <w:widowControl w:val="0"/>
      <w:autoSpaceDE w:val="0"/>
      <w:autoSpaceDN w:val="0"/>
      <w:jc w:val="both"/>
    </w:pPr>
    <w:rPr>
      <w:rFonts w:ascii="Calibri" w:eastAsia="Calibri" w:hAnsi="Calibri" w:cs="Calibri"/>
      <w:kern w:val="2"/>
      <w:sz w:val="21"/>
      <w:szCs w:val="24"/>
      <w:lang w:eastAsia="en-US" w:bidi="en-US"/>
    </w:rPr>
  </w:style>
  <w:style w:type="paragraph" w:customStyle="1" w:styleId="2">
    <w:name w:val="修订2"/>
    <w:hidden/>
    <w:uiPriority w:val="99"/>
    <w:unhideWhenUsed/>
    <w:qFormat/>
    <w:rPr>
      <w:rFonts w:asciiTheme="minorHAnsi" w:eastAsiaTheme="minorHAnsi" w:hAnsiTheme="minorHAnsi" w:cstheme="minorBidi"/>
      <w:sz w:val="18"/>
      <w:szCs w:val="22"/>
      <w:lang w:val="en-GB" w:eastAsia="en-US"/>
    </w:rPr>
  </w:style>
  <w:style w:type="paragraph" w:styleId="Revision">
    <w:name w:val="Revision"/>
    <w:hidden/>
    <w:uiPriority w:val="99"/>
    <w:unhideWhenUsed/>
    <w:rsid w:val="005E2F6F"/>
    <w:rPr>
      <w:rFonts w:asciiTheme="minorHAnsi" w:eastAsiaTheme="minorHAnsi" w:hAnsiTheme="minorHAnsi" w:cstheme="minorBidi"/>
      <w:sz w:val="18"/>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3.emf"/><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2.emf"/><Relationship Id="rId40" Type="http://schemas.openxmlformats.org/officeDocument/2006/relationships/oleObject" Target="embeddings/Microsoft_Visio_2003-2010_Drawing4.vsd"/><Relationship Id="rId5"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oleObject" Target="embeddings/Microsoft_Visio_2003-2010_Drawing3.vsd"/><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package" Target="embeddings/Microsoft_Visio_Drawing.vsdx"/></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3.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0B933708-CD0F-43EA-926F-279592BCEFA8}">
  <ds:schemaRefs>
    <ds:schemaRef ds:uri="http://schemas.openxmlformats.org/officeDocument/2006/bibliography"/>
  </ds:schemaRefs>
</ds:datastoreItem>
</file>

<file path=customXml/itemProps5.xml><?xml version="1.0" encoding="utf-8"?>
<ds:datastoreItem xmlns:ds="http://schemas.openxmlformats.org/officeDocument/2006/customXml" ds:itemID="{D41E66CC-0FE4-4DA9-B121-93A3C825A3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219</TotalTime>
  <Pages>17</Pages>
  <Words>3823</Words>
  <Characters>21797</Characters>
  <Application>Microsoft Office Word</Application>
  <DocSecurity>0</DocSecurity>
  <Lines>181</Lines>
  <Paragraphs>51</Paragraphs>
  <ScaleCrop>false</ScaleCrop>
  <Company/>
  <LinksUpToDate>false</LinksUpToDate>
  <CharactersWithSpaces>25569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Jaime Alvarez</cp:lastModifiedBy>
  <cp:revision>117</cp:revision>
  <dcterms:created xsi:type="dcterms:W3CDTF">2021-08-28T15:13:00Z</dcterms:created>
  <dcterms:modified xsi:type="dcterms:W3CDTF">2024-09-05T15:15:00Z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0x010100E8CDE179D9FB0342B17C099E752EB0FB</vt:lpwstr>
  </property>
  <property fmtid="{D5CDD505-2E9C-101B-9397-08002B2CF9AE}" pid="3" name="KSOProductBuildVer">
    <vt:lpwstr>2052-12.1.0.17147</vt:lpwstr>
  </property>
  <property fmtid="{D5CDD505-2E9C-101B-9397-08002B2CF9AE}" pid="4" name="ICV">
    <vt:lpwstr>27A171AAD64B470097E090A6A740E17D_13</vt:lpwstr>
  </property>
  <property fmtid="{D5CDD505-2E9C-101B-9397-08002B2CF9AE}" pid="5" name="MediaServiceImageTags">
    <vt:lpwstr/>
  </property>
</Properties>
</file>