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54B46" w14:textId="2A83928B" w:rsidR="00556163" w:rsidRDefault="00556163" w:rsidP="00556163">
      <w:pPr>
        <w:pStyle w:val="En-tte"/>
        <w:tabs>
          <w:tab w:val="clear" w:pos="9639"/>
          <w:tab w:val="right" w:pos="5954"/>
        </w:tabs>
        <w:jc w:val="right"/>
        <w:rPr>
          <w:rFonts w:ascii="Calibri" w:hAnsi="Calibri"/>
        </w:rPr>
      </w:pPr>
      <w:r>
        <w:rPr>
          <w:rFonts w:ascii="Calibri" w:hAnsi="Calibri"/>
        </w:rPr>
        <w:t>Output paper: L</w:t>
      </w:r>
      <w:bookmarkStart w:id="0" w:name="_GoBack"/>
      <w:bookmarkEnd w:id="0"/>
      <w:r>
        <w:rPr>
          <w:rFonts w:ascii="Calibri" w:hAnsi="Calibri"/>
        </w:rPr>
        <w:t>AP17-23.</w:t>
      </w:r>
      <w:r w:rsidR="0068623A">
        <w:rPr>
          <w:rFonts w:ascii="Calibri" w:hAnsi="Calibri"/>
        </w:rPr>
        <w:t>4</w:t>
      </w:r>
    </w:p>
    <w:p w14:paraId="2F5302FD" w14:textId="7F2EC837" w:rsidR="00420A38" w:rsidRPr="007A395D" w:rsidRDefault="00420A38" w:rsidP="000049D8">
      <w:pPr>
        <w:pStyle w:val="En-tte"/>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D5B50">
        <w:rPr>
          <w:rFonts w:ascii="Calibri" w:hAnsi="Calibri"/>
        </w:rPr>
        <w:t>LAP17</w:t>
      </w:r>
      <w:r w:rsidRPr="007A395D">
        <w:rPr>
          <w:rFonts w:ascii="Calibri" w:hAnsi="Calibri"/>
        </w:rPr>
        <w:t>-</w:t>
      </w:r>
      <w:r w:rsidR="009653C2">
        <w:rPr>
          <w:rFonts w:ascii="Calibri" w:hAnsi="Calibri"/>
        </w:rPr>
        <w:t>9</w:t>
      </w:r>
      <w:r w:rsidR="00395027">
        <w:rPr>
          <w:rFonts w:ascii="Calibri" w:hAnsi="Calibri"/>
        </w:rPr>
        <w:t>.1</w:t>
      </w:r>
      <w:r w:rsidR="00B415F0">
        <w:rPr>
          <w:rFonts w:ascii="Calibri" w:hAnsi="Calibri"/>
        </w:rPr>
        <w:t>.3</w:t>
      </w:r>
    </w:p>
    <w:p w14:paraId="4834080C" w14:textId="0A8FC8BF" w:rsidR="00A446C9" w:rsidRPr="007A395D" w:rsidRDefault="00B415F0" w:rsidP="00A446C9">
      <w:pPr>
        <w:pStyle w:val="Titre"/>
        <w:rPr>
          <w:rFonts w:ascii="Calibri" w:hAnsi="Calibri"/>
          <w:color w:val="4F81BD" w:themeColor="accent1"/>
        </w:rPr>
      </w:pPr>
      <w:r>
        <w:rPr>
          <w:rFonts w:ascii="Calibri" w:hAnsi="Calibri"/>
          <w:color w:val="4F81BD" w:themeColor="accent1"/>
        </w:rPr>
        <w:t xml:space="preserve">Definitions of </w:t>
      </w:r>
      <w:ins w:id="1" w:author="Marie-Helene" w:date="2016-10-04T11:01:00Z">
        <w:r w:rsidR="00B413B0">
          <w:rPr>
            <w:rFonts w:ascii="Calibri" w:hAnsi="Calibri"/>
            <w:color w:val="4F81BD" w:themeColor="accent1"/>
          </w:rPr>
          <w:t xml:space="preserve">IALA </w:t>
        </w:r>
      </w:ins>
      <w:r>
        <w:rPr>
          <w:rFonts w:ascii="Calibri" w:hAnsi="Calibri"/>
          <w:color w:val="4F81BD" w:themeColor="accent1"/>
        </w:rPr>
        <w:t>Recommendation</w:t>
      </w:r>
      <w:ins w:id="2" w:author="Marie-Helene" w:date="2016-10-04T11:01:00Z">
        <w:r w:rsidR="00B413B0">
          <w:rPr>
            <w:rFonts w:ascii="Calibri" w:hAnsi="Calibri"/>
            <w:color w:val="4F81BD" w:themeColor="accent1"/>
          </w:rPr>
          <w:t>s</w:t>
        </w:r>
      </w:ins>
      <w:r>
        <w:rPr>
          <w:rFonts w:ascii="Calibri" w:hAnsi="Calibri"/>
          <w:color w:val="4F81BD" w:themeColor="accent1"/>
        </w:rPr>
        <w:t xml:space="preserve"> and Guideline</w:t>
      </w:r>
      <w:ins w:id="3" w:author="Marie-Helene" w:date="2016-10-04T11:01:00Z">
        <w:r w:rsidR="00B413B0">
          <w:rPr>
            <w:rFonts w:ascii="Calibri" w:hAnsi="Calibri"/>
            <w:color w:val="4F81BD" w:themeColor="accent1"/>
          </w:rPr>
          <w:t>s</w:t>
        </w:r>
      </w:ins>
    </w:p>
    <w:p w14:paraId="0F258596" w14:textId="50FB6E37" w:rsidR="00A446C9" w:rsidRPr="007A395D" w:rsidRDefault="00A446C9" w:rsidP="007A395D">
      <w:pPr>
        <w:pStyle w:val="Titre1"/>
      </w:pPr>
      <w:r w:rsidRPr="007A395D">
        <w:t>Summary</w:t>
      </w:r>
    </w:p>
    <w:p w14:paraId="5A4BFE53" w14:textId="4914FB50" w:rsidR="006F4C70" w:rsidRDefault="006F4C70" w:rsidP="00BF4359">
      <w:pPr>
        <w:pStyle w:val="Corpsdetexte"/>
      </w:pPr>
      <w:r>
        <w:t xml:space="preserve">This paper describes the </w:t>
      </w:r>
      <w:r w:rsidR="00B415F0">
        <w:t xml:space="preserve">present definitions of </w:t>
      </w:r>
      <w:ins w:id="4" w:author="Marie-Helene" w:date="2016-10-04T11:01:00Z">
        <w:r w:rsidR="00B413B0">
          <w:t xml:space="preserve">IALA </w:t>
        </w:r>
      </w:ins>
      <w:r w:rsidR="00B415F0">
        <w:t>Recommendation and Guideline, and proposes new definitions.</w:t>
      </w:r>
    </w:p>
    <w:p w14:paraId="60800001" w14:textId="4D529D6D" w:rsidR="00030343" w:rsidRPr="007A395D" w:rsidRDefault="00030343" w:rsidP="00BF4359">
      <w:pPr>
        <w:pStyle w:val="Corpsdetexte"/>
      </w:pPr>
      <w:r>
        <w:t>It seeks advice from the LAP to be provided to the 32</w:t>
      </w:r>
      <w:r w:rsidRPr="00030343">
        <w:rPr>
          <w:vertAlign w:val="superscript"/>
        </w:rPr>
        <w:t>nd</w:t>
      </w:r>
      <w:r>
        <w:t xml:space="preserve"> session of the Policy Advisory Panel.</w:t>
      </w:r>
    </w:p>
    <w:p w14:paraId="53733F03" w14:textId="77777777" w:rsidR="00A446C9" w:rsidRDefault="00A446C9" w:rsidP="007A395D">
      <w:pPr>
        <w:pStyle w:val="Titre1"/>
      </w:pPr>
      <w:r w:rsidRPr="007A395D">
        <w:t>Background</w:t>
      </w:r>
    </w:p>
    <w:p w14:paraId="17DEBDFD" w14:textId="77777777" w:rsidR="008E49B8" w:rsidRDefault="008E49B8" w:rsidP="008E49B8">
      <w:pPr>
        <w:pStyle w:val="Titre2"/>
      </w:pPr>
      <w:r>
        <w:t>Organisation of Standards, Recommendations, and Guidelines</w:t>
      </w:r>
    </w:p>
    <w:p w14:paraId="572B5A17" w14:textId="77777777" w:rsidR="008E49B8" w:rsidRPr="00BF4359" w:rsidRDefault="008E49B8" w:rsidP="008E49B8">
      <w:pPr>
        <w:pStyle w:val="Corpsdetexte"/>
      </w:pPr>
      <w:r w:rsidRPr="00BF4359">
        <w:t xml:space="preserve">The relationship between Standard, Recommendation, and Guideline was proposed by PAP to Council in </w:t>
      </w:r>
      <w:r>
        <w:t>December 2014</w:t>
      </w:r>
      <w:r w:rsidRPr="00BF4359">
        <w:t xml:space="preserve"> and agreed by Council at its 59th session. The paper agreed was C59-8.1.3 Revision 1.</w:t>
      </w:r>
    </w:p>
    <w:p w14:paraId="352C13A0" w14:textId="77777777" w:rsidR="008E49B8" w:rsidRDefault="008E49B8" w:rsidP="008E49B8">
      <w:pPr>
        <w:pStyle w:val="Corpsdetexte"/>
      </w:pPr>
      <w:r>
        <w:t>Refer to C62-8.4.2 which is a copy of the revised input paper agreed by C59.</w:t>
      </w:r>
    </w:p>
    <w:p w14:paraId="76F9B0D8" w14:textId="77777777" w:rsidR="008E49B8" w:rsidRDefault="008E49B8" w:rsidP="008E49B8">
      <w:pPr>
        <w:pStyle w:val="Titre2"/>
      </w:pPr>
      <w:r>
        <w:t>Purpose and approval method</w:t>
      </w:r>
    </w:p>
    <w:p w14:paraId="640258DC" w14:textId="77777777" w:rsidR="008E49B8" w:rsidRDefault="008E49B8" w:rsidP="008E49B8">
      <w:pPr>
        <w:pStyle w:val="Corpsdetexte"/>
      </w:pPr>
      <w:r>
        <w:t xml:space="preserve">The purpose and approval method of each of Standard, Recommendation, and Guideline is contained in C62-8.4.2. </w:t>
      </w:r>
    </w:p>
    <w:p w14:paraId="4917DCA5" w14:textId="6B0C52A5" w:rsidR="008E49B8" w:rsidRDefault="008E49B8" w:rsidP="008E49B8">
      <w:pPr>
        <w:pStyle w:val="Corpsdetexte"/>
      </w:pPr>
      <w:r>
        <w:t xml:space="preserve">Standards are approved by a General Assembly, </w:t>
      </w:r>
      <w:r w:rsidR="00B415F0">
        <w:t>Recommendations and Guidelines are approved</w:t>
      </w:r>
      <w:r>
        <w:t xml:space="preserve"> by Council.</w:t>
      </w:r>
    </w:p>
    <w:p w14:paraId="214D0CE1" w14:textId="383C191F" w:rsidR="00207894" w:rsidRDefault="008E49B8" w:rsidP="007A395D">
      <w:pPr>
        <w:pStyle w:val="Titre1"/>
      </w:pPr>
      <w:r>
        <w:t>Recommendations and guidelines</w:t>
      </w:r>
    </w:p>
    <w:p w14:paraId="33E36A94" w14:textId="17D1BEA8" w:rsidR="00707451" w:rsidRDefault="00707451" w:rsidP="00707451">
      <w:pPr>
        <w:pStyle w:val="Titre2"/>
      </w:pPr>
      <w:r>
        <w:t>Content</w:t>
      </w:r>
      <w:r w:rsidRPr="00707451">
        <w:t xml:space="preserve"> of a Recommendation and </w:t>
      </w:r>
      <w:r w:rsidR="00EF535F">
        <w:t xml:space="preserve">of </w:t>
      </w:r>
      <w:r w:rsidRPr="00707451">
        <w:t>a Guideline</w:t>
      </w:r>
    </w:p>
    <w:p w14:paraId="12E24AEA" w14:textId="5C7195E5" w:rsidR="00707451" w:rsidRDefault="00707451" w:rsidP="00BF4359">
      <w:pPr>
        <w:pStyle w:val="Corpsdetexte"/>
      </w:pPr>
      <w:r>
        <w:t xml:space="preserve">The content of a Recommendation and </w:t>
      </w:r>
      <w:r w:rsidR="00EF535F">
        <w:t xml:space="preserve">of </w:t>
      </w:r>
      <w:r>
        <w:t>a Guideline was the subject of older guidance in the Secretariat but rigour has been lost in recent years and some Recommendations have become very lengthy and containing much technical detail</w:t>
      </w:r>
      <w:r w:rsidR="008E49B8">
        <w:t>.</w:t>
      </w:r>
    </w:p>
    <w:p w14:paraId="694B00AF" w14:textId="021C5AA2" w:rsidR="00EF535F" w:rsidRDefault="00EF535F" w:rsidP="00EF535F">
      <w:pPr>
        <w:pStyle w:val="Titre2"/>
      </w:pPr>
      <w:r>
        <w:t>Definitions</w:t>
      </w:r>
      <w:r w:rsidR="00BF4359">
        <w:t>, background</w:t>
      </w:r>
    </w:p>
    <w:p w14:paraId="31257A48" w14:textId="3A215EA3" w:rsidR="005C247C" w:rsidRDefault="005C247C" w:rsidP="00BF4359">
      <w:pPr>
        <w:pStyle w:val="Corpsdetexte"/>
      </w:pPr>
      <w:r w:rsidRPr="005C247C">
        <w:rPr>
          <w:b/>
        </w:rPr>
        <w:t xml:space="preserve">December 2014. </w:t>
      </w:r>
      <w:r>
        <w:t xml:space="preserve">Document C59-8.1.3 Revision 1 </w:t>
      </w:r>
      <w:r w:rsidR="00641149">
        <w:t xml:space="preserve">was agreed by Council, and </w:t>
      </w:r>
      <w:r>
        <w:t>contained the following</w:t>
      </w:r>
      <w:r w:rsidR="00641149">
        <w:t xml:space="preserve"> definitions</w:t>
      </w:r>
      <w:r>
        <w:t>.</w:t>
      </w:r>
    </w:p>
    <w:p w14:paraId="752553A9" w14:textId="77777777" w:rsidR="00641149" w:rsidRDefault="00641149" w:rsidP="00BF4359">
      <w:pPr>
        <w:pStyle w:val="Corpsdetexte"/>
      </w:pPr>
    </w:p>
    <w:tbl>
      <w:tblPr>
        <w:tblStyle w:val="TableauGrille4-Accentuation11"/>
        <w:tblW w:w="8818" w:type="dxa"/>
        <w:tblInd w:w="675" w:type="dxa"/>
        <w:tblLook w:val="04A0" w:firstRow="1" w:lastRow="0" w:firstColumn="1" w:lastColumn="0" w:noHBand="0" w:noVBand="1"/>
      </w:tblPr>
      <w:tblGrid>
        <w:gridCol w:w="2014"/>
        <w:gridCol w:w="6804"/>
      </w:tblGrid>
      <w:tr w:rsidR="005C247C" w:rsidRPr="005C247C" w14:paraId="518B7250" w14:textId="77777777" w:rsidTr="00641149">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014" w:type="dxa"/>
            <w:vAlign w:val="center"/>
          </w:tcPr>
          <w:p w14:paraId="0829B364" w14:textId="77777777" w:rsidR="005C247C" w:rsidRPr="005C247C" w:rsidRDefault="005C247C" w:rsidP="005C247C">
            <w:pPr>
              <w:spacing w:line="259" w:lineRule="auto"/>
              <w:rPr>
                <w:rFonts w:asciiTheme="minorHAnsi" w:hAnsiTheme="minorHAnsi" w:cs="Arial"/>
                <w:i/>
              </w:rPr>
            </w:pPr>
            <w:r w:rsidRPr="005C247C">
              <w:rPr>
                <w:rFonts w:asciiTheme="minorHAnsi" w:hAnsiTheme="minorHAnsi" w:cs="Arial"/>
                <w:i/>
              </w:rPr>
              <w:t>Document</w:t>
            </w:r>
          </w:p>
        </w:tc>
        <w:tc>
          <w:tcPr>
            <w:tcW w:w="6804" w:type="dxa"/>
            <w:vAlign w:val="center"/>
          </w:tcPr>
          <w:p w14:paraId="42D3C723" w14:textId="77777777" w:rsidR="005C247C" w:rsidRPr="005C247C" w:rsidRDefault="005C247C" w:rsidP="005C247C">
            <w:pPr>
              <w:spacing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i/>
                <w:lang w:eastAsia="de-DE"/>
              </w:rPr>
            </w:pPr>
            <w:r w:rsidRPr="005C247C">
              <w:rPr>
                <w:rFonts w:asciiTheme="minorHAnsi" w:hAnsiTheme="minorHAnsi" w:cs="Arial"/>
                <w:i/>
                <w:lang w:eastAsia="de-DE"/>
              </w:rPr>
              <w:t>Definition</w:t>
            </w:r>
          </w:p>
        </w:tc>
      </w:tr>
      <w:tr w:rsidR="005C247C" w:rsidRPr="005C247C" w14:paraId="1370D579" w14:textId="77777777" w:rsidTr="00641149">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2014" w:type="dxa"/>
            <w:vAlign w:val="center"/>
          </w:tcPr>
          <w:p w14:paraId="6DAD56C7" w14:textId="77777777" w:rsidR="005C247C" w:rsidRPr="00B415F0" w:rsidRDefault="005C247C" w:rsidP="005C247C">
            <w:pPr>
              <w:spacing w:line="259" w:lineRule="auto"/>
              <w:rPr>
                <w:rFonts w:asciiTheme="minorHAnsi" w:hAnsiTheme="minorHAnsi" w:cs="Arial"/>
                <w:i/>
                <w:color w:val="1F497D" w:themeColor="text2"/>
              </w:rPr>
            </w:pPr>
            <w:r w:rsidRPr="00B415F0">
              <w:rPr>
                <w:rFonts w:asciiTheme="minorHAnsi" w:hAnsiTheme="minorHAnsi" w:cs="Arial"/>
                <w:i/>
                <w:color w:val="1F497D" w:themeColor="text2"/>
              </w:rPr>
              <w:t>IALA Standard</w:t>
            </w:r>
          </w:p>
        </w:tc>
        <w:tc>
          <w:tcPr>
            <w:tcW w:w="6804" w:type="dxa"/>
            <w:vAlign w:val="center"/>
          </w:tcPr>
          <w:p w14:paraId="2DE709D4" w14:textId="77777777" w:rsidR="005C247C" w:rsidRPr="00B415F0" w:rsidRDefault="005C247C" w:rsidP="005C247C">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1F497D" w:themeColor="text2"/>
              </w:rPr>
            </w:pPr>
            <w:r w:rsidRPr="00B415F0">
              <w:rPr>
                <w:rFonts w:asciiTheme="minorHAnsi" w:hAnsiTheme="minorHAnsi" w:cs="Arial"/>
                <w:color w:val="1F497D" w:themeColor="text2"/>
                <w:lang w:eastAsia="de-DE"/>
              </w:rPr>
              <w:t>IALA Standards form a framework, implementation of which by all coastal states will harmonize marine aids to navigation worldwide. IALA standards cover technology and services and are non-mandatory.</w:t>
            </w:r>
          </w:p>
        </w:tc>
      </w:tr>
      <w:tr w:rsidR="005C247C" w:rsidRPr="005C247C" w14:paraId="01A99FF3" w14:textId="77777777" w:rsidTr="00641149">
        <w:trPr>
          <w:trHeight w:val="1543"/>
        </w:trPr>
        <w:tc>
          <w:tcPr>
            <w:cnfStyle w:val="001000000000" w:firstRow="0" w:lastRow="0" w:firstColumn="1" w:lastColumn="0" w:oddVBand="0" w:evenVBand="0" w:oddHBand="0" w:evenHBand="0" w:firstRowFirstColumn="0" w:firstRowLastColumn="0" w:lastRowFirstColumn="0" w:lastRowLastColumn="0"/>
            <w:tcW w:w="2014" w:type="dxa"/>
            <w:vAlign w:val="center"/>
          </w:tcPr>
          <w:p w14:paraId="6ABA330F" w14:textId="77777777" w:rsidR="005C247C" w:rsidRPr="00B415F0" w:rsidRDefault="005C247C" w:rsidP="005C247C">
            <w:pPr>
              <w:spacing w:line="259" w:lineRule="auto"/>
              <w:rPr>
                <w:rFonts w:asciiTheme="minorHAnsi" w:hAnsiTheme="minorHAnsi" w:cs="Arial"/>
                <w:i/>
                <w:color w:val="1F497D" w:themeColor="text2"/>
              </w:rPr>
            </w:pPr>
            <w:r w:rsidRPr="00B415F0">
              <w:rPr>
                <w:rFonts w:asciiTheme="minorHAnsi" w:hAnsiTheme="minorHAnsi" w:cs="Arial"/>
                <w:i/>
                <w:color w:val="1F497D" w:themeColor="text2"/>
              </w:rPr>
              <w:lastRenderedPageBreak/>
              <w:t xml:space="preserve">IALA Recommendation </w:t>
            </w:r>
          </w:p>
        </w:tc>
        <w:tc>
          <w:tcPr>
            <w:tcW w:w="6804" w:type="dxa"/>
            <w:vAlign w:val="center"/>
          </w:tcPr>
          <w:p w14:paraId="0445B7D2" w14:textId="77777777" w:rsidR="005C247C" w:rsidRPr="00B415F0" w:rsidRDefault="005C247C" w:rsidP="005C247C">
            <w:pPr>
              <w:spacing w:line="259" w:lineRule="auto"/>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1F497D" w:themeColor="text2"/>
              </w:rPr>
            </w:pPr>
            <w:r w:rsidRPr="00B415F0">
              <w:rPr>
                <w:rFonts w:asciiTheme="minorHAnsi" w:hAnsiTheme="minorHAnsi" w:cs="Arial"/>
                <w:color w:val="1F497D" w:themeColor="text2"/>
              </w:rPr>
              <w:t>IALA Recommendations describe how to plan, design, operate, and manage marine aids to navigation in order to comply with IALA Standards. Each Recommendation is related to an IALA Standard.</w:t>
            </w:r>
          </w:p>
        </w:tc>
      </w:tr>
      <w:tr w:rsidR="005C247C" w:rsidRPr="005C247C" w14:paraId="60322670" w14:textId="77777777" w:rsidTr="00641149">
        <w:trPr>
          <w:cnfStyle w:val="000000100000" w:firstRow="0" w:lastRow="0" w:firstColumn="0" w:lastColumn="0" w:oddVBand="0" w:evenVBand="0" w:oddHBand="1" w:evenHBand="0" w:firstRowFirstColumn="0" w:firstRowLastColumn="0" w:lastRowFirstColumn="0" w:lastRowLastColumn="0"/>
          <w:trHeight w:val="1267"/>
        </w:trPr>
        <w:tc>
          <w:tcPr>
            <w:cnfStyle w:val="001000000000" w:firstRow="0" w:lastRow="0" w:firstColumn="1" w:lastColumn="0" w:oddVBand="0" w:evenVBand="0" w:oddHBand="0" w:evenHBand="0" w:firstRowFirstColumn="0" w:firstRowLastColumn="0" w:lastRowFirstColumn="0" w:lastRowLastColumn="0"/>
            <w:tcW w:w="2014" w:type="dxa"/>
            <w:vAlign w:val="center"/>
          </w:tcPr>
          <w:p w14:paraId="6369EAA4" w14:textId="77777777" w:rsidR="005C247C" w:rsidRPr="00B415F0" w:rsidRDefault="005C247C" w:rsidP="005C247C">
            <w:pPr>
              <w:spacing w:line="259" w:lineRule="auto"/>
              <w:rPr>
                <w:rFonts w:asciiTheme="minorHAnsi" w:hAnsiTheme="minorHAnsi" w:cs="Arial"/>
                <w:i/>
                <w:color w:val="1F497D" w:themeColor="text2"/>
              </w:rPr>
            </w:pPr>
            <w:r w:rsidRPr="00B415F0">
              <w:rPr>
                <w:rFonts w:asciiTheme="minorHAnsi" w:hAnsiTheme="minorHAnsi" w:cs="Arial"/>
                <w:i/>
                <w:color w:val="1F497D" w:themeColor="text2"/>
              </w:rPr>
              <w:t>IALA Guideline</w:t>
            </w:r>
          </w:p>
        </w:tc>
        <w:tc>
          <w:tcPr>
            <w:tcW w:w="6804" w:type="dxa"/>
            <w:vAlign w:val="center"/>
          </w:tcPr>
          <w:p w14:paraId="715B8CB6" w14:textId="77777777" w:rsidR="005C247C" w:rsidRPr="00B415F0" w:rsidRDefault="005C247C" w:rsidP="005C247C">
            <w:pPr>
              <w:spacing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color w:val="1F497D" w:themeColor="text2"/>
              </w:rPr>
            </w:pPr>
            <w:r w:rsidRPr="00B415F0">
              <w:rPr>
                <w:rFonts w:asciiTheme="minorHAnsi" w:hAnsiTheme="minorHAnsi" w:cs="Arial"/>
                <w:color w:val="1F497D" w:themeColor="text2"/>
              </w:rPr>
              <w:t>IALA Guidelines provide information on aspects of IALA Recommendations, indicating best practices for implementation. Each Guideline is related to an IALA Recommendation.</w:t>
            </w:r>
          </w:p>
        </w:tc>
      </w:tr>
    </w:tbl>
    <w:p w14:paraId="50DA295C" w14:textId="77777777" w:rsidR="008E49B8" w:rsidRDefault="008E49B8" w:rsidP="008E49B8">
      <w:pPr>
        <w:pStyle w:val="Corpsdetexte"/>
      </w:pPr>
    </w:p>
    <w:p w14:paraId="4A2535EE" w14:textId="36B4CAF0" w:rsidR="00641149" w:rsidRDefault="008E49B8" w:rsidP="008E49B8">
      <w:pPr>
        <w:pStyle w:val="Titre2"/>
      </w:pPr>
      <w:r>
        <w:t>Definitions, need for change</w:t>
      </w:r>
    </w:p>
    <w:p w14:paraId="74EDF895" w14:textId="77777777" w:rsidR="00EF6951" w:rsidRDefault="008E49B8" w:rsidP="008E49B8">
      <w:pPr>
        <w:pStyle w:val="Corpsdetexte"/>
      </w:pPr>
      <w:r>
        <w:t xml:space="preserve">In April </w:t>
      </w:r>
      <w:r w:rsidR="00EF6951">
        <w:t>2016</w:t>
      </w:r>
      <w:r>
        <w:t>, an out-of-session PAP discussion reached agreement on the appropriate content of a Recommendation and of a Guideline</w:t>
      </w:r>
      <w:r w:rsidR="00EF6951">
        <w:t>, but did not discuss definitions</w:t>
      </w:r>
      <w:r>
        <w:t xml:space="preserve">. </w:t>
      </w:r>
    </w:p>
    <w:p w14:paraId="6BC5E000" w14:textId="68666EA7" w:rsidR="008E49B8" w:rsidRPr="00EF6951" w:rsidRDefault="00EF6951" w:rsidP="008E49B8">
      <w:pPr>
        <w:pStyle w:val="Corpsdetexte"/>
        <w:rPr>
          <w:u w:val="single"/>
        </w:rPr>
      </w:pPr>
      <w:r w:rsidRPr="00EF6951">
        <w:rPr>
          <w:u w:val="single"/>
        </w:rPr>
        <w:t>It was agreed that a</w:t>
      </w:r>
      <w:r w:rsidR="008E49B8" w:rsidRPr="00EF6951">
        <w:rPr>
          <w:u w:val="single"/>
        </w:rPr>
        <w:t xml:space="preserve"> Recommendation should be a management level document stating </w:t>
      </w:r>
      <w:r w:rsidR="008E49B8" w:rsidRPr="00EF6951">
        <w:rPr>
          <w:i/>
          <w:u w:val="single"/>
        </w:rPr>
        <w:t>what</w:t>
      </w:r>
      <w:r w:rsidR="008E49B8" w:rsidRPr="00EF6951">
        <w:rPr>
          <w:u w:val="single"/>
        </w:rPr>
        <w:t xml:space="preserve"> to do, and a Guideline should be a technical document stating </w:t>
      </w:r>
      <w:r w:rsidR="008E49B8" w:rsidRPr="00EF6951">
        <w:rPr>
          <w:i/>
          <w:u w:val="single"/>
        </w:rPr>
        <w:t>how</w:t>
      </w:r>
      <w:r w:rsidR="008E49B8" w:rsidRPr="00EF6951">
        <w:rPr>
          <w:u w:val="single"/>
        </w:rPr>
        <w:t xml:space="preserve"> to do it.</w:t>
      </w:r>
    </w:p>
    <w:p w14:paraId="212F62E7" w14:textId="77777777" w:rsidR="008E49B8" w:rsidRDefault="008E49B8" w:rsidP="008E49B8">
      <w:pPr>
        <w:pStyle w:val="Corpsdetexte"/>
      </w:pPr>
      <w:r>
        <w:t>Committee Chairs are applying this thinking now, but revised definitions and their approval by Council are needed.</w:t>
      </w:r>
    </w:p>
    <w:p w14:paraId="31F1F7FC" w14:textId="3BDF03EC" w:rsidR="008E49B8" w:rsidRPr="00EF535F" w:rsidRDefault="00EF6951" w:rsidP="008E49B8">
      <w:pPr>
        <w:pStyle w:val="Corpsdetexte"/>
      </w:pPr>
      <w:r w:rsidRPr="005C247C">
        <w:rPr>
          <w:b/>
        </w:rPr>
        <w:t xml:space="preserve">June 2016. </w:t>
      </w:r>
      <w:r w:rsidR="008E49B8">
        <w:t>Document C62-8.4.4 review</w:t>
      </w:r>
      <w:r>
        <w:t>ed</w:t>
      </w:r>
      <w:r w:rsidR="008E49B8">
        <w:t xml:space="preserve"> this matter. Council noted this paper without dissent.</w:t>
      </w:r>
    </w:p>
    <w:p w14:paraId="7D6623F8" w14:textId="705115A9" w:rsidR="00EF535F" w:rsidRDefault="00BF4359" w:rsidP="00BF4359">
      <w:pPr>
        <w:pStyle w:val="Corpsdetexte"/>
      </w:pPr>
      <w:r>
        <w:t>Document C62-8.4.4</w:t>
      </w:r>
      <w:r w:rsidR="00EF6951">
        <w:t xml:space="preserve"> </w:t>
      </w:r>
      <w:r w:rsidR="00641149">
        <w:t>states</w:t>
      </w:r>
      <w:r>
        <w:t>:</w:t>
      </w:r>
    </w:p>
    <w:p w14:paraId="7E9EEB1E" w14:textId="37D97A56" w:rsidR="00644D95" w:rsidRPr="00B415F0" w:rsidRDefault="00EF6951" w:rsidP="00644D95">
      <w:pPr>
        <w:pStyle w:val="Corpsdetexte"/>
        <w:ind w:left="720"/>
        <w:rPr>
          <w:color w:val="1F497D" w:themeColor="text2"/>
        </w:rPr>
      </w:pPr>
      <w:r w:rsidRPr="00B415F0">
        <w:rPr>
          <w:color w:val="1F497D" w:themeColor="text2"/>
        </w:rPr>
        <w:t>“</w:t>
      </w:r>
      <w:r w:rsidR="00644D95" w:rsidRPr="00B415F0">
        <w:rPr>
          <w:color w:val="1F497D" w:themeColor="text2"/>
        </w:rPr>
        <w:t xml:space="preserve">Although definitions were the subject of much discussion at the Policy Advisory Panel in 2014, prior to Council approval in December 2014, the Secretariat, the LAP, and the PAP believe that the definitions of Recommendation and Guideline need revision. </w:t>
      </w:r>
    </w:p>
    <w:p w14:paraId="31AECD9E" w14:textId="77777777" w:rsidR="00644D95" w:rsidRPr="00B415F0" w:rsidRDefault="00644D95" w:rsidP="00644D95">
      <w:pPr>
        <w:pStyle w:val="Corpsdetexte"/>
        <w:ind w:left="720"/>
        <w:rPr>
          <w:color w:val="1F497D" w:themeColor="text2"/>
        </w:rPr>
      </w:pPr>
      <w:r w:rsidRPr="00B415F0">
        <w:rPr>
          <w:color w:val="1F497D" w:themeColor="text2"/>
        </w:rPr>
        <w:t>The Secretariat believes that a Recommendation should state “</w:t>
      </w:r>
      <w:r w:rsidRPr="00B415F0">
        <w:rPr>
          <w:b/>
          <w:color w:val="1F497D" w:themeColor="text2"/>
        </w:rPr>
        <w:t>what</w:t>
      </w:r>
      <w:r w:rsidRPr="00B415F0">
        <w:rPr>
          <w:color w:val="1F497D" w:themeColor="text2"/>
        </w:rPr>
        <w:t>” should be done, and a Guideline should describe “</w:t>
      </w:r>
      <w:r w:rsidRPr="00B415F0">
        <w:rPr>
          <w:b/>
          <w:color w:val="1F497D" w:themeColor="text2"/>
        </w:rPr>
        <w:t>how</w:t>
      </w:r>
      <w:r w:rsidRPr="00B415F0">
        <w:rPr>
          <w:color w:val="1F497D" w:themeColor="text2"/>
        </w:rPr>
        <w:t xml:space="preserve">” to do it. This is not what the present definitions state. (Refer Annex </w:t>
      </w:r>
      <w:proofErr w:type="gramStart"/>
      <w:r w:rsidRPr="00B415F0">
        <w:rPr>
          <w:color w:val="1F497D" w:themeColor="text2"/>
        </w:rPr>
        <w:t>A</w:t>
      </w:r>
      <w:proofErr w:type="gramEnd"/>
      <w:r w:rsidRPr="00B415F0">
        <w:rPr>
          <w:color w:val="1F497D" w:themeColor="text2"/>
        </w:rPr>
        <w:t xml:space="preserve"> in input paper C62-8.3.1.)</w:t>
      </w:r>
    </w:p>
    <w:p w14:paraId="1A12F9A5" w14:textId="5ACB6D7A" w:rsidR="00644D95" w:rsidRPr="00B415F0" w:rsidRDefault="00644D95" w:rsidP="00644D95">
      <w:pPr>
        <w:pStyle w:val="Corpsdetexte"/>
        <w:ind w:left="720"/>
        <w:rPr>
          <w:color w:val="1F497D" w:themeColor="text2"/>
        </w:rPr>
      </w:pPr>
      <w:r w:rsidRPr="00B415F0">
        <w:rPr>
          <w:color w:val="1F497D" w:themeColor="text2"/>
        </w:rPr>
        <w:t>The Secretariat will raise this matter at the next meetings of LAP and PAP, with the objective of a proposal for revision of these two definitions at Council session 63.</w:t>
      </w:r>
      <w:r w:rsidR="00EF6951" w:rsidRPr="00B415F0">
        <w:rPr>
          <w:color w:val="1F497D" w:themeColor="text2"/>
        </w:rPr>
        <w:t>”</w:t>
      </w:r>
    </w:p>
    <w:p w14:paraId="5D56868B" w14:textId="18504737" w:rsidR="00641149" w:rsidRDefault="00644D95" w:rsidP="00BF4359">
      <w:pPr>
        <w:pStyle w:val="Corpsdetexte"/>
      </w:pPr>
      <w:r>
        <w:t xml:space="preserve">Document C62-8.4.4 </w:t>
      </w:r>
      <w:r w:rsidR="00641149">
        <w:t>goes on to set the scene for new definitions of Recommendation and Guideline</w:t>
      </w:r>
      <w:r>
        <w:t>, based on the April 2016</w:t>
      </w:r>
      <w:r w:rsidRPr="00641149">
        <w:t xml:space="preserve"> </w:t>
      </w:r>
      <w:r>
        <w:t xml:space="preserve">out-of-session PAP discussion, </w:t>
      </w:r>
      <w:r w:rsidR="00641149">
        <w:t>by stating the following.</w:t>
      </w:r>
    </w:p>
    <w:p w14:paraId="3B0F4E82" w14:textId="28698891" w:rsidR="00BF4359" w:rsidRPr="00B415F0" w:rsidRDefault="00EF6951" w:rsidP="005C247C">
      <w:pPr>
        <w:pStyle w:val="Corpsdetexte"/>
        <w:ind w:left="720"/>
        <w:rPr>
          <w:color w:val="1F497D" w:themeColor="text2"/>
        </w:rPr>
      </w:pPr>
      <w:r w:rsidRPr="00B415F0">
        <w:rPr>
          <w:color w:val="1F497D" w:themeColor="text2"/>
        </w:rPr>
        <w:t>“</w:t>
      </w:r>
      <w:r w:rsidR="00BF4359" w:rsidRPr="00B415F0">
        <w:rPr>
          <w:color w:val="1F497D" w:themeColor="text2"/>
        </w:rPr>
        <w:t>A simple rule is that a Recommendation should state “what to do” and a Guideline should state “how to do it”.</w:t>
      </w:r>
    </w:p>
    <w:p w14:paraId="5543AA9D" w14:textId="77777777" w:rsidR="00BF4359" w:rsidRPr="00B415F0" w:rsidRDefault="00BF4359" w:rsidP="005C247C">
      <w:pPr>
        <w:pStyle w:val="Corpsdetexte"/>
        <w:ind w:left="720"/>
        <w:rPr>
          <w:color w:val="1F497D" w:themeColor="text2"/>
        </w:rPr>
      </w:pPr>
      <w:r w:rsidRPr="00B415F0">
        <w:rPr>
          <w:color w:val="1F497D" w:themeColor="text2"/>
        </w:rPr>
        <w:t>Recommendation</w:t>
      </w:r>
    </w:p>
    <w:p w14:paraId="1FF53DA0" w14:textId="77777777" w:rsidR="00BF4359" w:rsidRPr="00B415F0" w:rsidRDefault="00BF4359" w:rsidP="005C247C">
      <w:pPr>
        <w:pStyle w:val="Corpsdetexte"/>
        <w:numPr>
          <w:ilvl w:val="0"/>
          <w:numId w:val="20"/>
        </w:numPr>
        <w:ind w:left="1440"/>
        <w:rPr>
          <w:color w:val="1F497D" w:themeColor="text2"/>
        </w:rPr>
      </w:pPr>
      <w:r w:rsidRPr="00B415F0">
        <w:rPr>
          <w:color w:val="1F497D" w:themeColor="text2"/>
        </w:rPr>
        <w:t>A Recommendation is a short document, typically a few pages in length, recommending one or more essential practices</w:t>
      </w:r>
    </w:p>
    <w:p w14:paraId="1E49EEE1" w14:textId="77777777" w:rsidR="00BF4359" w:rsidRPr="00B415F0" w:rsidRDefault="00BF4359" w:rsidP="005C247C">
      <w:pPr>
        <w:pStyle w:val="Corpsdetexte"/>
        <w:numPr>
          <w:ilvl w:val="0"/>
          <w:numId w:val="20"/>
        </w:numPr>
        <w:ind w:left="1440"/>
        <w:rPr>
          <w:color w:val="1F497D" w:themeColor="text2"/>
        </w:rPr>
      </w:pPr>
      <w:r w:rsidRPr="00B415F0">
        <w:rPr>
          <w:color w:val="1F497D" w:themeColor="text2"/>
        </w:rPr>
        <w:t>Each essential practice should be described simply and clearly, in wording appropriate for management level, with minimum or no technical content</w:t>
      </w:r>
    </w:p>
    <w:p w14:paraId="155DF9B8" w14:textId="77777777" w:rsidR="00BF4359" w:rsidRPr="00B415F0" w:rsidRDefault="00BF4359" w:rsidP="005C247C">
      <w:pPr>
        <w:pStyle w:val="Corpsdetexte"/>
        <w:numPr>
          <w:ilvl w:val="0"/>
          <w:numId w:val="20"/>
        </w:numPr>
        <w:ind w:left="1440"/>
        <w:rPr>
          <w:color w:val="1F497D" w:themeColor="text2"/>
        </w:rPr>
      </w:pPr>
      <w:r w:rsidRPr="00B415F0">
        <w:rPr>
          <w:color w:val="1F497D" w:themeColor="text2"/>
        </w:rPr>
        <w:t>An Annex may be used if supporting technical content is necessary, but it should not contain the recommended essential practice(s), which should be in the body text</w:t>
      </w:r>
    </w:p>
    <w:p w14:paraId="5141C25D" w14:textId="58C45647" w:rsidR="00BF4359" w:rsidRPr="00B415F0" w:rsidRDefault="00BF4359" w:rsidP="005C247C">
      <w:pPr>
        <w:pStyle w:val="Corpsdetexte"/>
        <w:ind w:left="720"/>
        <w:rPr>
          <w:color w:val="1F497D" w:themeColor="text2"/>
        </w:rPr>
      </w:pPr>
      <w:r w:rsidRPr="00B415F0">
        <w:rPr>
          <w:color w:val="1F497D" w:themeColor="text2"/>
        </w:rPr>
        <w:t xml:space="preserve">This format description should be applied in a flexible manner to take account of the needs of </w:t>
      </w:r>
      <w:r w:rsidR="00B415F0">
        <w:rPr>
          <w:color w:val="1F497D" w:themeColor="text2"/>
        </w:rPr>
        <w:t>all R</w:t>
      </w:r>
      <w:r w:rsidRPr="00B415F0">
        <w:rPr>
          <w:color w:val="1F497D" w:themeColor="text2"/>
        </w:rPr>
        <w:t>ecommendations, the variety of technology with which we deal, and the fact of existing (legacy) documents where the format may not be ideal but will suffice for the present time.</w:t>
      </w:r>
    </w:p>
    <w:p w14:paraId="62CA3E4D" w14:textId="77777777" w:rsidR="00BF4359" w:rsidRPr="00B415F0" w:rsidRDefault="00BF4359" w:rsidP="005C247C">
      <w:pPr>
        <w:pStyle w:val="Corpsdetexte"/>
        <w:ind w:left="720"/>
        <w:rPr>
          <w:color w:val="1F497D" w:themeColor="text2"/>
        </w:rPr>
      </w:pPr>
      <w:r w:rsidRPr="00B415F0">
        <w:rPr>
          <w:color w:val="1F497D" w:themeColor="text2"/>
        </w:rPr>
        <w:lastRenderedPageBreak/>
        <w:t>Guideline</w:t>
      </w:r>
    </w:p>
    <w:p w14:paraId="03C50BFC" w14:textId="77777777" w:rsidR="00BF4359" w:rsidRPr="00B415F0" w:rsidRDefault="00BF4359" w:rsidP="005C247C">
      <w:pPr>
        <w:pStyle w:val="Corpsdetexte"/>
        <w:numPr>
          <w:ilvl w:val="0"/>
          <w:numId w:val="20"/>
        </w:numPr>
        <w:ind w:left="1440"/>
        <w:rPr>
          <w:color w:val="1F497D" w:themeColor="text2"/>
        </w:rPr>
      </w:pPr>
      <w:r w:rsidRPr="00B415F0">
        <w:rPr>
          <w:color w:val="1F497D" w:themeColor="text2"/>
        </w:rPr>
        <w:t>A Guideline is a technical document describing how to carry out a specific practice</w:t>
      </w:r>
    </w:p>
    <w:p w14:paraId="39696743" w14:textId="77777777" w:rsidR="00BF4359" w:rsidRPr="00B415F0" w:rsidRDefault="00BF4359" w:rsidP="005C247C">
      <w:pPr>
        <w:pStyle w:val="Corpsdetexte"/>
        <w:numPr>
          <w:ilvl w:val="0"/>
          <w:numId w:val="20"/>
        </w:numPr>
        <w:ind w:left="1440"/>
        <w:rPr>
          <w:color w:val="1F497D" w:themeColor="text2"/>
        </w:rPr>
      </w:pPr>
      <w:r w:rsidRPr="00B415F0">
        <w:rPr>
          <w:color w:val="1F497D" w:themeColor="text2"/>
        </w:rPr>
        <w:t>A Guideline will generally be linked to a Recommendation, and contain best practice and technical detail, possibly amplified by figures, graphs, equations, and similar</w:t>
      </w:r>
    </w:p>
    <w:p w14:paraId="1BAB4F55" w14:textId="31C7F908" w:rsidR="00BF4359" w:rsidRPr="00B415F0" w:rsidRDefault="00BF4359" w:rsidP="005C247C">
      <w:pPr>
        <w:pStyle w:val="Corpsdetexte"/>
        <w:numPr>
          <w:ilvl w:val="0"/>
          <w:numId w:val="20"/>
        </w:numPr>
        <w:ind w:left="1440"/>
        <w:rPr>
          <w:color w:val="1F497D" w:themeColor="text2"/>
        </w:rPr>
      </w:pPr>
      <w:r w:rsidRPr="00B415F0">
        <w:rPr>
          <w:color w:val="1F497D" w:themeColor="text2"/>
        </w:rPr>
        <w:t>An Annex may be used if historical information, background, or other supplementary information is required</w:t>
      </w:r>
      <w:r w:rsidR="00EF6951" w:rsidRPr="00B415F0">
        <w:rPr>
          <w:color w:val="1F497D" w:themeColor="text2"/>
        </w:rPr>
        <w:t>”</w:t>
      </w:r>
    </w:p>
    <w:p w14:paraId="29BF537E" w14:textId="6BCFE03C" w:rsidR="00641149" w:rsidRPr="00641149" w:rsidRDefault="00644D95" w:rsidP="00641149">
      <w:pPr>
        <w:pStyle w:val="Corpsdetexte"/>
      </w:pPr>
      <w:r>
        <w:t>These bullet points should form the basis for new definitions of Recommendation and Guideline.</w:t>
      </w:r>
    </w:p>
    <w:p w14:paraId="21DC95B6" w14:textId="2A125D87" w:rsidR="00BF4359" w:rsidRDefault="00BF4359" w:rsidP="00BF4359">
      <w:pPr>
        <w:pStyle w:val="Titre2"/>
      </w:pPr>
      <w:r>
        <w:t>Definitions, proposed</w:t>
      </w:r>
    </w:p>
    <w:p w14:paraId="28F715F7" w14:textId="17C8CAE4" w:rsidR="00BF4359" w:rsidRDefault="00BF4359" w:rsidP="00BF4359">
      <w:pPr>
        <w:pStyle w:val="Corpsdetexte"/>
      </w:pPr>
      <w:r>
        <w:t>Recalling the notes above and the input paper to C62, the Secretariat proposes the following definitions, where that of a Standard is unchanged.</w:t>
      </w:r>
      <w:r w:rsidR="00644D95">
        <w:t xml:space="preserve"> Square brackets indicate possible additional text</w:t>
      </w:r>
      <w:r w:rsidR="00BB73DB">
        <w:t>, but the Secretariat prefers to omit this in both cases</w:t>
      </w:r>
      <w:r w:rsidR="00644D95">
        <w:t>.</w:t>
      </w:r>
    </w:p>
    <w:p w14:paraId="4CA585C4" w14:textId="77777777" w:rsidR="00BB73DB" w:rsidRDefault="00BB73DB" w:rsidP="00BF4359">
      <w:pPr>
        <w:pStyle w:val="Corpsdetexte"/>
      </w:pPr>
    </w:p>
    <w:tbl>
      <w:tblPr>
        <w:tblW w:w="79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704"/>
      </w:tblGrid>
      <w:tr w:rsidR="00BB73DB" w:rsidRPr="00BF4359" w14:paraId="5545F243" w14:textId="77777777" w:rsidTr="00B415F0">
        <w:trPr>
          <w:trHeight w:val="1302"/>
        </w:trPr>
        <w:tc>
          <w:tcPr>
            <w:tcW w:w="2268" w:type="dxa"/>
          </w:tcPr>
          <w:p w14:paraId="5683BA43" w14:textId="77777777" w:rsidR="00BF4359" w:rsidRPr="00B415F0" w:rsidRDefault="00BF4359" w:rsidP="003C081F">
            <w:pPr>
              <w:pStyle w:val="Corpsdetexte"/>
              <w:jc w:val="left"/>
              <w:rPr>
                <w:b/>
                <w:lang w:val="en-AU"/>
              </w:rPr>
            </w:pPr>
            <w:r w:rsidRPr="00B415F0">
              <w:rPr>
                <w:b/>
                <w:lang w:val="en-AU"/>
              </w:rPr>
              <w:t>IALA Standard</w:t>
            </w:r>
          </w:p>
          <w:p w14:paraId="14BA1978" w14:textId="4FAB15AD" w:rsidR="00644D95" w:rsidRPr="00BB73DB" w:rsidRDefault="00644D95" w:rsidP="003C081F">
            <w:pPr>
              <w:pStyle w:val="Corpsdetexte"/>
              <w:jc w:val="left"/>
            </w:pPr>
            <w:r w:rsidRPr="00BB73DB">
              <w:rPr>
                <w:lang w:val="en-AU"/>
              </w:rPr>
              <w:t>(</w:t>
            </w:r>
            <w:r w:rsidR="003C081F">
              <w:rPr>
                <w:lang w:val="en-AU"/>
              </w:rPr>
              <w:t>Approved by Council and u</w:t>
            </w:r>
            <w:r w:rsidRPr="00BB73DB">
              <w:rPr>
                <w:lang w:val="en-AU"/>
              </w:rPr>
              <w:t>nchanged)</w:t>
            </w:r>
          </w:p>
        </w:tc>
        <w:tc>
          <w:tcPr>
            <w:tcW w:w="5704" w:type="dxa"/>
          </w:tcPr>
          <w:p w14:paraId="426FC784" w14:textId="1D77439F" w:rsidR="00BF4359" w:rsidRPr="00BF4359" w:rsidRDefault="00BF4359" w:rsidP="00AA201D">
            <w:pPr>
              <w:pStyle w:val="Corpsdetexte"/>
            </w:pPr>
            <w:r w:rsidRPr="00BF4359">
              <w:t>IALA Standards form a framework, implementation of which by all coastal states will harmonize marine aids to navigation worldwide. IALA standards cover technology and services and are non-mandatory.</w:t>
            </w:r>
          </w:p>
        </w:tc>
      </w:tr>
      <w:tr w:rsidR="006F3BA4" w:rsidRPr="00BF4359" w14:paraId="419D5284" w14:textId="77777777" w:rsidTr="00B415F0">
        <w:trPr>
          <w:trHeight w:val="1264"/>
        </w:trPr>
        <w:tc>
          <w:tcPr>
            <w:tcW w:w="2268" w:type="dxa"/>
          </w:tcPr>
          <w:p w14:paraId="525EC10B" w14:textId="77777777" w:rsidR="00BF4359" w:rsidRPr="00B415F0" w:rsidRDefault="00BF4359" w:rsidP="003C081F">
            <w:pPr>
              <w:pStyle w:val="Corpsdetexte"/>
              <w:jc w:val="left"/>
              <w:rPr>
                <w:b/>
                <w:lang w:val="en-AU"/>
              </w:rPr>
            </w:pPr>
            <w:r w:rsidRPr="00B415F0">
              <w:rPr>
                <w:b/>
                <w:lang w:val="en-AU"/>
              </w:rPr>
              <w:t>IALA Recommendatio</w:t>
            </w:r>
            <w:r w:rsidR="00644D95" w:rsidRPr="00B415F0">
              <w:rPr>
                <w:b/>
                <w:lang w:val="en-AU"/>
              </w:rPr>
              <w:t>n</w:t>
            </w:r>
          </w:p>
          <w:p w14:paraId="776BCFF9" w14:textId="43B6A5BB" w:rsidR="00644D95" w:rsidRPr="00BB73DB" w:rsidRDefault="00644D95" w:rsidP="003C081F">
            <w:pPr>
              <w:pStyle w:val="Corpsdetexte"/>
              <w:jc w:val="left"/>
            </w:pPr>
            <w:r w:rsidRPr="00BB73DB">
              <w:rPr>
                <w:lang w:val="en-AU"/>
              </w:rPr>
              <w:t>(New</w:t>
            </w:r>
            <w:r w:rsidR="003C081F">
              <w:rPr>
                <w:lang w:val="en-AU"/>
              </w:rPr>
              <w:t xml:space="preserve"> draft</w:t>
            </w:r>
            <w:r w:rsidRPr="00BB73DB">
              <w:rPr>
                <w:lang w:val="en-AU"/>
              </w:rPr>
              <w:t>)</w:t>
            </w:r>
          </w:p>
        </w:tc>
        <w:tc>
          <w:tcPr>
            <w:tcW w:w="5704" w:type="dxa"/>
          </w:tcPr>
          <w:p w14:paraId="7E168947" w14:textId="1E49D723" w:rsidR="00BF4359" w:rsidRPr="00B415F0" w:rsidRDefault="00BF4359" w:rsidP="00B4210F">
            <w:pPr>
              <w:pStyle w:val="Corpsdetexte"/>
              <w:rPr>
                <w:color w:val="1F497D" w:themeColor="text2"/>
              </w:rPr>
            </w:pPr>
            <w:del w:id="5" w:author="Marie-Helene" w:date="2016-10-04T11:03:00Z">
              <w:r w:rsidRPr="00B415F0" w:rsidDel="00B413B0">
                <w:rPr>
                  <w:color w:val="1F497D" w:themeColor="text2"/>
                  <w:lang w:val="en-AU"/>
                </w:rPr>
                <w:delText xml:space="preserve">An </w:delText>
              </w:r>
            </w:del>
            <w:r w:rsidRPr="00B415F0">
              <w:rPr>
                <w:color w:val="1F497D" w:themeColor="text2"/>
                <w:lang w:val="en-AU"/>
              </w:rPr>
              <w:t>IALA Recommendation</w:t>
            </w:r>
            <w:ins w:id="6" w:author="Marie-Helene" w:date="2016-10-04T11:03:00Z">
              <w:r w:rsidR="00B413B0">
                <w:rPr>
                  <w:color w:val="1F497D" w:themeColor="text2"/>
                  <w:lang w:val="en-AU"/>
                </w:rPr>
                <w:t>s</w:t>
              </w:r>
            </w:ins>
            <w:r w:rsidRPr="00B415F0">
              <w:rPr>
                <w:color w:val="1F497D" w:themeColor="text2"/>
                <w:lang w:val="en-AU"/>
              </w:rPr>
              <w:t xml:space="preserve"> </w:t>
            </w:r>
            <w:del w:id="7" w:author="Marie-Helene" w:date="2016-10-04T11:03:00Z">
              <w:r w:rsidRPr="00B415F0" w:rsidDel="00B413B0">
                <w:rPr>
                  <w:color w:val="1F497D" w:themeColor="text2"/>
                </w:rPr>
                <w:delText>[</w:delText>
              </w:r>
            </w:del>
            <w:ins w:id="8" w:author="Marie-Helene" w:date="2016-10-04T11:04:00Z">
              <w:r w:rsidR="00B413B0">
                <w:rPr>
                  <w:color w:val="1F497D" w:themeColor="text2"/>
                </w:rPr>
                <w:t>are</w:t>
              </w:r>
            </w:ins>
            <w:del w:id="9" w:author="Marie-Helene" w:date="2016-10-04T11:03:00Z">
              <w:r w:rsidRPr="00B415F0" w:rsidDel="00B413B0">
                <w:rPr>
                  <w:color w:val="1F497D" w:themeColor="text2"/>
                  <w:lang w:val="en-AU"/>
                </w:rPr>
                <w:delText>is</w:delText>
              </w:r>
            </w:del>
            <w:r w:rsidRPr="00B415F0">
              <w:rPr>
                <w:color w:val="1F497D" w:themeColor="text2"/>
                <w:lang w:val="en-AU"/>
              </w:rPr>
              <w:t xml:space="preserve"> </w:t>
            </w:r>
            <w:del w:id="10" w:author="Marie-Helene" w:date="2016-10-04T11:04:00Z">
              <w:r w:rsidRPr="00B415F0" w:rsidDel="00B413B0">
                <w:rPr>
                  <w:color w:val="1F497D" w:themeColor="text2"/>
                  <w:lang w:val="en-AU"/>
                </w:rPr>
                <w:delText xml:space="preserve">a </w:delText>
              </w:r>
            </w:del>
            <w:del w:id="11" w:author="Marie-Helene" w:date="2016-10-04T11:12:00Z">
              <w:r w:rsidRPr="00B415F0" w:rsidDel="00D84878">
                <w:rPr>
                  <w:color w:val="1F497D" w:themeColor="text2"/>
                  <w:lang w:val="en-AU"/>
                </w:rPr>
                <w:delText>non-technical</w:delText>
              </w:r>
            </w:del>
            <w:r w:rsidRPr="00B415F0">
              <w:rPr>
                <w:color w:val="1F497D" w:themeColor="text2"/>
                <w:lang w:val="en-AU"/>
              </w:rPr>
              <w:t xml:space="preserve"> document</w:t>
            </w:r>
            <w:ins w:id="12" w:author="Marie-Helene" w:date="2016-10-04T11:04:00Z">
              <w:r w:rsidR="00B413B0">
                <w:rPr>
                  <w:color w:val="1F497D" w:themeColor="text2"/>
                  <w:lang w:val="en-AU"/>
                </w:rPr>
                <w:t>s</w:t>
              </w:r>
            </w:ins>
            <w:r w:rsidRPr="00B415F0">
              <w:rPr>
                <w:color w:val="1F497D" w:themeColor="text2"/>
                <w:lang w:val="en-AU"/>
              </w:rPr>
              <w:t xml:space="preserve"> which</w:t>
            </w:r>
            <w:del w:id="13" w:author="Marie-Helene" w:date="2016-10-04T11:03:00Z">
              <w:r w:rsidRPr="00B415F0" w:rsidDel="00B413B0">
                <w:rPr>
                  <w:color w:val="1F497D" w:themeColor="text2"/>
                </w:rPr>
                <w:delText>]</w:delText>
              </w:r>
            </w:del>
            <w:r w:rsidRPr="00B415F0">
              <w:rPr>
                <w:color w:val="1F497D" w:themeColor="text2"/>
                <w:lang w:val="en-AU"/>
              </w:rPr>
              <w:t xml:space="preserve"> specif</w:t>
            </w:r>
            <w:ins w:id="14" w:author="Marie-Helene" w:date="2016-10-04T11:03:00Z">
              <w:r w:rsidR="00B413B0">
                <w:rPr>
                  <w:color w:val="1F497D" w:themeColor="text2"/>
                  <w:lang w:val="en-AU"/>
                </w:rPr>
                <w:t>y</w:t>
              </w:r>
            </w:ins>
            <w:del w:id="15" w:author="Marie-Helene" w:date="2016-10-04T11:03:00Z">
              <w:r w:rsidRPr="00B415F0" w:rsidDel="00B413B0">
                <w:rPr>
                  <w:color w:val="1F497D" w:themeColor="text2"/>
                  <w:lang w:val="en-AU"/>
                </w:rPr>
                <w:delText>ies</w:delText>
              </w:r>
            </w:del>
            <w:r w:rsidRPr="00B415F0">
              <w:rPr>
                <w:color w:val="1F497D" w:themeColor="text2"/>
                <w:lang w:val="en-AU"/>
              </w:rPr>
              <w:t xml:space="preserve"> what practices shall be carried out in order to comply with </w:t>
            </w:r>
            <w:del w:id="16" w:author="Marie-Helene" w:date="2016-10-04T11:05:00Z">
              <w:r w:rsidRPr="00B415F0" w:rsidDel="00B4210F">
                <w:rPr>
                  <w:color w:val="1F497D" w:themeColor="text2"/>
                  <w:lang w:val="en-AU"/>
                </w:rPr>
                <w:delText xml:space="preserve">that </w:delText>
              </w:r>
            </w:del>
            <w:ins w:id="17" w:author="Marie-Helene" w:date="2016-10-04T11:05:00Z">
              <w:r w:rsidR="00B4210F">
                <w:rPr>
                  <w:color w:val="1F497D" w:themeColor="text2"/>
                  <w:lang w:val="en-AU"/>
                </w:rPr>
                <w:t>a</w:t>
              </w:r>
              <w:r w:rsidR="00B4210F" w:rsidRPr="00B415F0">
                <w:rPr>
                  <w:color w:val="1F497D" w:themeColor="text2"/>
                  <w:lang w:val="en-AU"/>
                </w:rPr>
                <w:t xml:space="preserve"> </w:t>
              </w:r>
            </w:ins>
            <w:r w:rsidRPr="00B415F0">
              <w:rPr>
                <w:color w:val="1F497D" w:themeColor="text2"/>
                <w:lang w:val="en-AU"/>
              </w:rPr>
              <w:t>Recommendation, and may be referenced</w:t>
            </w:r>
            <w:r w:rsidR="008D2D02" w:rsidRPr="00B415F0">
              <w:rPr>
                <w:color w:val="1F497D" w:themeColor="text2"/>
                <w:lang w:val="en-AU"/>
              </w:rPr>
              <w:t>, in full or in part,</w:t>
            </w:r>
            <w:r w:rsidRPr="00B415F0">
              <w:rPr>
                <w:color w:val="1F497D" w:themeColor="text2"/>
                <w:lang w:val="en-AU"/>
              </w:rPr>
              <w:t xml:space="preserve"> in an IALA Standard</w:t>
            </w:r>
            <w:del w:id="18" w:author="Marie-Helene" w:date="2016-10-04T11:04:00Z">
              <w:r w:rsidRPr="00B415F0" w:rsidDel="00B413B0">
                <w:rPr>
                  <w:color w:val="1F497D" w:themeColor="text2"/>
                  <w:lang w:val="en-AU"/>
                </w:rPr>
                <w:delText xml:space="preserve"> as normative or informative</w:delText>
              </w:r>
            </w:del>
            <w:r w:rsidRPr="00B415F0">
              <w:rPr>
                <w:color w:val="1F497D" w:themeColor="text2"/>
                <w:lang w:val="en-AU"/>
              </w:rPr>
              <w:t>.</w:t>
            </w:r>
          </w:p>
        </w:tc>
      </w:tr>
      <w:tr w:rsidR="00BB73DB" w:rsidRPr="00BF4359" w14:paraId="274CEDA5" w14:textId="77777777" w:rsidTr="00B415F0">
        <w:trPr>
          <w:trHeight w:val="1132"/>
        </w:trPr>
        <w:tc>
          <w:tcPr>
            <w:tcW w:w="2268" w:type="dxa"/>
          </w:tcPr>
          <w:p w14:paraId="35D7534B" w14:textId="77777777" w:rsidR="00BF4359" w:rsidRPr="00B415F0" w:rsidRDefault="00BF4359" w:rsidP="003C081F">
            <w:pPr>
              <w:pStyle w:val="Corpsdetexte"/>
              <w:jc w:val="left"/>
              <w:rPr>
                <w:b/>
                <w:lang w:val="en-AU"/>
              </w:rPr>
            </w:pPr>
            <w:r w:rsidRPr="00B415F0">
              <w:rPr>
                <w:b/>
                <w:lang w:val="en-AU"/>
              </w:rPr>
              <w:t>IALA Guideline</w:t>
            </w:r>
          </w:p>
          <w:p w14:paraId="4B73772E" w14:textId="5100DD49" w:rsidR="00644D95" w:rsidRPr="00BB73DB" w:rsidRDefault="00644D95" w:rsidP="003C081F">
            <w:pPr>
              <w:pStyle w:val="Corpsdetexte"/>
              <w:jc w:val="left"/>
            </w:pPr>
            <w:r w:rsidRPr="00BB73DB">
              <w:rPr>
                <w:lang w:val="en-AU"/>
              </w:rPr>
              <w:t>(New</w:t>
            </w:r>
            <w:r w:rsidR="003C081F">
              <w:rPr>
                <w:lang w:val="en-AU"/>
              </w:rPr>
              <w:t xml:space="preserve"> draft</w:t>
            </w:r>
            <w:r w:rsidRPr="00BB73DB">
              <w:rPr>
                <w:lang w:val="en-AU"/>
              </w:rPr>
              <w:t>)</w:t>
            </w:r>
          </w:p>
        </w:tc>
        <w:tc>
          <w:tcPr>
            <w:tcW w:w="5704" w:type="dxa"/>
          </w:tcPr>
          <w:p w14:paraId="27B008C3" w14:textId="299466DD" w:rsidR="00BF4359" w:rsidRPr="00B415F0" w:rsidRDefault="00BF4359" w:rsidP="00A463D2">
            <w:pPr>
              <w:pStyle w:val="Corpsdetexte"/>
              <w:rPr>
                <w:color w:val="1F497D" w:themeColor="text2"/>
              </w:rPr>
            </w:pPr>
            <w:del w:id="19" w:author="Marie-Helene" w:date="2016-10-04T11:04:00Z">
              <w:r w:rsidRPr="00B415F0" w:rsidDel="00B4210F">
                <w:rPr>
                  <w:color w:val="1F497D" w:themeColor="text2"/>
                  <w:lang w:val="en-AU"/>
                </w:rPr>
                <w:delText xml:space="preserve">An </w:delText>
              </w:r>
            </w:del>
            <w:r w:rsidRPr="00B415F0">
              <w:rPr>
                <w:color w:val="1F497D" w:themeColor="text2"/>
                <w:lang w:val="en-AU"/>
              </w:rPr>
              <w:t>IALA Guideline</w:t>
            </w:r>
            <w:ins w:id="20" w:author="Marie-Helene" w:date="2016-10-04T11:05:00Z">
              <w:r w:rsidR="00B4210F">
                <w:rPr>
                  <w:color w:val="1F497D" w:themeColor="text2"/>
                  <w:lang w:val="en-AU"/>
                </w:rPr>
                <w:t>s</w:t>
              </w:r>
            </w:ins>
            <w:r w:rsidRPr="00B415F0">
              <w:rPr>
                <w:color w:val="1F497D" w:themeColor="text2"/>
                <w:lang w:val="en-AU"/>
              </w:rPr>
              <w:t xml:space="preserve"> </w:t>
            </w:r>
            <w:del w:id="21" w:author="Marie-Helene" w:date="2016-10-04T11:05:00Z">
              <w:r w:rsidRPr="00B415F0" w:rsidDel="00B4210F">
                <w:rPr>
                  <w:color w:val="1F497D" w:themeColor="text2"/>
                </w:rPr>
                <w:delText>[</w:delText>
              </w:r>
              <w:r w:rsidRPr="00B415F0" w:rsidDel="00B4210F">
                <w:rPr>
                  <w:color w:val="1F497D" w:themeColor="text2"/>
                  <w:lang w:val="en-AU"/>
                </w:rPr>
                <w:delText xml:space="preserve">is </w:delText>
              </w:r>
            </w:del>
            <w:ins w:id="22" w:author="Marie-Helene" w:date="2016-10-04T11:05:00Z">
              <w:r w:rsidR="00B4210F">
                <w:rPr>
                  <w:color w:val="1F497D" w:themeColor="text2"/>
                  <w:lang w:val="en-AU"/>
                </w:rPr>
                <w:t>are</w:t>
              </w:r>
              <w:r w:rsidR="00B4210F" w:rsidRPr="00B415F0">
                <w:rPr>
                  <w:color w:val="1F497D" w:themeColor="text2"/>
                  <w:lang w:val="en-AU"/>
                </w:rPr>
                <w:t xml:space="preserve"> </w:t>
              </w:r>
            </w:ins>
            <w:del w:id="23" w:author="Marie-Helene" w:date="2016-10-04T11:05:00Z">
              <w:r w:rsidRPr="00B415F0" w:rsidDel="00B4210F">
                <w:rPr>
                  <w:color w:val="1F497D" w:themeColor="text2"/>
                  <w:lang w:val="en-AU"/>
                </w:rPr>
                <w:delText xml:space="preserve">a </w:delText>
              </w:r>
            </w:del>
            <w:r w:rsidRPr="00B415F0">
              <w:rPr>
                <w:color w:val="1F497D" w:themeColor="text2"/>
                <w:lang w:val="en-AU"/>
              </w:rPr>
              <w:t>technical document</w:t>
            </w:r>
            <w:ins w:id="24" w:author="Marie-Helene" w:date="2016-10-04T11:05:00Z">
              <w:r w:rsidR="00B4210F">
                <w:rPr>
                  <w:color w:val="1F497D" w:themeColor="text2"/>
                  <w:lang w:val="en-AU"/>
                </w:rPr>
                <w:t>s</w:t>
              </w:r>
            </w:ins>
            <w:r w:rsidRPr="00B415F0">
              <w:rPr>
                <w:color w:val="1F497D" w:themeColor="text2"/>
                <w:lang w:val="en-AU"/>
              </w:rPr>
              <w:t xml:space="preserve"> which</w:t>
            </w:r>
            <w:del w:id="25" w:author="Marie-Helene" w:date="2016-10-04T11:05:00Z">
              <w:r w:rsidRPr="00B415F0" w:rsidDel="00B4210F">
                <w:rPr>
                  <w:color w:val="1F497D" w:themeColor="text2"/>
                </w:rPr>
                <w:delText>]</w:delText>
              </w:r>
            </w:del>
            <w:r w:rsidRPr="00B415F0">
              <w:rPr>
                <w:color w:val="1F497D" w:themeColor="text2"/>
                <w:lang w:val="en-AU"/>
              </w:rPr>
              <w:t xml:space="preserve"> describe</w:t>
            </w:r>
            <w:del w:id="26" w:author="Marie-Helene" w:date="2016-10-04T11:05:00Z">
              <w:r w:rsidRPr="00B415F0" w:rsidDel="00B4210F">
                <w:rPr>
                  <w:color w:val="1F497D" w:themeColor="text2"/>
                  <w:lang w:val="en-AU"/>
                </w:rPr>
                <w:delText>s</w:delText>
              </w:r>
            </w:del>
            <w:r w:rsidRPr="00B415F0">
              <w:rPr>
                <w:color w:val="1F497D" w:themeColor="text2"/>
                <w:lang w:val="en-AU"/>
              </w:rPr>
              <w:t xml:space="preserve"> how to implement practices specified in a Recommendation. </w:t>
            </w:r>
            <w:del w:id="27" w:author="Marie-Helene" w:date="2016-10-04T11:06:00Z">
              <w:r w:rsidRPr="00B415F0" w:rsidDel="00A463D2">
                <w:rPr>
                  <w:color w:val="1F497D" w:themeColor="text2"/>
                  <w:lang w:val="en-AU"/>
                </w:rPr>
                <w:delText>An annex may be included if background or supplementary information is to be provided.</w:delText>
              </w:r>
            </w:del>
          </w:p>
        </w:tc>
      </w:tr>
    </w:tbl>
    <w:p w14:paraId="7A8D2F27" w14:textId="37250127" w:rsidR="00A446C9" w:rsidRPr="007A395D" w:rsidRDefault="00A446C9" w:rsidP="007A395D">
      <w:pPr>
        <w:pStyle w:val="Titre1"/>
      </w:pPr>
      <w:r w:rsidRPr="007A395D">
        <w:t xml:space="preserve">Action requested of the </w:t>
      </w:r>
      <w:r w:rsidR="0018539B">
        <w:t>legal advisory panel</w:t>
      </w:r>
    </w:p>
    <w:p w14:paraId="488753C9" w14:textId="77777777" w:rsidR="00B415F0" w:rsidRPr="00B415F0" w:rsidRDefault="00B415F0" w:rsidP="00B415F0">
      <w:pPr>
        <w:pStyle w:val="Corpsdetexte"/>
      </w:pPr>
      <w:r w:rsidRPr="00B415F0">
        <w:t>The Secretariat asks the LAP to provide its advice to the PAP at its 32</w:t>
      </w:r>
      <w:r w:rsidRPr="00B415F0">
        <w:rPr>
          <w:vertAlign w:val="superscript"/>
        </w:rPr>
        <w:t>nd</w:t>
      </w:r>
      <w:r w:rsidRPr="00B415F0">
        <w:t xml:space="preserve"> session on the two new draft definitions above.</w:t>
      </w:r>
    </w:p>
    <w:sectPr w:rsidR="00B415F0" w:rsidRPr="00B415F0" w:rsidSect="00B415F0">
      <w:pgSz w:w="11906" w:h="16838"/>
      <w:pgMar w:top="1417" w:right="1417" w:bottom="1417" w:left="1417"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46D519" w15:done="0"/>
  <w15:commentEx w15:paraId="23618E0A" w15:done="0"/>
  <w15:commentEx w15:paraId="3DC3F2F1" w15:done="0"/>
  <w15:commentEx w15:paraId="28D639D3" w15:done="0"/>
  <w15:commentEx w15:paraId="47360C9A" w15:done="0"/>
  <w15:commentEx w15:paraId="0F52F6B6" w15:done="0"/>
  <w15:commentEx w15:paraId="54DE80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88DC2" w14:textId="77777777" w:rsidR="00327F8A" w:rsidRDefault="00327F8A" w:rsidP="00362CD9">
      <w:r>
        <w:separator/>
      </w:r>
    </w:p>
  </w:endnote>
  <w:endnote w:type="continuationSeparator" w:id="0">
    <w:p w14:paraId="54CBC15E" w14:textId="77777777" w:rsidR="00327F8A" w:rsidRDefault="00327F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E5ABF" w14:textId="77777777" w:rsidR="00327F8A" w:rsidRDefault="00327F8A" w:rsidP="00362CD9">
      <w:r>
        <w:separator/>
      </w:r>
    </w:p>
  </w:footnote>
  <w:footnote w:type="continuationSeparator" w:id="0">
    <w:p w14:paraId="05805895" w14:textId="77777777" w:rsidR="00327F8A" w:rsidRDefault="00327F8A"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0E5F"/>
    <w:multiLevelType w:val="hybridMultilevel"/>
    <w:tmpl w:val="03BA7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E904FB48"/>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E629DB"/>
    <w:multiLevelType w:val="hybridMultilevel"/>
    <w:tmpl w:val="E36E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B895E2B"/>
    <w:multiLevelType w:val="hybridMultilevel"/>
    <w:tmpl w:val="E85E0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296D8B"/>
    <w:multiLevelType w:val="hybridMultilevel"/>
    <w:tmpl w:val="551EDA4A"/>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A033DB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D274641"/>
    <w:multiLevelType w:val="hybridMultilevel"/>
    <w:tmpl w:val="E77870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1232D5"/>
    <w:multiLevelType w:val="hybridMultilevel"/>
    <w:tmpl w:val="BFCC8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F386629"/>
    <w:multiLevelType w:val="hybridMultilevel"/>
    <w:tmpl w:val="EB8E3C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9"/>
  </w:num>
  <w:num w:numId="2">
    <w:abstractNumId w:val="15"/>
  </w:num>
  <w:num w:numId="3">
    <w:abstractNumId w:val="2"/>
  </w:num>
  <w:num w:numId="4">
    <w:abstractNumId w:val="21"/>
  </w:num>
  <w:num w:numId="5">
    <w:abstractNumId w:val="10"/>
  </w:num>
  <w:num w:numId="6">
    <w:abstractNumId w:val="6"/>
  </w:num>
  <w:num w:numId="7">
    <w:abstractNumId w:val="17"/>
  </w:num>
  <w:num w:numId="8">
    <w:abstractNumId w:val="16"/>
  </w:num>
  <w:num w:numId="9">
    <w:abstractNumId w:val="20"/>
  </w:num>
  <w:num w:numId="10">
    <w:abstractNumId w:val="5"/>
  </w:num>
  <w:num w:numId="11">
    <w:abstractNumId w:val="18"/>
  </w:num>
  <w:num w:numId="12">
    <w:abstractNumId w:val="13"/>
  </w:num>
  <w:num w:numId="13">
    <w:abstractNumId w:val="12"/>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3"/>
  </w:num>
  <w:num w:numId="20">
    <w:abstractNumId w:val="3"/>
  </w:num>
  <w:num w:numId="21">
    <w:abstractNumId w:val="4"/>
  </w:num>
  <w:num w:numId="22">
    <w:abstractNumId w:val="11"/>
  </w:num>
  <w:num w:numId="23">
    <w:abstractNumId w:val="24"/>
  </w:num>
  <w:num w:numId="24">
    <w:abstractNumId w:val="7"/>
  </w:num>
  <w:num w:numId="25">
    <w:abstractNumId w:val="0"/>
  </w:num>
  <w:num w:numId="26">
    <w:abstractNumId w:val="4"/>
  </w:num>
  <w:num w:numId="27">
    <w:abstractNumId w:val="9"/>
  </w:num>
  <w:num w:numId="28">
    <w:abstractNumId w:val="4"/>
  </w:num>
  <w:num w:numId="29">
    <w:abstractNumId w:val="4"/>
  </w:num>
  <w:num w:numId="30">
    <w:abstractNumId w:val="4"/>
  </w:num>
  <w:num w:numId="31">
    <w:abstractNumId w:val="4"/>
  </w:num>
  <w:num w:numId="32">
    <w:abstractNumId w:val="4"/>
  </w:num>
  <w:num w:numId="33">
    <w:abstractNumId w:val="22"/>
  </w:num>
  <w:num w:numId="34">
    <w:abstractNumId w:val="4"/>
  </w:num>
  <w:num w:numId="35">
    <w:abstractNumId w:val="4"/>
  </w:num>
  <w:num w:numId="36">
    <w:abstractNumId w:val="4"/>
  </w:num>
  <w:num w:numId="37">
    <w:abstractNumId w:val="4"/>
  </w:num>
  <w:num w:numId="38">
    <w:abstractNumId w:val="4"/>
  </w:num>
  <w:num w:numId="39">
    <w:abstractNumId w:val="4"/>
  </w:num>
  <w:num w:numId="40">
    <w:abstractNumId w:val="8"/>
  </w:num>
  <w:num w:numId="41">
    <w:abstractNumId w:val="4"/>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 Price">
    <w15:presenceInfo w15:providerId="AD" w15:userId="S-1-5-21-2046026355-2876191845-2165928818-1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05"/>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0343"/>
    <w:rsid w:val="00035744"/>
    <w:rsid w:val="00037DF4"/>
    <w:rsid w:val="0004700E"/>
    <w:rsid w:val="00070C13"/>
    <w:rsid w:val="00084F33"/>
    <w:rsid w:val="000A77A7"/>
    <w:rsid w:val="000B1707"/>
    <w:rsid w:val="000C1B3E"/>
    <w:rsid w:val="00110AE7"/>
    <w:rsid w:val="00131B89"/>
    <w:rsid w:val="001463C0"/>
    <w:rsid w:val="00177F4D"/>
    <w:rsid w:val="00180DDA"/>
    <w:rsid w:val="0018539B"/>
    <w:rsid w:val="001B2A2D"/>
    <w:rsid w:val="001B737D"/>
    <w:rsid w:val="001C44A3"/>
    <w:rsid w:val="001D27B6"/>
    <w:rsid w:val="001D5B50"/>
    <w:rsid w:val="001E0E15"/>
    <w:rsid w:val="001F2D5C"/>
    <w:rsid w:val="001F528A"/>
    <w:rsid w:val="001F704E"/>
    <w:rsid w:val="00201722"/>
    <w:rsid w:val="00207894"/>
    <w:rsid w:val="002125B0"/>
    <w:rsid w:val="00243228"/>
    <w:rsid w:val="00251483"/>
    <w:rsid w:val="0025301F"/>
    <w:rsid w:val="00255CAA"/>
    <w:rsid w:val="00262609"/>
    <w:rsid w:val="00264305"/>
    <w:rsid w:val="002A0346"/>
    <w:rsid w:val="002A4487"/>
    <w:rsid w:val="002B49E9"/>
    <w:rsid w:val="002C632E"/>
    <w:rsid w:val="002D3E8B"/>
    <w:rsid w:val="002D4575"/>
    <w:rsid w:val="002D5C0C"/>
    <w:rsid w:val="002E03D1"/>
    <w:rsid w:val="002E6B74"/>
    <w:rsid w:val="002E6FCA"/>
    <w:rsid w:val="00302C99"/>
    <w:rsid w:val="00310953"/>
    <w:rsid w:val="00327F8A"/>
    <w:rsid w:val="0034239F"/>
    <w:rsid w:val="00356CD0"/>
    <w:rsid w:val="00362CD9"/>
    <w:rsid w:val="003761CA"/>
    <w:rsid w:val="00380DAF"/>
    <w:rsid w:val="00384075"/>
    <w:rsid w:val="00395027"/>
    <w:rsid w:val="003B28F5"/>
    <w:rsid w:val="003B7B7D"/>
    <w:rsid w:val="003C081F"/>
    <w:rsid w:val="003C54CB"/>
    <w:rsid w:val="003C7A2A"/>
    <w:rsid w:val="003D2DC1"/>
    <w:rsid w:val="003D69D0"/>
    <w:rsid w:val="003F1D20"/>
    <w:rsid w:val="003F2918"/>
    <w:rsid w:val="003F430E"/>
    <w:rsid w:val="0041088C"/>
    <w:rsid w:val="00417660"/>
    <w:rsid w:val="00417F44"/>
    <w:rsid w:val="00420A38"/>
    <w:rsid w:val="00431B19"/>
    <w:rsid w:val="004661AD"/>
    <w:rsid w:val="00466212"/>
    <w:rsid w:val="004D1D85"/>
    <w:rsid w:val="004D3C3A"/>
    <w:rsid w:val="004E1CD1"/>
    <w:rsid w:val="004F2AE8"/>
    <w:rsid w:val="00502A3B"/>
    <w:rsid w:val="005107EB"/>
    <w:rsid w:val="00521345"/>
    <w:rsid w:val="00522CE3"/>
    <w:rsid w:val="00526DF0"/>
    <w:rsid w:val="00545CC4"/>
    <w:rsid w:val="00551FFF"/>
    <w:rsid w:val="00556163"/>
    <w:rsid w:val="005607A2"/>
    <w:rsid w:val="0056221B"/>
    <w:rsid w:val="0057198B"/>
    <w:rsid w:val="00592E78"/>
    <w:rsid w:val="005969F2"/>
    <w:rsid w:val="00597FAE"/>
    <w:rsid w:val="005B0D57"/>
    <w:rsid w:val="005B32A3"/>
    <w:rsid w:val="005C0D44"/>
    <w:rsid w:val="005C247C"/>
    <w:rsid w:val="005C566C"/>
    <w:rsid w:val="005C7E69"/>
    <w:rsid w:val="005D19B7"/>
    <w:rsid w:val="005E262D"/>
    <w:rsid w:val="005E3959"/>
    <w:rsid w:val="005F23D3"/>
    <w:rsid w:val="005F7E20"/>
    <w:rsid w:val="006153BB"/>
    <w:rsid w:val="006333A7"/>
    <w:rsid w:val="00641149"/>
    <w:rsid w:val="00644D95"/>
    <w:rsid w:val="006652C3"/>
    <w:rsid w:val="0067168A"/>
    <w:rsid w:val="0067556D"/>
    <w:rsid w:val="0068623A"/>
    <w:rsid w:val="00691FD0"/>
    <w:rsid w:val="00692148"/>
    <w:rsid w:val="006A1A1E"/>
    <w:rsid w:val="006C5948"/>
    <w:rsid w:val="006D3637"/>
    <w:rsid w:val="006E55FB"/>
    <w:rsid w:val="006F2A74"/>
    <w:rsid w:val="006F3BA4"/>
    <w:rsid w:val="006F4C70"/>
    <w:rsid w:val="006F72B3"/>
    <w:rsid w:val="00707451"/>
    <w:rsid w:val="007118F5"/>
    <w:rsid w:val="00712AA4"/>
    <w:rsid w:val="007146C4"/>
    <w:rsid w:val="00721AA1"/>
    <w:rsid w:val="00724B67"/>
    <w:rsid w:val="007547F8"/>
    <w:rsid w:val="00765622"/>
    <w:rsid w:val="00770B6C"/>
    <w:rsid w:val="00783FEA"/>
    <w:rsid w:val="007924B4"/>
    <w:rsid w:val="007A395D"/>
    <w:rsid w:val="007C346C"/>
    <w:rsid w:val="00801AAA"/>
    <w:rsid w:val="0080294B"/>
    <w:rsid w:val="0080388D"/>
    <w:rsid w:val="0082480E"/>
    <w:rsid w:val="00832017"/>
    <w:rsid w:val="00835B8B"/>
    <w:rsid w:val="00837D9A"/>
    <w:rsid w:val="00850293"/>
    <w:rsid w:val="00851373"/>
    <w:rsid w:val="00851BA6"/>
    <w:rsid w:val="0085654D"/>
    <w:rsid w:val="00861160"/>
    <w:rsid w:val="0086178D"/>
    <w:rsid w:val="0086654F"/>
    <w:rsid w:val="008A356F"/>
    <w:rsid w:val="008A4653"/>
    <w:rsid w:val="008A4717"/>
    <w:rsid w:val="008A50CC"/>
    <w:rsid w:val="008D1694"/>
    <w:rsid w:val="008D2D02"/>
    <w:rsid w:val="008D79CB"/>
    <w:rsid w:val="008E49B8"/>
    <w:rsid w:val="008F07BC"/>
    <w:rsid w:val="009073D5"/>
    <w:rsid w:val="0092692B"/>
    <w:rsid w:val="00943E9C"/>
    <w:rsid w:val="00953F4D"/>
    <w:rsid w:val="00960BB8"/>
    <w:rsid w:val="00964F5C"/>
    <w:rsid w:val="009653C2"/>
    <w:rsid w:val="009831C0"/>
    <w:rsid w:val="0099161D"/>
    <w:rsid w:val="00A0389B"/>
    <w:rsid w:val="00A077DD"/>
    <w:rsid w:val="00A10CF5"/>
    <w:rsid w:val="00A446C9"/>
    <w:rsid w:val="00A463D2"/>
    <w:rsid w:val="00A635D6"/>
    <w:rsid w:val="00A8553A"/>
    <w:rsid w:val="00A91093"/>
    <w:rsid w:val="00A93AED"/>
    <w:rsid w:val="00AA201D"/>
    <w:rsid w:val="00AE1319"/>
    <w:rsid w:val="00AE34BB"/>
    <w:rsid w:val="00AF7F47"/>
    <w:rsid w:val="00B226F2"/>
    <w:rsid w:val="00B274DF"/>
    <w:rsid w:val="00B27FCF"/>
    <w:rsid w:val="00B413B0"/>
    <w:rsid w:val="00B415F0"/>
    <w:rsid w:val="00B4210F"/>
    <w:rsid w:val="00B56BDF"/>
    <w:rsid w:val="00B65812"/>
    <w:rsid w:val="00B75063"/>
    <w:rsid w:val="00B85CD6"/>
    <w:rsid w:val="00B90A27"/>
    <w:rsid w:val="00B9554D"/>
    <w:rsid w:val="00BB2B9F"/>
    <w:rsid w:val="00BB73DB"/>
    <w:rsid w:val="00BB7D9E"/>
    <w:rsid w:val="00BD3CB8"/>
    <w:rsid w:val="00BD4E6F"/>
    <w:rsid w:val="00BF32F0"/>
    <w:rsid w:val="00BF4359"/>
    <w:rsid w:val="00BF4DCE"/>
    <w:rsid w:val="00C02583"/>
    <w:rsid w:val="00C05CE5"/>
    <w:rsid w:val="00C463D9"/>
    <w:rsid w:val="00C6171E"/>
    <w:rsid w:val="00C73779"/>
    <w:rsid w:val="00C86AE5"/>
    <w:rsid w:val="00CA6F2C"/>
    <w:rsid w:val="00CF1871"/>
    <w:rsid w:val="00D019CE"/>
    <w:rsid w:val="00D05B69"/>
    <w:rsid w:val="00D1133E"/>
    <w:rsid w:val="00D17A34"/>
    <w:rsid w:val="00D26628"/>
    <w:rsid w:val="00D332B3"/>
    <w:rsid w:val="00D55207"/>
    <w:rsid w:val="00D613A5"/>
    <w:rsid w:val="00D81801"/>
    <w:rsid w:val="00D84878"/>
    <w:rsid w:val="00D92B45"/>
    <w:rsid w:val="00D95962"/>
    <w:rsid w:val="00DC389B"/>
    <w:rsid w:val="00DE2FEE"/>
    <w:rsid w:val="00DE3DBB"/>
    <w:rsid w:val="00E00BE9"/>
    <w:rsid w:val="00E026E1"/>
    <w:rsid w:val="00E22A11"/>
    <w:rsid w:val="00E31E5C"/>
    <w:rsid w:val="00E44DD2"/>
    <w:rsid w:val="00E5244D"/>
    <w:rsid w:val="00E558C3"/>
    <w:rsid w:val="00E55927"/>
    <w:rsid w:val="00E83BEB"/>
    <w:rsid w:val="00E912A6"/>
    <w:rsid w:val="00EA4844"/>
    <w:rsid w:val="00EA4D9C"/>
    <w:rsid w:val="00EA5A97"/>
    <w:rsid w:val="00EB75EE"/>
    <w:rsid w:val="00EC5596"/>
    <w:rsid w:val="00ED3C28"/>
    <w:rsid w:val="00EE2999"/>
    <w:rsid w:val="00EE4C1D"/>
    <w:rsid w:val="00EF3685"/>
    <w:rsid w:val="00EF535F"/>
    <w:rsid w:val="00EF6951"/>
    <w:rsid w:val="00F04350"/>
    <w:rsid w:val="00F133DB"/>
    <w:rsid w:val="00F1567E"/>
    <w:rsid w:val="00F159EB"/>
    <w:rsid w:val="00F25BF4"/>
    <w:rsid w:val="00F267DB"/>
    <w:rsid w:val="00F46F6F"/>
    <w:rsid w:val="00F60608"/>
    <w:rsid w:val="00F62217"/>
    <w:rsid w:val="00F97EE2"/>
    <w:rsid w:val="00FB17A9"/>
    <w:rsid w:val="00FB527C"/>
    <w:rsid w:val="00FB6F75"/>
    <w:rsid w:val="00FC0EB3"/>
    <w:rsid w:val="00FD651A"/>
    <w:rsid w:val="00FD675E"/>
    <w:rsid w:val="00FD75D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7A395D"/>
    <w:pPr>
      <w:keepNext/>
      <w:numPr>
        <w:numId w:val="14"/>
      </w:numPr>
      <w:spacing w:before="240" w:after="240"/>
      <w:outlineLvl w:val="0"/>
    </w:pPr>
    <w:rPr>
      <w:rFonts w:ascii="Calibri" w:hAnsi="Calibri"/>
      <w:b/>
      <w:caps/>
      <w:color w:val="4F81BD" w:themeColor="accent1"/>
      <w:kern w:val="28"/>
      <w:sz w:val="24"/>
      <w:lang w:eastAsia="de-DE"/>
    </w:rPr>
  </w:style>
  <w:style w:type="paragraph" w:styleId="Titre2">
    <w:name w:val="heading 2"/>
    <w:basedOn w:val="Normal"/>
    <w:next w:val="Corpsdetexte"/>
    <w:link w:val="Titre2Car"/>
    <w:qFormat/>
    <w:rsid w:val="007A395D"/>
    <w:pPr>
      <w:numPr>
        <w:ilvl w:val="1"/>
        <w:numId w:val="14"/>
      </w:numPr>
      <w:spacing w:before="120" w:after="120"/>
      <w:outlineLvl w:val="1"/>
    </w:pPr>
    <w:rPr>
      <w:rFonts w:ascii="Calibri" w:hAnsi="Calibri"/>
      <w:b/>
      <w:color w:val="4F81BD" w:themeColor="accent1"/>
      <w:sz w:val="24"/>
      <w:szCs w:val="24"/>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A395D"/>
    <w:rPr>
      <w:rFonts w:cs="Calibri"/>
      <w:b/>
      <w:caps/>
      <w:color w:val="4F81BD" w:themeColor="accent1"/>
      <w:kern w:val="28"/>
      <w:sz w:val="24"/>
      <w:szCs w:val="22"/>
      <w:lang w:eastAsia="de-DE"/>
    </w:rPr>
  </w:style>
  <w:style w:type="character" w:customStyle="1" w:styleId="Titre2Car">
    <w:name w:val="Titre 2 Car"/>
    <w:link w:val="Titre2"/>
    <w:rsid w:val="007A395D"/>
    <w:rPr>
      <w:rFonts w:cs="Calibri"/>
      <w:b/>
      <w:color w:val="4F81BD" w:themeColor="accent1"/>
      <w:sz w:val="24"/>
      <w:szCs w:val="24"/>
    </w:rPr>
  </w:style>
  <w:style w:type="paragraph" w:customStyle="1" w:styleId="Annex">
    <w:name w:val="Annex"/>
    <w:basedOn w:val="Titre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BF4359"/>
    <w:pPr>
      <w:spacing w:after="120"/>
      <w:jc w:val="both"/>
    </w:pPr>
    <w:rPr>
      <w:rFonts w:asciiTheme="minorHAnsi" w:hAnsiTheme="minorHAnsi"/>
    </w:rPr>
  </w:style>
  <w:style w:type="character" w:customStyle="1" w:styleId="CorpsdetexteCar">
    <w:name w:val="Corps de texte Car"/>
    <w:link w:val="Corpsdetexte"/>
    <w:rsid w:val="00BF4359"/>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table" w:customStyle="1" w:styleId="TableauGrille4-Accentuation11">
    <w:name w:val="Tableau Grille 4 - Accentuation 11"/>
    <w:basedOn w:val="TableauNormal"/>
    <w:uiPriority w:val="49"/>
    <w:rsid w:val="005C247C"/>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rameclaire-Accent1">
    <w:name w:val="Light Shading Accent 1"/>
    <w:basedOn w:val="TableauNormal"/>
    <w:uiPriority w:val="60"/>
    <w:rsid w:val="00644D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eauGrille4-Accentuation111">
    <w:name w:val="Tableau Grille 4 - Accentuation 111"/>
    <w:basedOn w:val="TableauNormal"/>
    <w:uiPriority w:val="49"/>
    <w:rsid w:val="008E49B8"/>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1">
    <w:name w:val="Table Grid1"/>
    <w:basedOn w:val="TableauNormal"/>
    <w:next w:val="Grilledutableau"/>
    <w:uiPriority w:val="59"/>
    <w:rsid w:val="00EC5596"/>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uiPriority w:val="49"/>
    <w:rsid w:val="00EC5596"/>
    <w:rPr>
      <w:rFonts w:asciiTheme="minorHAnsi" w:eastAsiaTheme="minorHAnsi" w:hAnsiTheme="minorHAnsi" w:cstheme="minorBidi"/>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7A395D"/>
    <w:pPr>
      <w:keepNext/>
      <w:numPr>
        <w:numId w:val="14"/>
      </w:numPr>
      <w:spacing w:before="240" w:after="240"/>
      <w:outlineLvl w:val="0"/>
    </w:pPr>
    <w:rPr>
      <w:rFonts w:ascii="Calibri" w:hAnsi="Calibri"/>
      <w:b/>
      <w:caps/>
      <w:color w:val="4F81BD" w:themeColor="accent1"/>
      <w:kern w:val="28"/>
      <w:sz w:val="24"/>
      <w:lang w:eastAsia="de-DE"/>
    </w:rPr>
  </w:style>
  <w:style w:type="paragraph" w:styleId="Titre2">
    <w:name w:val="heading 2"/>
    <w:basedOn w:val="Normal"/>
    <w:next w:val="Corpsdetexte"/>
    <w:link w:val="Titre2Car"/>
    <w:qFormat/>
    <w:rsid w:val="007A395D"/>
    <w:pPr>
      <w:numPr>
        <w:ilvl w:val="1"/>
        <w:numId w:val="14"/>
      </w:numPr>
      <w:spacing w:before="120" w:after="120"/>
      <w:outlineLvl w:val="1"/>
    </w:pPr>
    <w:rPr>
      <w:rFonts w:ascii="Calibri" w:hAnsi="Calibri"/>
      <w:b/>
      <w:color w:val="4F81BD" w:themeColor="accent1"/>
      <w:sz w:val="24"/>
      <w:szCs w:val="24"/>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A395D"/>
    <w:rPr>
      <w:rFonts w:cs="Calibri"/>
      <w:b/>
      <w:caps/>
      <w:color w:val="4F81BD" w:themeColor="accent1"/>
      <w:kern w:val="28"/>
      <w:sz w:val="24"/>
      <w:szCs w:val="22"/>
      <w:lang w:eastAsia="de-DE"/>
    </w:rPr>
  </w:style>
  <w:style w:type="character" w:customStyle="1" w:styleId="Titre2Car">
    <w:name w:val="Titre 2 Car"/>
    <w:link w:val="Titre2"/>
    <w:rsid w:val="007A395D"/>
    <w:rPr>
      <w:rFonts w:cs="Calibri"/>
      <w:b/>
      <w:color w:val="4F81BD" w:themeColor="accent1"/>
      <w:sz w:val="24"/>
      <w:szCs w:val="24"/>
    </w:rPr>
  </w:style>
  <w:style w:type="paragraph" w:customStyle="1" w:styleId="Annex">
    <w:name w:val="Annex"/>
    <w:basedOn w:val="Titre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qFormat/>
    <w:rsid w:val="00BF4359"/>
    <w:pPr>
      <w:spacing w:after="120"/>
      <w:jc w:val="both"/>
    </w:pPr>
    <w:rPr>
      <w:rFonts w:asciiTheme="minorHAnsi" w:hAnsiTheme="minorHAnsi"/>
    </w:rPr>
  </w:style>
  <w:style w:type="character" w:customStyle="1" w:styleId="CorpsdetexteCar">
    <w:name w:val="Corps de texte Car"/>
    <w:link w:val="Corpsdetexte"/>
    <w:rsid w:val="00BF4359"/>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table" w:customStyle="1" w:styleId="TableauGrille4-Accentuation11">
    <w:name w:val="Tableau Grille 4 - Accentuation 11"/>
    <w:basedOn w:val="TableauNormal"/>
    <w:uiPriority w:val="49"/>
    <w:rsid w:val="005C247C"/>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rameclaire-Accent1">
    <w:name w:val="Light Shading Accent 1"/>
    <w:basedOn w:val="TableauNormal"/>
    <w:uiPriority w:val="60"/>
    <w:rsid w:val="00644D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leauGrille4-Accentuation111">
    <w:name w:val="Tableau Grille 4 - Accentuation 111"/>
    <w:basedOn w:val="TableauNormal"/>
    <w:uiPriority w:val="49"/>
    <w:rsid w:val="008E49B8"/>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1">
    <w:name w:val="Table Grid1"/>
    <w:basedOn w:val="TableauNormal"/>
    <w:next w:val="Grilledutableau"/>
    <w:uiPriority w:val="59"/>
    <w:rsid w:val="00EC5596"/>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uiPriority w:val="49"/>
    <w:rsid w:val="00EC5596"/>
    <w:rPr>
      <w:rFonts w:asciiTheme="minorHAnsi" w:eastAsiaTheme="minorHAnsi" w:hAnsiTheme="minorHAnsi" w:cstheme="minorBidi"/>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E1CFA-4C81-4369-8D4A-87D0954D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909</Words>
  <Characters>5005</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Marie-Helene</cp:lastModifiedBy>
  <cp:revision>11</cp:revision>
  <dcterms:created xsi:type="dcterms:W3CDTF">2016-10-04T09:00:00Z</dcterms:created>
  <dcterms:modified xsi:type="dcterms:W3CDTF">2016-10-04T14:08:00Z</dcterms:modified>
</cp:coreProperties>
</file>