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8ADB5" w14:textId="77777777" w:rsidR="00311E5A" w:rsidRPr="00F53635" w:rsidRDefault="00311E5A" w:rsidP="00C878E6">
      <w:pPr>
        <w:pStyle w:val="Title"/>
      </w:pPr>
      <w:bookmarkStart w:id="0" w:name="_Ref263157715"/>
      <w:bookmarkStart w:id="1" w:name="_Ref263157749"/>
      <w:bookmarkStart w:id="2" w:name="_Toc263162507"/>
      <w:r w:rsidRPr="00F53635">
        <w:t>Seminar Proposal</w:t>
      </w:r>
      <w:bookmarkEnd w:id="0"/>
      <w:bookmarkEnd w:id="1"/>
      <w:bookmarkEnd w:id="2"/>
      <w:r w:rsidR="00C878E6" w:rsidRPr="00C878E6">
        <w:t xml:space="preserve"> </w:t>
      </w:r>
      <w:r w:rsidR="00C878E6" w:rsidRPr="00646DD1">
        <w:t>Information Paper</w:t>
      </w:r>
    </w:p>
    <w:p w14:paraId="45FD0146" w14:textId="77777777" w:rsidR="00311E5A" w:rsidRDefault="00350B16" w:rsidP="00311E5A">
      <w:pPr>
        <w:pStyle w:val="BodyText"/>
        <w:spacing w:before="240" w:after="360"/>
        <w:jc w:val="center"/>
        <w:rPr>
          <w:rFonts w:cs="Arial"/>
          <w:b/>
          <w:smallCaps/>
          <w:sz w:val="28"/>
          <w:szCs w:val="28"/>
          <w:u w:val="single"/>
        </w:rPr>
      </w:pPr>
      <w:r>
        <w:rPr>
          <w:rFonts w:cs="Arial"/>
          <w:b/>
          <w:smallCaps/>
          <w:sz w:val="28"/>
          <w:szCs w:val="28"/>
          <w:u w:val="single"/>
        </w:rPr>
        <w:t xml:space="preserve">VTS Simulator Training </w:t>
      </w:r>
      <w:r w:rsidR="000057C8">
        <w:rPr>
          <w:rFonts w:cs="Arial"/>
          <w:b/>
          <w:smallCaps/>
          <w:sz w:val="28"/>
          <w:szCs w:val="28"/>
          <w:u w:val="single"/>
        </w:rPr>
        <w:t>Seminar</w:t>
      </w:r>
      <w:r>
        <w:rPr>
          <w:rFonts w:cs="Arial"/>
          <w:b/>
          <w:smallCaps/>
          <w:sz w:val="28"/>
          <w:szCs w:val="28"/>
          <w:u w:val="single"/>
        </w:rPr>
        <w:t xml:space="preserve">, </w:t>
      </w:r>
      <w:r w:rsidR="000057C8">
        <w:rPr>
          <w:rFonts w:cs="Arial"/>
          <w:b/>
          <w:smallCaps/>
          <w:sz w:val="28"/>
          <w:szCs w:val="28"/>
          <w:u w:val="single"/>
        </w:rPr>
        <w:t>9</w:t>
      </w:r>
      <w:r w:rsidR="0067277C" w:rsidRPr="0067277C">
        <w:rPr>
          <w:rFonts w:cs="Arial"/>
          <w:b/>
          <w:smallCaps/>
          <w:sz w:val="28"/>
          <w:szCs w:val="28"/>
          <w:u w:val="single"/>
          <w:vertAlign w:val="superscript"/>
        </w:rPr>
        <w:t>th</w:t>
      </w:r>
      <w:r w:rsidR="0067277C">
        <w:rPr>
          <w:rFonts w:cs="Arial"/>
          <w:b/>
          <w:smallCaps/>
          <w:sz w:val="28"/>
          <w:szCs w:val="28"/>
          <w:u w:val="single"/>
        </w:rPr>
        <w:t xml:space="preserve"> </w:t>
      </w:r>
      <w:r w:rsidR="000057C8">
        <w:rPr>
          <w:rFonts w:cs="Arial"/>
          <w:b/>
          <w:smallCaps/>
          <w:sz w:val="28"/>
          <w:szCs w:val="28"/>
          <w:u w:val="single"/>
        </w:rPr>
        <w:t xml:space="preserve"> – </w:t>
      </w:r>
      <w:proofErr w:type="gramStart"/>
      <w:r w:rsidR="000057C8">
        <w:rPr>
          <w:rFonts w:cs="Arial"/>
          <w:b/>
          <w:smallCaps/>
          <w:sz w:val="28"/>
          <w:szCs w:val="28"/>
          <w:u w:val="single"/>
        </w:rPr>
        <w:t>13</w:t>
      </w:r>
      <w:r w:rsidR="000057C8" w:rsidRPr="000057C8">
        <w:rPr>
          <w:rFonts w:cs="Arial"/>
          <w:b/>
          <w:smallCaps/>
          <w:sz w:val="28"/>
          <w:szCs w:val="28"/>
          <w:u w:val="single"/>
          <w:vertAlign w:val="superscript"/>
        </w:rPr>
        <w:t>th</w:t>
      </w:r>
      <w:r w:rsidR="000057C8">
        <w:rPr>
          <w:rFonts w:cs="Arial"/>
          <w:b/>
          <w:smallCaps/>
          <w:sz w:val="28"/>
          <w:szCs w:val="28"/>
          <w:u w:val="single"/>
        </w:rPr>
        <w:t xml:space="preserve"> </w:t>
      </w:r>
      <w:r>
        <w:rPr>
          <w:rFonts w:cs="Arial"/>
          <w:b/>
          <w:smallCaps/>
          <w:sz w:val="28"/>
          <w:szCs w:val="28"/>
          <w:u w:val="single"/>
        </w:rPr>
        <w:t xml:space="preserve"> September</w:t>
      </w:r>
      <w:proofErr w:type="gramEnd"/>
      <w:r>
        <w:rPr>
          <w:rFonts w:cs="Arial"/>
          <w:b/>
          <w:smallCaps/>
          <w:sz w:val="28"/>
          <w:szCs w:val="28"/>
          <w:u w:val="single"/>
        </w:rPr>
        <w:t xml:space="preserve"> 2013, </w:t>
      </w:r>
      <w:proofErr w:type="spellStart"/>
      <w:r>
        <w:rPr>
          <w:rFonts w:cs="Arial"/>
          <w:b/>
          <w:smallCaps/>
          <w:sz w:val="28"/>
          <w:szCs w:val="28"/>
          <w:u w:val="single"/>
        </w:rPr>
        <w:t>Wageningen</w:t>
      </w:r>
      <w:proofErr w:type="spellEnd"/>
      <w:r>
        <w:rPr>
          <w:rFonts w:cs="Arial"/>
          <w:b/>
          <w:smallCaps/>
          <w:sz w:val="28"/>
          <w:szCs w:val="28"/>
          <w:u w:val="single"/>
        </w:rPr>
        <w:t>, Netherlands</w:t>
      </w: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588"/>
      </w:tblGrid>
      <w:tr w:rsidR="00311E5A" w:rsidRPr="0052746E" w14:paraId="4F301AAC" w14:textId="77777777" w:rsidTr="00B15EAF">
        <w:trPr>
          <w:trHeight w:val="489"/>
          <w:jc w:val="center"/>
        </w:trPr>
        <w:tc>
          <w:tcPr>
            <w:tcW w:w="2268" w:type="dxa"/>
            <w:vAlign w:val="center"/>
          </w:tcPr>
          <w:p w14:paraId="1626B279" w14:textId="77777777" w:rsidR="00311E5A" w:rsidRPr="0052746E" w:rsidRDefault="00311E5A" w:rsidP="00B15EAF">
            <w:p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Vision</w:t>
            </w:r>
          </w:p>
        </w:tc>
        <w:tc>
          <w:tcPr>
            <w:tcW w:w="6588" w:type="dxa"/>
            <w:vAlign w:val="center"/>
          </w:tcPr>
          <w:p w14:paraId="65998FD7" w14:textId="77777777" w:rsidR="00311E5A" w:rsidRPr="00350B16" w:rsidRDefault="00350B16" w:rsidP="00350B16">
            <w:pPr>
              <w:spacing w:before="60" w:after="60"/>
              <w:rPr>
                <w:rFonts w:cs="Arial"/>
                <w:b/>
                <w:bCs/>
                <w:smallCaps/>
                <w:highlight w:val="yellow"/>
              </w:rPr>
            </w:pPr>
            <w:proofErr w:type="spellStart"/>
            <w:r w:rsidRPr="00350B16">
              <w:rPr>
                <w:rFonts w:cs="Arial"/>
                <w:b/>
                <w:bCs/>
                <w:smallCaps/>
              </w:rPr>
              <w:t>Provison</w:t>
            </w:r>
            <w:proofErr w:type="spellEnd"/>
            <w:r w:rsidRPr="00350B16">
              <w:rPr>
                <w:rFonts w:cs="Arial"/>
                <w:b/>
                <w:bCs/>
                <w:smallCaps/>
              </w:rPr>
              <w:t xml:space="preserve"> of </w:t>
            </w:r>
            <w:r>
              <w:rPr>
                <w:rFonts w:cs="Arial"/>
                <w:b/>
                <w:bCs/>
                <w:smallCaps/>
              </w:rPr>
              <w:t xml:space="preserve">a </w:t>
            </w:r>
            <w:r w:rsidRPr="00350B16">
              <w:rPr>
                <w:rFonts w:cs="Arial"/>
                <w:b/>
                <w:bCs/>
                <w:smallCaps/>
              </w:rPr>
              <w:t>forum for participants to exchange information on VTS simulator training</w:t>
            </w:r>
          </w:p>
        </w:tc>
      </w:tr>
      <w:tr w:rsidR="00311E5A" w:rsidRPr="0052746E" w14:paraId="0DE33F22" w14:textId="77777777" w:rsidTr="00B15EAF">
        <w:trPr>
          <w:trHeight w:val="412"/>
          <w:jc w:val="center"/>
        </w:trPr>
        <w:tc>
          <w:tcPr>
            <w:tcW w:w="2268" w:type="dxa"/>
            <w:vAlign w:val="center"/>
          </w:tcPr>
          <w:p w14:paraId="037C2416" w14:textId="77777777" w:rsidR="00311E5A" w:rsidRPr="0052746E" w:rsidRDefault="00311E5A" w:rsidP="00B15EAF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Proposal</w:t>
            </w:r>
          </w:p>
        </w:tc>
        <w:tc>
          <w:tcPr>
            <w:tcW w:w="6588" w:type="dxa"/>
            <w:vAlign w:val="center"/>
          </w:tcPr>
          <w:p w14:paraId="4C810D2C" w14:textId="77777777" w:rsidR="00311E5A" w:rsidRPr="0052746E" w:rsidRDefault="00A20110" w:rsidP="000057C8">
            <w:pPr>
              <w:numPr>
                <w:ilvl w:val="12"/>
                <w:numId w:val="0"/>
              </w:numPr>
              <w:spacing w:before="60" w:after="60"/>
              <w:rPr>
                <w:rFonts w:cs="Arial"/>
                <w:smallCaps/>
              </w:rPr>
            </w:pPr>
            <w:r>
              <w:rPr>
                <w:rFonts w:cs="Arial"/>
                <w:b/>
                <w:smallCaps/>
                <w:szCs w:val="22"/>
              </w:rPr>
              <w:t xml:space="preserve">IALA VTS simulation training </w:t>
            </w:r>
            <w:r w:rsidR="000057C8">
              <w:rPr>
                <w:rFonts w:cs="Arial"/>
                <w:b/>
                <w:smallCaps/>
                <w:szCs w:val="22"/>
              </w:rPr>
              <w:t>seminar</w:t>
            </w:r>
          </w:p>
        </w:tc>
      </w:tr>
      <w:tr w:rsidR="00311E5A" w:rsidRPr="0052746E" w14:paraId="40C24ABE" w14:textId="77777777" w:rsidTr="00B15EAF">
        <w:trPr>
          <w:trHeight w:val="559"/>
          <w:jc w:val="center"/>
        </w:trPr>
        <w:tc>
          <w:tcPr>
            <w:tcW w:w="2268" w:type="dxa"/>
            <w:vAlign w:val="center"/>
          </w:tcPr>
          <w:p w14:paraId="61F9AF46" w14:textId="77777777" w:rsidR="00311E5A" w:rsidRPr="0052746E" w:rsidRDefault="00311E5A" w:rsidP="00B15EAF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Purpose</w:t>
            </w:r>
          </w:p>
        </w:tc>
        <w:tc>
          <w:tcPr>
            <w:tcW w:w="6588" w:type="dxa"/>
            <w:vAlign w:val="center"/>
          </w:tcPr>
          <w:p w14:paraId="42C60BE9" w14:textId="77777777" w:rsidR="00A20110" w:rsidRDefault="00A20110" w:rsidP="00A20110">
            <w:pPr>
              <w:pStyle w:val="Bullet1"/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>Present the use of simulation as a training tool</w:t>
            </w:r>
          </w:p>
          <w:p w14:paraId="42C3D0AC" w14:textId="39FDAC89" w:rsidR="00A20110" w:rsidRDefault="00B15EAF" w:rsidP="00A20110">
            <w:pPr>
              <w:pStyle w:val="Bullet1"/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>Information exchange o</w:t>
            </w:r>
            <w:r w:rsidR="00A20110">
              <w:t>n VTS simulation training</w:t>
            </w:r>
          </w:p>
          <w:p w14:paraId="6D2926F4" w14:textId="77777777" w:rsidR="00A20110" w:rsidRDefault="00A20110" w:rsidP="00A20110">
            <w:pPr>
              <w:pStyle w:val="Bullet1"/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>New developments in VTS simulators</w:t>
            </w:r>
          </w:p>
          <w:p w14:paraId="5EC861FD" w14:textId="77777777" w:rsidR="00C7637E" w:rsidRDefault="00C7637E" w:rsidP="00A20110">
            <w:pPr>
              <w:pStyle w:val="Bullet1"/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rPr>
                <w:szCs w:val="22"/>
              </w:rPr>
              <w:t>Measurement of simulator training effect</w:t>
            </w:r>
          </w:p>
          <w:p w14:paraId="486410C9" w14:textId="77777777" w:rsidR="00A20110" w:rsidRDefault="00A20110" w:rsidP="00A20110">
            <w:pPr>
              <w:pStyle w:val="Bullet1"/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>Emergency preparedness – proactive approach</w:t>
            </w:r>
          </w:p>
          <w:p w14:paraId="41E4BBBF" w14:textId="77777777" w:rsidR="00A20110" w:rsidRDefault="00A20110" w:rsidP="00A20110">
            <w:pPr>
              <w:pStyle w:val="Bullet1"/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>Preparing exercise</w:t>
            </w:r>
            <w:r w:rsidR="00D01B0E">
              <w:t>s</w:t>
            </w:r>
          </w:p>
          <w:p w14:paraId="7F036839" w14:textId="77777777" w:rsidR="00A20110" w:rsidRPr="0052746E" w:rsidRDefault="00A20110" w:rsidP="00A20110">
            <w:pPr>
              <w:pStyle w:val="Bullet1"/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 xml:space="preserve">Evaluation / debriefing / assessment </w:t>
            </w:r>
          </w:p>
        </w:tc>
      </w:tr>
      <w:tr w:rsidR="00311E5A" w:rsidRPr="0052746E" w14:paraId="0C186ADA" w14:textId="77777777" w:rsidTr="00B15EAF">
        <w:trPr>
          <w:trHeight w:val="553"/>
          <w:jc w:val="center"/>
        </w:trPr>
        <w:tc>
          <w:tcPr>
            <w:tcW w:w="2268" w:type="dxa"/>
            <w:vAlign w:val="center"/>
          </w:tcPr>
          <w:p w14:paraId="78BA348F" w14:textId="77777777" w:rsidR="00311E5A" w:rsidRPr="0052746E" w:rsidRDefault="00311E5A" w:rsidP="00B15EAF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Goal</w:t>
            </w:r>
          </w:p>
        </w:tc>
        <w:tc>
          <w:tcPr>
            <w:tcW w:w="6588" w:type="dxa"/>
            <w:vAlign w:val="center"/>
          </w:tcPr>
          <w:p w14:paraId="1A7F547A" w14:textId="77777777" w:rsidR="00311E5A" w:rsidRDefault="00463220" w:rsidP="00463220">
            <w:pPr>
              <w:pStyle w:val="Bullet1"/>
              <w:tabs>
                <w:tab w:val="clear" w:pos="1134"/>
                <w:tab w:val="num" w:pos="494"/>
              </w:tabs>
              <w:spacing w:before="60" w:after="60"/>
              <w:ind w:left="494" w:hanging="284"/>
              <w:jc w:val="left"/>
            </w:pPr>
            <w:r>
              <w:t>Promote</w:t>
            </w:r>
            <w:r w:rsidR="00A20110">
              <w:t xml:space="preserve"> </w:t>
            </w:r>
            <w:r w:rsidR="00124B11">
              <w:t xml:space="preserve">best practise in </w:t>
            </w:r>
            <w:r w:rsidR="00A20110">
              <w:t>VTS simulator training</w:t>
            </w:r>
          </w:p>
          <w:p w14:paraId="21D88FFC" w14:textId="77777777" w:rsidR="00D01B0E" w:rsidRPr="0052746E" w:rsidRDefault="000057C8" w:rsidP="000057C8">
            <w:pPr>
              <w:pStyle w:val="Bullet1"/>
              <w:tabs>
                <w:tab w:val="clear" w:pos="1134"/>
                <w:tab w:val="num" w:pos="494"/>
              </w:tabs>
              <w:spacing w:before="60" w:after="60"/>
              <w:ind w:left="494" w:hanging="284"/>
              <w:jc w:val="left"/>
            </w:pPr>
            <w:r>
              <w:t xml:space="preserve">Demonstrate </w:t>
            </w:r>
            <w:r w:rsidR="00463220">
              <w:t xml:space="preserve">how </w:t>
            </w:r>
            <w:r w:rsidR="00D01B0E">
              <w:t>simulator training</w:t>
            </w:r>
            <w:r w:rsidR="00463220">
              <w:t xml:space="preserve"> may be established</w:t>
            </w:r>
          </w:p>
        </w:tc>
      </w:tr>
      <w:tr w:rsidR="00311E5A" w:rsidRPr="0052746E" w14:paraId="037F896C" w14:textId="77777777" w:rsidTr="00B15EAF">
        <w:trPr>
          <w:trHeight w:val="2149"/>
          <w:jc w:val="center"/>
        </w:trPr>
        <w:tc>
          <w:tcPr>
            <w:tcW w:w="2268" w:type="dxa"/>
            <w:vAlign w:val="center"/>
          </w:tcPr>
          <w:p w14:paraId="1FC7D86E" w14:textId="77777777" w:rsidR="00311E5A" w:rsidRPr="0052746E" w:rsidRDefault="00311E5A" w:rsidP="00B15EAF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Who</w:t>
            </w:r>
          </w:p>
        </w:tc>
        <w:tc>
          <w:tcPr>
            <w:tcW w:w="6588" w:type="dxa"/>
            <w:vAlign w:val="center"/>
          </w:tcPr>
          <w:p w14:paraId="50C6C662" w14:textId="77777777" w:rsidR="00311E5A" w:rsidRDefault="00463220" w:rsidP="00B15EAF">
            <w:p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 Expected audience / participants</w:t>
            </w:r>
          </w:p>
          <w:p w14:paraId="74B56FF2" w14:textId="77777777" w:rsidR="000057C8" w:rsidRPr="000057C8" w:rsidRDefault="00463220" w:rsidP="000057C8">
            <w:pPr>
              <w:pStyle w:val="ListParagraph"/>
              <w:numPr>
                <w:ilvl w:val="0"/>
                <w:numId w:val="23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 xml:space="preserve">VTS training stakeholders – including </w:t>
            </w:r>
            <w:r w:rsidR="00673A0E">
              <w:rPr>
                <w:rFonts w:cs="Arial"/>
              </w:rPr>
              <w:t>simulator manufacturers</w:t>
            </w:r>
            <w:r w:rsidR="000057C8">
              <w:rPr>
                <w:rFonts w:cs="Arial"/>
              </w:rPr>
              <w:t>, VTS managers, and VTS instructors</w:t>
            </w:r>
          </w:p>
          <w:p w14:paraId="6F9488A7" w14:textId="77777777" w:rsidR="00311E5A" w:rsidRPr="00673A0E" w:rsidRDefault="00463220" w:rsidP="00B15EAF">
            <w:pPr>
              <w:pStyle w:val="ListParagraph"/>
              <w:numPr>
                <w:ilvl w:val="0"/>
                <w:numId w:val="23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VTS/Competent Authorities</w:t>
            </w:r>
          </w:p>
          <w:p w14:paraId="304B64AE" w14:textId="77777777" w:rsidR="00311E5A" w:rsidRPr="0052746E" w:rsidRDefault="00311E5A" w:rsidP="00B15EAF">
            <w:pPr>
              <w:spacing w:before="60" w:after="60"/>
              <w:rPr>
                <w:rFonts w:cs="Arial"/>
                <w:i/>
              </w:rPr>
            </w:pPr>
            <w:r>
              <w:rPr>
                <w:rFonts w:cs="Arial"/>
                <w:i/>
                <w:szCs w:val="22"/>
              </w:rPr>
              <w:t>For</w:t>
            </w:r>
            <w:r w:rsidRPr="0052746E">
              <w:rPr>
                <w:rFonts w:cs="Arial"/>
                <w:i/>
                <w:szCs w:val="22"/>
              </w:rPr>
              <w:t xml:space="preserve"> all IALA Seminars, invitations will be sent to:</w:t>
            </w:r>
          </w:p>
          <w:p w14:paraId="57624458" w14:textId="77777777" w:rsidR="00311E5A" w:rsidRDefault="00311E5A" w:rsidP="00311E5A">
            <w:pPr>
              <w:pStyle w:val="Bullet1"/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 w:rsidRPr="00565993">
              <w:t>IALA National Members</w:t>
            </w:r>
          </w:p>
          <w:p w14:paraId="6FE4DBB4" w14:textId="77777777" w:rsidR="000057C8" w:rsidRPr="00565993" w:rsidRDefault="000057C8" w:rsidP="00311E5A">
            <w:pPr>
              <w:pStyle w:val="Bullet1"/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>IALA Associate Members</w:t>
            </w:r>
          </w:p>
          <w:p w14:paraId="39CD6C45" w14:textId="77777777" w:rsidR="00311E5A" w:rsidRPr="00565993" w:rsidRDefault="00311E5A" w:rsidP="00311E5A">
            <w:pPr>
              <w:pStyle w:val="Bullet1"/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 w:rsidRPr="00565993">
              <w:t>IALA Industrial Members</w:t>
            </w:r>
          </w:p>
          <w:p w14:paraId="18BF71DA" w14:textId="77777777" w:rsidR="00311E5A" w:rsidRPr="0052746E" w:rsidRDefault="00311E5A" w:rsidP="00311E5A">
            <w:pPr>
              <w:pStyle w:val="Bullet1"/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 w:rsidRPr="00565993">
              <w:t xml:space="preserve">IALA Sister </w:t>
            </w:r>
            <w:r w:rsidRPr="00EC5795">
              <w:t>O</w:t>
            </w:r>
            <w:r w:rsidRPr="00EC5795">
              <w:rPr>
                <w:szCs w:val="22"/>
              </w:rPr>
              <w:t>rganizations</w:t>
            </w:r>
          </w:p>
        </w:tc>
      </w:tr>
      <w:tr w:rsidR="00311E5A" w:rsidRPr="0052746E" w14:paraId="5FE51675" w14:textId="77777777" w:rsidTr="00B15EAF">
        <w:trPr>
          <w:trHeight w:val="468"/>
          <w:jc w:val="center"/>
        </w:trPr>
        <w:tc>
          <w:tcPr>
            <w:tcW w:w="2268" w:type="dxa"/>
            <w:vAlign w:val="center"/>
          </w:tcPr>
          <w:p w14:paraId="4EC7A3D0" w14:textId="77777777" w:rsidR="00311E5A" w:rsidRPr="0052746E" w:rsidRDefault="00311E5A" w:rsidP="00B15EAF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Size of Group</w:t>
            </w:r>
          </w:p>
        </w:tc>
        <w:tc>
          <w:tcPr>
            <w:tcW w:w="6588" w:type="dxa"/>
            <w:vAlign w:val="center"/>
          </w:tcPr>
          <w:p w14:paraId="5BE44983" w14:textId="77777777" w:rsidR="00311E5A" w:rsidRPr="0052746E" w:rsidRDefault="0067277C" w:rsidP="00B15EAF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>Maximum 50</w:t>
            </w:r>
          </w:p>
        </w:tc>
      </w:tr>
      <w:tr w:rsidR="00311E5A" w:rsidRPr="0052746E" w14:paraId="6A4A496F" w14:textId="77777777" w:rsidTr="00B15EAF">
        <w:trPr>
          <w:trHeight w:val="600"/>
          <w:jc w:val="center"/>
        </w:trPr>
        <w:tc>
          <w:tcPr>
            <w:tcW w:w="2268" w:type="dxa"/>
            <w:vAlign w:val="center"/>
          </w:tcPr>
          <w:p w14:paraId="729B679C" w14:textId="77777777" w:rsidR="00311E5A" w:rsidRPr="0052746E" w:rsidRDefault="00311E5A" w:rsidP="00B15EAF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Where</w:t>
            </w:r>
          </w:p>
        </w:tc>
        <w:tc>
          <w:tcPr>
            <w:tcW w:w="6588" w:type="dxa"/>
            <w:vAlign w:val="center"/>
          </w:tcPr>
          <w:p w14:paraId="4EE2B518" w14:textId="77777777" w:rsidR="00311E5A" w:rsidRPr="0052746E" w:rsidRDefault="00673A0E" w:rsidP="00B15EAF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MARIN, </w:t>
            </w:r>
            <w:proofErr w:type="spellStart"/>
            <w:r>
              <w:rPr>
                <w:rFonts w:cs="Arial"/>
                <w:szCs w:val="22"/>
              </w:rPr>
              <w:t>Wageningen</w:t>
            </w:r>
            <w:proofErr w:type="spellEnd"/>
            <w:r>
              <w:rPr>
                <w:rFonts w:cs="Arial"/>
                <w:szCs w:val="22"/>
              </w:rPr>
              <w:t>, Netherlands</w:t>
            </w:r>
          </w:p>
        </w:tc>
      </w:tr>
      <w:tr w:rsidR="00311E5A" w:rsidRPr="0052746E" w14:paraId="57D0709A" w14:textId="77777777" w:rsidTr="00B15EAF">
        <w:trPr>
          <w:trHeight w:val="348"/>
          <w:jc w:val="center"/>
        </w:trPr>
        <w:tc>
          <w:tcPr>
            <w:tcW w:w="2268" w:type="dxa"/>
            <w:vAlign w:val="center"/>
          </w:tcPr>
          <w:p w14:paraId="3EF020DC" w14:textId="77777777" w:rsidR="00311E5A" w:rsidRPr="0052746E" w:rsidRDefault="00311E5A" w:rsidP="00B15EAF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Duration</w:t>
            </w:r>
          </w:p>
        </w:tc>
        <w:tc>
          <w:tcPr>
            <w:tcW w:w="6588" w:type="dxa"/>
            <w:vAlign w:val="center"/>
          </w:tcPr>
          <w:p w14:paraId="1D29633A" w14:textId="77777777" w:rsidR="00311E5A" w:rsidRPr="0052746E" w:rsidRDefault="00A8266C" w:rsidP="00A8266C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F</w:t>
            </w:r>
            <w:r w:rsidR="00673A0E">
              <w:rPr>
                <w:rFonts w:cs="Arial"/>
              </w:rPr>
              <w:t xml:space="preserve">our </w:t>
            </w:r>
            <w:r>
              <w:rPr>
                <w:rFonts w:cs="Arial"/>
              </w:rPr>
              <w:t xml:space="preserve">to five </w:t>
            </w:r>
            <w:r w:rsidR="00673A0E">
              <w:rPr>
                <w:rFonts w:cs="Arial"/>
              </w:rPr>
              <w:t>days</w:t>
            </w:r>
          </w:p>
        </w:tc>
      </w:tr>
      <w:tr w:rsidR="00311E5A" w:rsidRPr="0052746E" w14:paraId="77EC6E75" w14:textId="77777777" w:rsidTr="00B15EAF">
        <w:trPr>
          <w:trHeight w:val="422"/>
          <w:jc w:val="center"/>
        </w:trPr>
        <w:tc>
          <w:tcPr>
            <w:tcW w:w="2268" w:type="dxa"/>
            <w:vAlign w:val="center"/>
          </w:tcPr>
          <w:p w14:paraId="727C9730" w14:textId="77777777" w:rsidR="00311E5A" w:rsidRPr="0052746E" w:rsidRDefault="00311E5A" w:rsidP="00B15EAF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When</w:t>
            </w:r>
          </w:p>
        </w:tc>
        <w:tc>
          <w:tcPr>
            <w:tcW w:w="6588" w:type="dxa"/>
            <w:vAlign w:val="center"/>
          </w:tcPr>
          <w:p w14:paraId="30C10513" w14:textId="77777777" w:rsidR="00311E5A" w:rsidRPr="0052746E" w:rsidRDefault="0067277C" w:rsidP="00673A0E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67277C">
              <w:rPr>
                <w:rFonts w:cs="Arial"/>
                <w:vertAlign w:val="superscript"/>
              </w:rPr>
              <w:t>th</w:t>
            </w:r>
            <w:r>
              <w:rPr>
                <w:rFonts w:cs="Arial"/>
              </w:rPr>
              <w:t xml:space="preserve"> to 13</w:t>
            </w:r>
            <w:r w:rsidRPr="0067277C">
              <w:rPr>
                <w:rFonts w:cs="Arial"/>
                <w:vertAlign w:val="superscript"/>
              </w:rPr>
              <w:t>th</w:t>
            </w:r>
            <w:r>
              <w:rPr>
                <w:rFonts w:cs="Arial"/>
              </w:rPr>
              <w:t xml:space="preserve"> (9</w:t>
            </w:r>
            <w:r w:rsidRPr="0067277C">
              <w:rPr>
                <w:rFonts w:cs="Arial"/>
                <w:vertAlign w:val="superscript"/>
              </w:rPr>
              <w:t>th</w:t>
            </w:r>
            <w:r>
              <w:rPr>
                <w:rFonts w:cs="Arial"/>
              </w:rPr>
              <w:t xml:space="preserve"> to 12</w:t>
            </w:r>
            <w:r w:rsidRPr="0067277C">
              <w:rPr>
                <w:rFonts w:cs="Arial"/>
                <w:vertAlign w:val="superscript"/>
              </w:rPr>
              <w:t>th</w:t>
            </w:r>
            <w:r>
              <w:rPr>
                <w:rFonts w:cs="Arial"/>
                <w:vertAlign w:val="superscript"/>
              </w:rPr>
              <w:t>)</w:t>
            </w:r>
            <w:r>
              <w:rPr>
                <w:rFonts w:cs="Arial"/>
              </w:rPr>
              <w:t xml:space="preserve"> </w:t>
            </w:r>
            <w:r w:rsidR="00673A0E">
              <w:rPr>
                <w:rFonts w:cs="Arial"/>
              </w:rPr>
              <w:t>September 2013</w:t>
            </w:r>
          </w:p>
        </w:tc>
      </w:tr>
      <w:tr w:rsidR="00311E5A" w:rsidRPr="0052746E" w14:paraId="5A4B35CD" w14:textId="77777777" w:rsidTr="00B15EAF">
        <w:trPr>
          <w:jc w:val="center"/>
        </w:trPr>
        <w:tc>
          <w:tcPr>
            <w:tcW w:w="2268" w:type="dxa"/>
            <w:vAlign w:val="center"/>
          </w:tcPr>
          <w:p w14:paraId="4456866D" w14:textId="77777777" w:rsidR="00311E5A" w:rsidRPr="0052746E" w:rsidRDefault="00311E5A" w:rsidP="00B15EAF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Cost to Participants</w:t>
            </w:r>
          </w:p>
        </w:tc>
        <w:tc>
          <w:tcPr>
            <w:tcW w:w="6588" w:type="dxa"/>
            <w:vAlign w:val="center"/>
          </w:tcPr>
          <w:p w14:paraId="466FCA41" w14:textId="77777777" w:rsidR="00311E5A" w:rsidRPr="00673A0E" w:rsidRDefault="00673A0E" w:rsidP="00B15EAF">
            <w:pPr>
              <w:numPr>
                <w:ilvl w:val="12"/>
                <w:numId w:val="0"/>
              </w:numPr>
              <w:spacing w:before="60" w:after="60"/>
              <w:rPr>
                <w:rFonts w:cs="Arial"/>
                <w:b/>
                <w:u w:val="single"/>
              </w:rPr>
            </w:pPr>
            <w:r w:rsidRPr="00673A0E">
              <w:rPr>
                <w:rFonts w:cs="Arial"/>
                <w:b/>
                <w:u w:val="single"/>
              </w:rPr>
              <w:t>ESTIMATE</w:t>
            </w:r>
          </w:p>
          <w:p w14:paraId="49AF0477" w14:textId="77777777" w:rsidR="00311E5A" w:rsidRPr="0052746E" w:rsidRDefault="0067277C" w:rsidP="0067277C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>5</w:t>
            </w:r>
            <w:r w:rsidR="00673A0E">
              <w:rPr>
                <w:rFonts w:cs="Arial"/>
                <w:szCs w:val="22"/>
              </w:rPr>
              <w:t>00</w:t>
            </w:r>
            <w:r w:rsidR="00311E5A">
              <w:rPr>
                <w:rFonts w:cs="Arial"/>
                <w:szCs w:val="22"/>
              </w:rPr>
              <w:t xml:space="preserve"> E</w:t>
            </w:r>
            <w:r w:rsidR="00311E5A" w:rsidRPr="0052746E">
              <w:rPr>
                <w:rFonts w:cs="Arial"/>
                <w:szCs w:val="22"/>
              </w:rPr>
              <w:t>uros</w:t>
            </w:r>
            <w:r>
              <w:rPr>
                <w:rFonts w:cs="Arial"/>
                <w:szCs w:val="22"/>
              </w:rPr>
              <w:t xml:space="preserve">  </w:t>
            </w:r>
          </w:p>
        </w:tc>
      </w:tr>
      <w:tr w:rsidR="00311E5A" w:rsidRPr="0052746E" w14:paraId="032C6D52" w14:textId="77777777" w:rsidTr="00C878E6">
        <w:trPr>
          <w:trHeight w:val="1266"/>
          <w:jc w:val="center"/>
        </w:trPr>
        <w:tc>
          <w:tcPr>
            <w:tcW w:w="2268" w:type="dxa"/>
            <w:vAlign w:val="center"/>
          </w:tcPr>
          <w:p w14:paraId="125BDAE2" w14:textId="77777777" w:rsidR="00311E5A" w:rsidRPr="0052746E" w:rsidRDefault="00311E5A" w:rsidP="00B15EAF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Process</w:t>
            </w:r>
          </w:p>
        </w:tc>
        <w:tc>
          <w:tcPr>
            <w:tcW w:w="6588" w:type="dxa"/>
            <w:vAlign w:val="center"/>
          </w:tcPr>
          <w:p w14:paraId="68E8C8AC" w14:textId="77777777" w:rsidR="00124B11" w:rsidRDefault="00311E5A" w:rsidP="00124B11">
            <w:pPr>
              <w:pStyle w:val="Bullet1"/>
              <w:numPr>
                <w:ilvl w:val="0"/>
                <w:numId w:val="0"/>
              </w:numPr>
              <w:tabs>
                <w:tab w:val="clear" w:pos="1134"/>
              </w:tabs>
              <w:spacing w:before="60" w:after="60"/>
              <w:jc w:val="left"/>
            </w:pPr>
            <w:r w:rsidRPr="0052746E">
              <w:rPr>
                <w:szCs w:val="22"/>
              </w:rPr>
              <w:t xml:space="preserve">Day 1 </w:t>
            </w:r>
            <w:r w:rsidR="00C7637E">
              <w:rPr>
                <w:szCs w:val="22"/>
              </w:rPr>
              <w:t xml:space="preserve">(half a day) </w:t>
            </w:r>
            <w:r w:rsidRPr="0052746E">
              <w:rPr>
                <w:szCs w:val="22"/>
              </w:rPr>
              <w:t xml:space="preserve">– </w:t>
            </w:r>
            <w:r w:rsidR="00124B11">
              <w:rPr>
                <w:szCs w:val="22"/>
              </w:rPr>
              <w:t>Registration, i</w:t>
            </w:r>
            <w:r w:rsidRPr="0052746E">
              <w:rPr>
                <w:szCs w:val="22"/>
              </w:rPr>
              <w:t>ntroduction, Key note speech,</w:t>
            </w:r>
            <w:r w:rsidR="00124B11">
              <w:rPr>
                <w:szCs w:val="22"/>
              </w:rPr>
              <w:t xml:space="preserve"> </w:t>
            </w:r>
            <w:r w:rsidR="00124B11">
              <w:t>simulation as a training tool</w:t>
            </w:r>
            <w:r w:rsidR="00124B11">
              <w:rPr>
                <w:szCs w:val="22"/>
              </w:rPr>
              <w:t>, n</w:t>
            </w:r>
            <w:r w:rsidR="00124B11">
              <w:t>ew developments in VTS simulators</w:t>
            </w:r>
          </w:p>
          <w:p w14:paraId="45674DA5" w14:textId="77777777" w:rsidR="00124B11" w:rsidRDefault="00124B11" w:rsidP="00124B11">
            <w:pPr>
              <w:pStyle w:val="Bullet1"/>
              <w:numPr>
                <w:ilvl w:val="0"/>
                <w:numId w:val="0"/>
              </w:numPr>
              <w:tabs>
                <w:tab w:val="clear" w:pos="1134"/>
              </w:tabs>
              <w:spacing w:before="60" w:after="60"/>
              <w:jc w:val="left"/>
            </w:pPr>
          </w:p>
          <w:p w14:paraId="271A80A5" w14:textId="77777777" w:rsidR="0067277C" w:rsidRDefault="0067277C" w:rsidP="00124B11">
            <w:p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>Day 2, exercises performed in smaller groups</w:t>
            </w:r>
          </w:p>
          <w:p w14:paraId="3EC5FB47" w14:textId="77777777" w:rsidR="00124B11" w:rsidRPr="00124B11" w:rsidRDefault="00124B11" w:rsidP="0067277C">
            <w:pPr>
              <w:spacing w:before="60" w:after="60"/>
            </w:pPr>
            <w:r w:rsidRPr="00124B11">
              <w:rPr>
                <w:szCs w:val="22"/>
              </w:rPr>
              <w:t xml:space="preserve">Preparing exercises, </w:t>
            </w:r>
            <w:r>
              <w:rPr>
                <w:szCs w:val="22"/>
              </w:rPr>
              <w:t>e</w:t>
            </w:r>
            <w:r w:rsidRPr="00124B11">
              <w:rPr>
                <w:rFonts w:cs="Arial"/>
                <w:szCs w:val="22"/>
              </w:rPr>
              <w:t>valuation / debriefing /</w:t>
            </w:r>
            <w:r w:rsidR="0067277C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a</w:t>
            </w:r>
            <w:r w:rsidRPr="00124B11">
              <w:rPr>
                <w:rFonts w:cs="Arial"/>
                <w:szCs w:val="22"/>
              </w:rPr>
              <w:t>ssessment</w:t>
            </w:r>
            <w:r>
              <w:rPr>
                <w:rFonts w:cs="Arial"/>
                <w:szCs w:val="22"/>
              </w:rPr>
              <w:t>, e</w:t>
            </w:r>
            <w:r w:rsidRPr="00124B11">
              <w:rPr>
                <w:szCs w:val="22"/>
              </w:rPr>
              <w:t xml:space="preserve">mergency preparedness </w:t>
            </w:r>
            <w:r>
              <w:rPr>
                <w:szCs w:val="22"/>
              </w:rPr>
              <w:t>“the</w:t>
            </w:r>
            <w:r w:rsidRPr="00124B11">
              <w:rPr>
                <w:szCs w:val="22"/>
              </w:rPr>
              <w:t xml:space="preserve"> proactive approach</w:t>
            </w:r>
            <w:r>
              <w:rPr>
                <w:szCs w:val="22"/>
              </w:rPr>
              <w:t>”</w:t>
            </w:r>
          </w:p>
          <w:p w14:paraId="4C45BB9E" w14:textId="77777777" w:rsidR="00124B11" w:rsidRDefault="00124B11" w:rsidP="00B15EAF">
            <w:pPr>
              <w:spacing w:before="60" w:after="60"/>
              <w:ind w:left="732" w:hanging="732"/>
              <w:rPr>
                <w:rFonts w:cs="Arial"/>
              </w:rPr>
            </w:pPr>
          </w:p>
          <w:p w14:paraId="2A3B7AA9" w14:textId="0BFE1BF0" w:rsidR="0067277C" w:rsidRDefault="0067277C" w:rsidP="00B15EAF">
            <w:pPr>
              <w:spacing w:before="60" w:after="60"/>
              <w:ind w:left="732" w:hanging="732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Day 3, </w:t>
            </w:r>
            <w:r w:rsidR="00B15EAF">
              <w:rPr>
                <w:rFonts w:cs="Arial"/>
                <w:szCs w:val="22"/>
              </w:rPr>
              <w:t>delegates</w:t>
            </w:r>
            <w:r>
              <w:rPr>
                <w:rFonts w:cs="Arial"/>
                <w:szCs w:val="22"/>
              </w:rPr>
              <w:t xml:space="preserve"> divided into two groups</w:t>
            </w:r>
          </w:p>
          <w:p w14:paraId="46DD6C34" w14:textId="75EE8570" w:rsidR="00311E5A" w:rsidRDefault="00124B11" w:rsidP="00B15EAF">
            <w:pPr>
              <w:spacing w:before="60" w:after="60"/>
              <w:ind w:left="732" w:hanging="732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Visit Port of Rotterdam, </w:t>
            </w:r>
            <w:r w:rsidR="00B15EAF">
              <w:rPr>
                <w:rFonts w:cs="Arial"/>
                <w:szCs w:val="22"/>
              </w:rPr>
              <w:t xml:space="preserve">Traffic Centre, </w:t>
            </w:r>
            <w:r>
              <w:rPr>
                <w:rFonts w:cs="Arial"/>
                <w:szCs w:val="22"/>
              </w:rPr>
              <w:t>Hook of Holland</w:t>
            </w:r>
            <w:r w:rsidR="00B15EAF">
              <w:rPr>
                <w:rFonts w:cs="Arial"/>
                <w:szCs w:val="22"/>
              </w:rPr>
              <w:t xml:space="preserve"> </w:t>
            </w:r>
          </w:p>
          <w:p w14:paraId="378CD351" w14:textId="77777777" w:rsidR="00124B11" w:rsidRDefault="00124B11" w:rsidP="00124B11">
            <w:pPr>
              <w:spacing w:before="60" w:after="60"/>
              <w:ind w:left="732" w:hanging="732"/>
              <w:rPr>
                <w:rFonts w:cs="Arial"/>
              </w:rPr>
            </w:pPr>
          </w:p>
          <w:p w14:paraId="3093AEC2" w14:textId="77777777" w:rsidR="004644B1" w:rsidRDefault="0067277C" w:rsidP="004644B1">
            <w:pPr>
              <w:spacing w:before="60" w:after="60"/>
              <w:ind w:left="732" w:hanging="732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Day 4, </w:t>
            </w:r>
            <w:r w:rsidR="00C7637E">
              <w:rPr>
                <w:rFonts w:cs="Arial"/>
                <w:szCs w:val="22"/>
              </w:rPr>
              <w:t>M</w:t>
            </w:r>
            <w:r>
              <w:rPr>
                <w:rFonts w:cs="Arial"/>
                <w:szCs w:val="22"/>
              </w:rPr>
              <w:t xml:space="preserve">easurement of </w:t>
            </w:r>
            <w:r w:rsidR="00C7637E">
              <w:rPr>
                <w:rFonts w:cs="Arial"/>
                <w:szCs w:val="22"/>
              </w:rPr>
              <w:t xml:space="preserve">simulator training effect, </w:t>
            </w:r>
          </w:p>
          <w:p w14:paraId="2CA40445" w14:textId="77777777" w:rsidR="004644B1" w:rsidRDefault="004644B1" w:rsidP="004644B1">
            <w:pPr>
              <w:spacing w:before="60" w:after="60"/>
              <w:ind w:left="732" w:hanging="732"/>
              <w:rPr>
                <w:rFonts w:cs="Arial"/>
              </w:rPr>
            </w:pPr>
          </w:p>
          <w:p w14:paraId="2B44A2F5" w14:textId="77777777" w:rsidR="004644B1" w:rsidRPr="0052746E" w:rsidRDefault="004644B1" w:rsidP="00D90C20">
            <w:pPr>
              <w:spacing w:before="60" w:after="60"/>
              <w:ind w:left="732" w:hanging="732"/>
              <w:rPr>
                <w:rFonts w:cs="Arial"/>
              </w:rPr>
            </w:pPr>
            <w:r>
              <w:rPr>
                <w:rFonts w:cs="Arial"/>
                <w:szCs w:val="22"/>
              </w:rPr>
              <w:t>Day 5</w:t>
            </w:r>
            <w:r w:rsidR="00C7637E">
              <w:rPr>
                <w:rFonts w:cs="Arial"/>
                <w:szCs w:val="22"/>
              </w:rPr>
              <w:t>,</w:t>
            </w:r>
            <w:r>
              <w:rPr>
                <w:rFonts w:cs="Arial"/>
                <w:szCs w:val="22"/>
              </w:rPr>
              <w:t xml:space="preserve"> </w:t>
            </w:r>
            <w:r w:rsidR="00C7637E">
              <w:rPr>
                <w:rFonts w:cs="Arial"/>
                <w:szCs w:val="22"/>
              </w:rPr>
              <w:t>(half a day)</w:t>
            </w:r>
            <w:r w:rsidRPr="0052746E">
              <w:rPr>
                <w:rFonts w:cs="Arial"/>
                <w:szCs w:val="22"/>
              </w:rPr>
              <w:t xml:space="preserve"> Conclusions and Recommendations</w:t>
            </w:r>
          </w:p>
        </w:tc>
      </w:tr>
      <w:tr w:rsidR="00311E5A" w:rsidRPr="0052746E" w14:paraId="4D84BCB5" w14:textId="77777777" w:rsidTr="00B15EAF">
        <w:trPr>
          <w:trHeight w:val="966"/>
          <w:jc w:val="center"/>
        </w:trPr>
        <w:tc>
          <w:tcPr>
            <w:tcW w:w="2268" w:type="dxa"/>
            <w:vAlign w:val="center"/>
          </w:tcPr>
          <w:p w14:paraId="5A6A8DDF" w14:textId="77777777" w:rsidR="00311E5A" w:rsidRPr="0052746E" w:rsidRDefault="00311E5A" w:rsidP="00B15EAF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lastRenderedPageBreak/>
              <w:t>Steeri</w:t>
            </w:r>
            <w:bookmarkStart w:id="3" w:name="_GoBack"/>
            <w:bookmarkEnd w:id="3"/>
            <w:r w:rsidRPr="0052746E">
              <w:rPr>
                <w:rFonts w:cs="Arial"/>
                <w:b/>
                <w:smallCaps/>
                <w:szCs w:val="22"/>
              </w:rPr>
              <w:t>ng Committee</w:t>
            </w:r>
          </w:p>
        </w:tc>
        <w:tc>
          <w:tcPr>
            <w:tcW w:w="6588" w:type="dxa"/>
            <w:vAlign w:val="center"/>
          </w:tcPr>
          <w:p w14:paraId="44D18EDD" w14:textId="77777777" w:rsidR="00350B16" w:rsidRDefault="00350B16" w:rsidP="00B15EAF">
            <w:pPr>
              <w:spacing w:before="60" w:after="60"/>
              <w:ind w:left="252"/>
              <w:rPr>
                <w:rFonts w:cs="Arial"/>
              </w:rPr>
            </w:pPr>
            <w:r>
              <w:rPr>
                <w:rFonts w:cs="Arial"/>
                <w:szCs w:val="22"/>
              </w:rPr>
              <w:t>Gary Prosser, Sec. Gen., IALA</w:t>
            </w:r>
          </w:p>
          <w:p w14:paraId="36627F84" w14:textId="77777777" w:rsidR="00FC0DBD" w:rsidRDefault="00FC0DBD" w:rsidP="00B15EAF">
            <w:pPr>
              <w:spacing w:before="60" w:after="60"/>
              <w:ind w:left="252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Tuncay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Cehreli</w:t>
            </w:r>
            <w:proofErr w:type="spellEnd"/>
            <w:r>
              <w:rPr>
                <w:rFonts w:cs="Arial"/>
                <w:szCs w:val="22"/>
              </w:rPr>
              <w:t>, Chairman of IALA VTS Committee</w:t>
            </w:r>
          </w:p>
          <w:p w14:paraId="62D45477" w14:textId="5DE33793" w:rsidR="003766BF" w:rsidRDefault="003766BF" w:rsidP="00B15EAF">
            <w:pPr>
              <w:spacing w:before="60" w:after="60"/>
              <w:ind w:left="252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Neil </w:t>
            </w:r>
            <w:proofErr w:type="spellStart"/>
            <w:r>
              <w:rPr>
                <w:rFonts w:cs="Arial"/>
                <w:szCs w:val="22"/>
              </w:rPr>
              <w:t>Trainor</w:t>
            </w:r>
            <w:proofErr w:type="spellEnd"/>
            <w:r>
              <w:rPr>
                <w:rFonts w:cs="Arial"/>
                <w:szCs w:val="22"/>
              </w:rPr>
              <w:t xml:space="preserve">, Vice Chair VTS Committee and </w:t>
            </w:r>
            <w:r>
              <w:rPr>
                <w:rFonts w:cs="Arial"/>
                <w:szCs w:val="22"/>
              </w:rPr>
              <w:t>Seminar Chairman</w:t>
            </w:r>
          </w:p>
          <w:p w14:paraId="7BC2AC83" w14:textId="2722C5ED" w:rsidR="00350B16" w:rsidRDefault="00350B16" w:rsidP="00B15EAF">
            <w:pPr>
              <w:spacing w:before="60" w:after="60"/>
              <w:ind w:left="252"/>
              <w:rPr>
                <w:rFonts w:cs="Arial"/>
              </w:rPr>
            </w:pPr>
            <w:r>
              <w:rPr>
                <w:rFonts w:cs="Arial"/>
                <w:szCs w:val="22"/>
              </w:rPr>
              <w:t>Terry Hughes, Trinity House</w:t>
            </w:r>
          </w:p>
          <w:p w14:paraId="76611B51" w14:textId="77777777" w:rsidR="00C7637E" w:rsidRDefault="00C7637E" w:rsidP="00B15EAF">
            <w:pPr>
              <w:spacing w:before="60" w:after="60"/>
              <w:ind w:left="252"/>
              <w:rPr>
                <w:rFonts w:cs="Arial"/>
              </w:rPr>
            </w:pPr>
            <w:r>
              <w:rPr>
                <w:rFonts w:cs="Arial"/>
                <w:szCs w:val="22"/>
              </w:rPr>
              <w:t>Niels Jacob Mygind, Danish MAS</w:t>
            </w:r>
          </w:p>
          <w:p w14:paraId="0661EAD7" w14:textId="77777777" w:rsidR="00350B16" w:rsidRDefault="00350B16" w:rsidP="00B15EAF">
            <w:pPr>
              <w:spacing w:before="60" w:after="60"/>
              <w:ind w:left="252"/>
              <w:rPr>
                <w:rFonts w:cs="Arial"/>
              </w:rPr>
            </w:pPr>
            <w:proofErr w:type="spellStart"/>
            <w:r>
              <w:rPr>
                <w:rFonts w:cs="Arial"/>
                <w:szCs w:val="22"/>
              </w:rPr>
              <w:t>Cees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</w:rPr>
              <w:t>Stedehouder</w:t>
            </w:r>
            <w:proofErr w:type="spellEnd"/>
            <w:r>
              <w:rPr>
                <w:rFonts w:cs="Arial"/>
              </w:rPr>
              <w:t>, MARIN – MSCN</w:t>
            </w:r>
          </w:p>
          <w:p w14:paraId="757AE9AF" w14:textId="77777777" w:rsidR="00350B16" w:rsidRDefault="00C7637E" w:rsidP="00B15EAF">
            <w:pPr>
              <w:spacing w:before="60" w:after="60"/>
              <w:ind w:left="252"/>
              <w:rPr>
                <w:rFonts w:cs="Arial"/>
              </w:rPr>
            </w:pPr>
            <w:r>
              <w:rPr>
                <w:rFonts w:cs="Arial"/>
              </w:rPr>
              <w:t xml:space="preserve">Raymond </w:t>
            </w:r>
            <w:proofErr w:type="spellStart"/>
            <w:r>
              <w:rPr>
                <w:rFonts w:cs="Arial"/>
              </w:rPr>
              <w:t>Seignette</w:t>
            </w:r>
            <w:proofErr w:type="spellEnd"/>
            <w:r w:rsidR="00350B16">
              <w:rPr>
                <w:rFonts w:cs="Arial"/>
              </w:rPr>
              <w:t>, Rotterdam</w:t>
            </w:r>
            <w:r>
              <w:rPr>
                <w:rFonts w:cs="Arial"/>
              </w:rPr>
              <w:t xml:space="preserve"> Port Authority</w:t>
            </w:r>
          </w:p>
          <w:p w14:paraId="0763C588" w14:textId="77777777" w:rsidR="00350B16" w:rsidRDefault="00C7637E" w:rsidP="00C7637E">
            <w:pPr>
              <w:spacing w:before="60" w:after="60"/>
              <w:ind w:left="252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Lilian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Biber</w:t>
            </w:r>
            <w:proofErr w:type="spellEnd"/>
            <w:r>
              <w:rPr>
                <w:rFonts w:cs="Arial"/>
              </w:rPr>
              <w:t>, NNVO</w:t>
            </w:r>
          </w:p>
          <w:p w14:paraId="5A821FF5" w14:textId="4C959C06" w:rsidR="00B15EAF" w:rsidRDefault="00B15EAF" w:rsidP="00C7637E">
            <w:pPr>
              <w:spacing w:before="60" w:after="60"/>
              <w:ind w:left="252"/>
              <w:rPr>
                <w:rFonts w:cs="Arial"/>
              </w:rPr>
            </w:pPr>
            <w:r>
              <w:rPr>
                <w:rFonts w:cs="Arial"/>
              </w:rPr>
              <w:t>Stephen Bennett (WWA)</w:t>
            </w:r>
          </w:p>
          <w:p w14:paraId="199D95B3" w14:textId="77777777" w:rsidR="00C878E6" w:rsidRPr="0052746E" w:rsidRDefault="00C878E6" w:rsidP="00C878E6">
            <w:pPr>
              <w:spacing w:before="60" w:after="60"/>
              <w:ind w:left="252"/>
              <w:rPr>
                <w:rFonts w:cs="Arial"/>
              </w:rPr>
            </w:pPr>
            <w:r>
              <w:rPr>
                <w:rFonts w:cs="Arial"/>
                <w:szCs w:val="22"/>
              </w:rPr>
              <w:t>Mike Hadley, IALA (Secretary)</w:t>
            </w:r>
          </w:p>
        </w:tc>
      </w:tr>
    </w:tbl>
    <w:p w14:paraId="78484CEF" w14:textId="77777777" w:rsidR="00C878E6" w:rsidRDefault="00C878E6"/>
    <w:p w14:paraId="08BC5D38" w14:textId="77777777" w:rsidR="00B15EAF" w:rsidRPr="00C878E6" w:rsidRDefault="00B15EAF" w:rsidP="00C878E6">
      <w:pPr>
        <w:tabs>
          <w:tab w:val="left" w:pos="5572"/>
        </w:tabs>
      </w:pPr>
    </w:p>
    <w:sectPr w:rsidR="00B15EAF" w:rsidRPr="00C878E6" w:rsidSect="00B226F2">
      <w:headerReference w:type="default" r:id="rId9"/>
      <w:footerReference w:type="default" r:id="rId10"/>
      <w:pgSz w:w="11907" w:h="16839" w:code="9"/>
      <w:pgMar w:top="1134" w:right="1134" w:bottom="1134" w:left="1134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56E33B" w14:textId="77777777" w:rsidR="00B15EAF" w:rsidRDefault="00B15EAF" w:rsidP="00C878E6">
      <w:r>
        <w:separator/>
      </w:r>
    </w:p>
  </w:endnote>
  <w:endnote w:type="continuationSeparator" w:id="0">
    <w:p w14:paraId="7B9EC134" w14:textId="77777777" w:rsidR="00B15EAF" w:rsidRDefault="00B15EAF" w:rsidP="00C87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CE46C" w14:textId="77777777" w:rsidR="00B15EAF" w:rsidRDefault="00B15EAF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766B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0F281" w14:textId="77777777" w:rsidR="00B15EAF" w:rsidRDefault="00B15EAF" w:rsidP="00C878E6">
      <w:r>
        <w:separator/>
      </w:r>
    </w:p>
  </w:footnote>
  <w:footnote w:type="continuationSeparator" w:id="0">
    <w:p w14:paraId="2FE7B9F4" w14:textId="77777777" w:rsidR="00B15EAF" w:rsidRDefault="00B15EAF" w:rsidP="00C878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F30C8" w14:textId="77777777" w:rsidR="00B15EAF" w:rsidRDefault="00B15EAF">
    <w:pPr>
      <w:pStyle w:val="Header"/>
    </w:pPr>
    <w:r>
      <w:tab/>
    </w:r>
    <w:r>
      <w:tab/>
      <w:t>VTS35/output/4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30961EE8"/>
    <w:multiLevelType w:val="hybridMultilevel"/>
    <w:tmpl w:val="9E1AFC5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5"/>
  </w:num>
  <w:num w:numId="5">
    <w:abstractNumId w:val="11"/>
  </w:num>
  <w:num w:numId="6">
    <w:abstractNumId w:val="2"/>
  </w:num>
  <w:num w:numId="7">
    <w:abstractNumId w:val="17"/>
  </w:num>
  <w:num w:numId="8">
    <w:abstractNumId w:val="8"/>
  </w:num>
  <w:num w:numId="9">
    <w:abstractNumId w:val="6"/>
  </w:num>
  <w:num w:numId="10">
    <w:abstractNumId w:val="13"/>
  </w:num>
  <w:num w:numId="11">
    <w:abstractNumId w:val="12"/>
  </w:num>
  <w:num w:numId="12">
    <w:abstractNumId w:val="10"/>
  </w:num>
  <w:num w:numId="13">
    <w:abstractNumId w:val="16"/>
  </w:num>
  <w:num w:numId="14">
    <w:abstractNumId w:val="3"/>
  </w:num>
  <w:num w:numId="15">
    <w:abstractNumId w:val="18"/>
  </w:num>
  <w:num w:numId="16">
    <w:abstractNumId w:val="9"/>
  </w:num>
  <w:num w:numId="17">
    <w:abstractNumId w:val="4"/>
  </w:num>
  <w:num w:numId="18">
    <w:abstractNumId w:val="14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E5A"/>
    <w:rsid w:val="000057C8"/>
    <w:rsid w:val="0004700E"/>
    <w:rsid w:val="00070C13"/>
    <w:rsid w:val="00084F33"/>
    <w:rsid w:val="00124B11"/>
    <w:rsid w:val="001729E1"/>
    <w:rsid w:val="00177F4D"/>
    <w:rsid w:val="001B2A2D"/>
    <w:rsid w:val="002125B0"/>
    <w:rsid w:val="00243228"/>
    <w:rsid w:val="00251483"/>
    <w:rsid w:val="002A4487"/>
    <w:rsid w:val="002D3E8B"/>
    <w:rsid w:val="002D5C0C"/>
    <w:rsid w:val="002E6B74"/>
    <w:rsid w:val="00311E5A"/>
    <w:rsid w:val="00350B16"/>
    <w:rsid w:val="00356CD0"/>
    <w:rsid w:val="003766BF"/>
    <w:rsid w:val="003B28F5"/>
    <w:rsid w:val="003C7A2A"/>
    <w:rsid w:val="003F2918"/>
    <w:rsid w:val="00463220"/>
    <w:rsid w:val="004644B1"/>
    <w:rsid w:val="004661AD"/>
    <w:rsid w:val="00545CC4"/>
    <w:rsid w:val="00551FFF"/>
    <w:rsid w:val="0057198B"/>
    <w:rsid w:val="005B32A3"/>
    <w:rsid w:val="005C566C"/>
    <w:rsid w:val="005C7E69"/>
    <w:rsid w:val="005F7E20"/>
    <w:rsid w:val="006652C3"/>
    <w:rsid w:val="0067277C"/>
    <w:rsid w:val="00673A0E"/>
    <w:rsid w:val="006D42EA"/>
    <w:rsid w:val="006F2A74"/>
    <w:rsid w:val="00765622"/>
    <w:rsid w:val="007E1F07"/>
    <w:rsid w:val="0085654D"/>
    <w:rsid w:val="00861160"/>
    <w:rsid w:val="00890C2C"/>
    <w:rsid w:val="008A4653"/>
    <w:rsid w:val="008D1694"/>
    <w:rsid w:val="008F715D"/>
    <w:rsid w:val="00943E9C"/>
    <w:rsid w:val="00953F4D"/>
    <w:rsid w:val="00964F5C"/>
    <w:rsid w:val="00A20110"/>
    <w:rsid w:val="00A635D6"/>
    <w:rsid w:val="00A8266C"/>
    <w:rsid w:val="00A93AED"/>
    <w:rsid w:val="00AF2DF2"/>
    <w:rsid w:val="00B15EAF"/>
    <w:rsid w:val="00B226F2"/>
    <w:rsid w:val="00B90A27"/>
    <w:rsid w:val="00B9554D"/>
    <w:rsid w:val="00BD3CB8"/>
    <w:rsid w:val="00BF4DCE"/>
    <w:rsid w:val="00C7637E"/>
    <w:rsid w:val="00C878E6"/>
    <w:rsid w:val="00D01B0E"/>
    <w:rsid w:val="00D17A34"/>
    <w:rsid w:val="00D26628"/>
    <w:rsid w:val="00D90C20"/>
    <w:rsid w:val="00D92B45"/>
    <w:rsid w:val="00E00BE9"/>
    <w:rsid w:val="00E0578D"/>
    <w:rsid w:val="00EA4D9C"/>
    <w:rsid w:val="00EE4C1D"/>
    <w:rsid w:val="00EE4FAD"/>
    <w:rsid w:val="00F267DB"/>
    <w:rsid w:val="00F43BB3"/>
    <w:rsid w:val="00F46F6F"/>
    <w:rsid w:val="00F60608"/>
    <w:rsid w:val="00F62217"/>
    <w:rsid w:val="00F955FC"/>
    <w:rsid w:val="00FB6F75"/>
    <w:rsid w:val="00FC0DBD"/>
    <w:rsid w:val="00FE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9CE2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E5A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basedOn w:val="Normal"/>
    <w:next w:val="BodyText"/>
    <w:link w:val="Heading1Char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8D1694"/>
    <w:rPr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autoRedefine/>
    <w:uiPriority w:val="39"/>
    <w:rsid w:val="00243228"/>
    <w:pPr>
      <w:tabs>
        <w:tab w:val="left" w:pos="567"/>
        <w:tab w:val="left" w:pos="1418"/>
        <w:tab w:val="right" w:pos="9639"/>
      </w:tabs>
      <w:spacing w:before="360"/>
      <w:ind w:left="1418" w:hanging="1418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243228"/>
    <w:pPr>
      <w:tabs>
        <w:tab w:val="left" w:pos="851"/>
        <w:tab w:val="right" w:pos="9639"/>
      </w:tabs>
      <w:spacing w:before="24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243228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243228"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243228"/>
    <w:pP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243228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customStyle="1" w:styleId="Agenda">
    <w:name w:val="Agenda"/>
    <w:basedOn w:val="Normal"/>
    <w:rsid w:val="008D1694"/>
    <w:pPr>
      <w:tabs>
        <w:tab w:val="left" w:pos="5670"/>
      </w:tabs>
      <w:spacing w:after="120"/>
      <w:jc w:val="both"/>
    </w:p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character" w:customStyle="1" w:styleId="AnnexChar">
    <w:name w:val="Annex Char"/>
    <w:basedOn w:val="DefaultParagraphFont"/>
    <w:link w:val="Annex"/>
    <w:rsid w:val="00311E5A"/>
    <w:rPr>
      <w:rFonts w:ascii="Arial" w:hAnsi="Arial" w:cs="Calibri"/>
      <w:b/>
      <w:caps/>
      <w:snapToGrid w:val="0"/>
      <w:sz w:val="24"/>
      <w:lang w:eastAsia="en-GB"/>
    </w:rPr>
  </w:style>
  <w:style w:type="paragraph" w:styleId="ListParagraph">
    <w:name w:val="List Paragraph"/>
    <w:basedOn w:val="Normal"/>
    <w:uiPriority w:val="34"/>
    <w:rsid w:val="0046322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57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7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7C8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7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7C8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7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7C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ArtikelSektion"/>
  </w:style>
  <w:style w:type="numbering" w:customStyle="1" w:styleId="Heading2Char">
    <w:name w:val="ArticleSection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C7796-59D7-D24C-B8AA-D55FCE32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299</Words>
  <Characters>1708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Mike Hadley</cp:lastModifiedBy>
  <cp:revision>14</cp:revision>
  <dcterms:created xsi:type="dcterms:W3CDTF">2010-06-06T08:17:00Z</dcterms:created>
  <dcterms:modified xsi:type="dcterms:W3CDTF">2012-09-07T07:45:00Z</dcterms:modified>
</cp:coreProperties>
</file>