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54EB76F6"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B61923">
        <w:rPr>
          <w:rFonts w:ascii="Calibri" w:hAnsi="Calibri"/>
        </w:rPr>
        <w:t>DTEC</w:t>
      </w:r>
      <w:r w:rsidR="001136DE">
        <w:rPr>
          <w:rFonts w:ascii="Calibri" w:hAnsi="Calibri"/>
        </w:rPr>
        <w:t>4</w:t>
      </w:r>
      <w:r w:rsidRPr="007A395D">
        <w:rPr>
          <w:rFonts w:ascii="Calibri" w:hAnsi="Calibri"/>
        </w:rPr>
        <w:t>-</w:t>
      </w:r>
      <w:r w:rsidR="00FE3107">
        <w:rPr>
          <w:rFonts w:ascii="Calibri" w:hAnsi="Calibri"/>
        </w:rPr>
        <w:t>6.2.3.5</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7BE3F21E"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00DF25EC"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54F02E7E" w:rsidR="0080294B" w:rsidRPr="007A395D" w:rsidRDefault="00DF25EC" w:rsidP="00037DF4">
      <w:pPr>
        <w:pStyle w:val="BodyText"/>
        <w:tabs>
          <w:tab w:val="left" w:pos="1843"/>
        </w:tabs>
        <w:rPr>
          <w:rFonts w:ascii="Calibri" w:hAnsi="Calibri"/>
        </w:rPr>
      </w:pPr>
      <w:r>
        <w:rPr>
          <w:rFonts w:ascii="Calibri" w:hAnsi="Calibri" w:cs="Arial"/>
        </w:rPr>
        <w:t>X</w:t>
      </w:r>
      <w:r w:rsidR="0080294B" w:rsidRPr="007A395D">
        <w:rPr>
          <w:rFonts w:ascii="Calibri" w:hAnsi="Calibri" w:cs="Arial"/>
          <w:sz w:val="24"/>
          <w:szCs w:val="24"/>
        </w:rPr>
        <w:t xml:space="preserve">  </w:t>
      </w:r>
      <w:r w:rsidR="00B61923">
        <w:rPr>
          <w:rFonts w:ascii="Calibri" w:hAnsi="Calibri" w:cs="Arial"/>
        </w:rPr>
        <w:t>DTEC</w:t>
      </w:r>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EA5313">
        <w:rPr>
          <w:rFonts w:ascii="Calibri" w:hAnsi="Calibri" w:cs="Arial"/>
          <w:b/>
          <w:sz w:val="24"/>
          <w:szCs w:val="24"/>
        </w:rPr>
        <w:t>X</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03117E4A"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3"/>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FE3107">
        <w:rPr>
          <w:rFonts w:ascii="Calibri" w:hAnsi="Calibri"/>
        </w:rPr>
        <w:t>6.2</w:t>
      </w:r>
    </w:p>
    <w:p w14:paraId="1AB3E246" w14:textId="6BDE76D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01FC5420" w14:textId="5EBD67B9"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415D7D">
        <w:rPr>
          <w:rFonts w:ascii="Calibri" w:hAnsi="Calibri"/>
        </w:rPr>
        <w:t>Kongsberg</w:t>
      </w:r>
      <w:r w:rsidR="001136DE">
        <w:rPr>
          <w:rFonts w:ascii="Calibri" w:hAnsi="Calibri"/>
        </w:rPr>
        <w:t xml:space="preserve"> Discovery</w:t>
      </w:r>
      <w:r w:rsidR="001A697B">
        <w:rPr>
          <w:rFonts w:ascii="Calibri" w:hAnsi="Calibri"/>
        </w:rPr>
        <w:t>, Space Norway</w:t>
      </w:r>
    </w:p>
    <w:p w14:paraId="60BCC120" w14:textId="77777777" w:rsidR="0080294B" w:rsidRPr="007A395D" w:rsidRDefault="0080294B" w:rsidP="00FE5674">
      <w:pPr>
        <w:pStyle w:val="BodyText"/>
        <w:tabs>
          <w:tab w:val="left" w:pos="2835"/>
        </w:tabs>
        <w:rPr>
          <w:rFonts w:ascii="Calibri" w:hAnsi="Calibri"/>
        </w:rPr>
      </w:pPr>
    </w:p>
    <w:p w14:paraId="4834080C" w14:textId="78E375EB" w:rsidR="00A446C9" w:rsidRPr="00605E43" w:rsidRDefault="000A2558" w:rsidP="00A446C9">
      <w:pPr>
        <w:pStyle w:val="Title"/>
        <w:rPr>
          <w:rFonts w:ascii="Calibri" w:hAnsi="Calibri"/>
          <w:color w:val="0070C0"/>
        </w:rPr>
      </w:pPr>
      <w:r>
        <w:rPr>
          <w:rFonts w:ascii="Calibri" w:hAnsi="Calibri"/>
          <w:color w:val="0070C0"/>
        </w:rPr>
        <w:t xml:space="preserve">AIS </w:t>
      </w:r>
      <w:r w:rsidR="003D1182">
        <w:rPr>
          <w:rFonts w:ascii="Calibri" w:hAnsi="Calibri"/>
          <w:color w:val="0070C0"/>
        </w:rPr>
        <w:t>Performance</w:t>
      </w:r>
      <w:r>
        <w:rPr>
          <w:rFonts w:ascii="Calibri" w:hAnsi="Calibri"/>
          <w:color w:val="0070C0"/>
        </w:rPr>
        <w:t xml:space="preserve"> using </w:t>
      </w:r>
      <w:r w:rsidR="0070757B">
        <w:rPr>
          <w:rFonts w:ascii="Calibri" w:hAnsi="Calibri"/>
          <w:color w:val="0070C0"/>
        </w:rPr>
        <w:t xml:space="preserve">RHCP </w:t>
      </w:r>
      <w:r w:rsidR="00CD1F2D">
        <w:rPr>
          <w:rFonts w:ascii="Calibri" w:hAnsi="Calibri"/>
          <w:color w:val="0070C0"/>
        </w:rPr>
        <w:t>S</w:t>
      </w:r>
      <w:r w:rsidR="0070757B">
        <w:rPr>
          <w:rFonts w:ascii="Calibri" w:hAnsi="Calibri"/>
          <w:color w:val="0070C0"/>
        </w:rPr>
        <w:t xml:space="preserve">hip </w:t>
      </w:r>
      <w:r w:rsidR="00CD1F2D">
        <w:rPr>
          <w:rFonts w:ascii="Calibri" w:hAnsi="Calibri"/>
          <w:color w:val="0070C0"/>
        </w:rPr>
        <w:t>A</w:t>
      </w:r>
      <w:r w:rsidR="0070757B">
        <w:rPr>
          <w:rFonts w:ascii="Calibri" w:hAnsi="Calibri"/>
          <w:color w:val="0070C0"/>
        </w:rPr>
        <w:t>ntenna</w:t>
      </w:r>
    </w:p>
    <w:p w14:paraId="2B382050" w14:textId="7094129D" w:rsidR="004501FA" w:rsidRDefault="004501FA" w:rsidP="0066449E">
      <w:pPr>
        <w:pStyle w:val="Heading1"/>
      </w:pPr>
      <w:r>
        <w:t>Summary</w:t>
      </w:r>
    </w:p>
    <w:p w14:paraId="54E226E4" w14:textId="77777777" w:rsidR="003E3D88" w:rsidRDefault="004501FA" w:rsidP="00590039">
      <w:pPr>
        <w:pStyle w:val="BodyText"/>
      </w:pPr>
      <w:r>
        <w:t xml:space="preserve">A </w:t>
      </w:r>
      <w:r w:rsidRPr="00200ABE">
        <w:t>Space Norway led consortium with Kongsberg Discovery</w:t>
      </w:r>
      <w:r w:rsidR="000243FA" w:rsidRPr="00200ABE">
        <w:t xml:space="preserve"> - </w:t>
      </w:r>
      <w:proofErr w:type="spellStart"/>
      <w:r w:rsidR="000243FA" w:rsidRPr="00200ABE">
        <w:t>Seatex</w:t>
      </w:r>
      <w:proofErr w:type="spellEnd"/>
      <w:r w:rsidRPr="00200ABE">
        <w:t>,</w:t>
      </w:r>
      <w:r w:rsidR="00273AFB" w:rsidRPr="00200ABE">
        <w:t xml:space="preserve"> </w:t>
      </w:r>
      <w:r w:rsidR="001311EB" w:rsidRPr="00200ABE">
        <w:t xml:space="preserve">and </w:t>
      </w:r>
      <w:proofErr w:type="spellStart"/>
      <w:r w:rsidR="001311EB" w:rsidRPr="00200ABE">
        <w:t>Comrod</w:t>
      </w:r>
      <w:proofErr w:type="spellEnd"/>
      <w:r w:rsidRPr="00200ABE">
        <w:t xml:space="preserve"> </w:t>
      </w:r>
      <w:r w:rsidR="003D1182">
        <w:t>recently</w:t>
      </w:r>
      <w:r w:rsidRPr="00200ABE">
        <w:t xml:space="preserve"> </w:t>
      </w:r>
      <w:r w:rsidR="002E3B73">
        <w:t xml:space="preserve">has </w:t>
      </w:r>
      <w:r>
        <w:t xml:space="preserve">developed and tested </w:t>
      </w:r>
      <w:r w:rsidR="009B281D" w:rsidRPr="00AE05B3">
        <w:t>a new omni RHCP VDES ship antenna</w:t>
      </w:r>
      <w:r w:rsidR="009B281D">
        <w:t xml:space="preserve"> called the Slim </w:t>
      </w:r>
      <w:proofErr w:type="spellStart"/>
      <w:r w:rsidR="009B281D">
        <w:t>Quadrifilar</w:t>
      </w:r>
      <w:proofErr w:type="spellEnd"/>
      <w:r w:rsidR="009B281D">
        <w:t xml:space="preserve"> Helix (QFH)</w:t>
      </w:r>
      <w:r w:rsidR="00195264">
        <w:t xml:space="preserve">, which was presented at </w:t>
      </w:r>
      <w:r w:rsidR="002C60FF">
        <w:t>DTEC3</w:t>
      </w:r>
      <w:r w:rsidR="00D6264A">
        <w:t xml:space="preserve"> </w:t>
      </w:r>
      <w:r w:rsidR="00751469">
        <w:rPr>
          <w:highlight w:val="yellow"/>
        </w:rPr>
        <w:fldChar w:fldCharType="begin"/>
      </w:r>
      <w:r w:rsidR="00751469">
        <w:instrText xml:space="preserve"> REF _Ref175869217 \r \h </w:instrText>
      </w:r>
      <w:r w:rsidR="00751469">
        <w:rPr>
          <w:highlight w:val="yellow"/>
        </w:rPr>
      </w:r>
      <w:r w:rsidR="00751469">
        <w:rPr>
          <w:highlight w:val="yellow"/>
        </w:rPr>
        <w:fldChar w:fldCharType="separate"/>
      </w:r>
      <w:r w:rsidR="00751469">
        <w:t>[1]</w:t>
      </w:r>
      <w:r w:rsidR="00751469">
        <w:rPr>
          <w:highlight w:val="yellow"/>
        </w:rPr>
        <w:fldChar w:fldCharType="end"/>
      </w:r>
      <w:r w:rsidR="00751469">
        <w:t xml:space="preserve">. </w:t>
      </w:r>
      <w:r w:rsidR="00E753A0">
        <w:t>Th</w:t>
      </w:r>
      <w:r w:rsidR="00C36D56">
        <w:t>is</w:t>
      </w:r>
      <w:r w:rsidR="00E753A0">
        <w:t xml:space="preserve"> </w:t>
      </w:r>
      <w:r w:rsidR="00C13DF2" w:rsidRPr="00C13DF2">
        <w:t>circular</w:t>
      </w:r>
      <w:r w:rsidR="007348C4">
        <w:t>ly</w:t>
      </w:r>
      <w:r w:rsidR="00C13DF2" w:rsidRPr="00C13DF2">
        <w:t xml:space="preserve"> polarized antenna </w:t>
      </w:r>
      <w:r w:rsidR="00580720">
        <w:t>(</w:t>
      </w:r>
      <w:r w:rsidR="00C017C1">
        <w:fldChar w:fldCharType="begin"/>
      </w:r>
      <w:r w:rsidR="00C017C1">
        <w:instrText xml:space="preserve"> REF _Ref175868544 \h </w:instrText>
      </w:r>
      <w:r w:rsidR="00C017C1">
        <w:fldChar w:fldCharType="separate"/>
      </w:r>
      <w:r w:rsidR="00EC553B">
        <w:t xml:space="preserve">Figure </w:t>
      </w:r>
      <w:r w:rsidR="00EC553B">
        <w:rPr>
          <w:noProof/>
        </w:rPr>
        <w:t>1</w:t>
      </w:r>
      <w:r w:rsidR="00EC553B">
        <w:noBreakHyphen/>
      </w:r>
      <w:r w:rsidR="00EC553B">
        <w:rPr>
          <w:noProof/>
        </w:rPr>
        <w:t>2</w:t>
      </w:r>
      <w:r w:rsidR="00C017C1">
        <w:fldChar w:fldCharType="end"/>
      </w:r>
      <w:r w:rsidR="00580720">
        <w:t xml:space="preserve">) </w:t>
      </w:r>
      <w:r w:rsidR="00E954C0">
        <w:t xml:space="preserve">has </w:t>
      </w:r>
      <w:r w:rsidR="00C36D56">
        <w:t xml:space="preserve">now </w:t>
      </w:r>
      <w:r w:rsidR="00E954C0">
        <w:t xml:space="preserve">been tested </w:t>
      </w:r>
      <w:r w:rsidR="006E7D26">
        <w:t>at an AIS base</w:t>
      </w:r>
      <w:r w:rsidR="000C0B20">
        <w:t xml:space="preserve"> </w:t>
      </w:r>
      <w:r w:rsidR="006E7D26">
        <w:t xml:space="preserve">station </w:t>
      </w:r>
      <w:r w:rsidR="00E954C0">
        <w:t>alongside</w:t>
      </w:r>
      <w:r w:rsidR="003134AF">
        <w:t xml:space="preserve"> a </w:t>
      </w:r>
      <w:r w:rsidR="00D06702">
        <w:t>standard</w:t>
      </w:r>
      <w:r w:rsidR="003134AF">
        <w:t xml:space="preserve"> dipole antenna used on ships for VHF </w:t>
      </w:r>
      <w:r w:rsidR="00580720">
        <w:t>(</w:t>
      </w:r>
      <w:r w:rsidR="00C017C1">
        <w:fldChar w:fldCharType="begin"/>
      </w:r>
      <w:r w:rsidR="00C017C1">
        <w:instrText xml:space="preserve"> REF _Ref175868539 \h </w:instrText>
      </w:r>
      <w:r w:rsidR="00C017C1">
        <w:fldChar w:fldCharType="separate"/>
      </w:r>
      <w:r w:rsidR="00EC553B">
        <w:t xml:space="preserve">Figure </w:t>
      </w:r>
      <w:r w:rsidR="00EC553B">
        <w:rPr>
          <w:noProof/>
        </w:rPr>
        <w:t>1</w:t>
      </w:r>
      <w:r w:rsidR="00EC553B">
        <w:noBreakHyphen/>
      </w:r>
      <w:r w:rsidR="00EC553B">
        <w:rPr>
          <w:noProof/>
        </w:rPr>
        <w:t>1</w:t>
      </w:r>
      <w:r w:rsidR="00C017C1">
        <w:fldChar w:fldCharType="end"/>
      </w:r>
      <w:r w:rsidR="00923F8C">
        <w:t>)</w:t>
      </w:r>
      <w:r w:rsidR="006E7D26">
        <w:t xml:space="preserve">. </w:t>
      </w:r>
      <w:r w:rsidR="00B61A6E">
        <w:t xml:space="preserve"> </w:t>
      </w:r>
      <w:r w:rsidR="006E1B4C">
        <w:t xml:space="preserve"> </w:t>
      </w:r>
    </w:p>
    <w:p w14:paraId="44C4A4A2" w14:textId="18388C86" w:rsidR="000C0B20" w:rsidRDefault="006E7D26" w:rsidP="00590039">
      <w:pPr>
        <w:pStyle w:val="BodyText"/>
      </w:pPr>
      <w:r>
        <w:t xml:space="preserve">The </w:t>
      </w:r>
      <w:r w:rsidR="003D7414">
        <w:t>dataset</w:t>
      </w:r>
      <w:r>
        <w:t xml:space="preserve"> </w:t>
      </w:r>
      <w:r w:rsidR="00165F29">
        <w:t xml:space="preserve">of 60 000 AIS position reports </w:t>
      </w:r>
      <w:r>
        <w:t>shows as expected around 3 dB polarization loss for the QFH</w:t>
      </w:r>
      <w:r w:rsidR="000E65FF">
        <w:t xml:space="preserve"> antenna</w:t>
      </w:r>
      <w:r>
        <w:t xml:space="preserve">, but both antennas received </w:t>
      </w:r>
      <w:r w:rsidR="000E65FF">
        <w:t>a similar</w:t>
      </w:r>
      <w:r>
        <w:t xml:space="preserve"> number of AIS reports</w:t>
      </w:r>
      <w:r w:rsidR="006979F2">
        <w:t xml:space="preserve"> and AIS targets</w:t>
      </w:r>
      <w:r>
        <w:t xml:space="preserve">. There </w:t>
      </w:r>
      <w:r w:rsidR="000C0B20">
        <w:t xml:space="preserve">was </w:t>
      </w:r>
      <w:r>
        <w:t xml:space="preserve">no </w:t>
      </w:r>
      <w:r w:rsidR="000C0B20">
        <w:t>measurable</w:t>
      </w:r>
      <w:r>
        <w:t xml:space="preserve"> difference in maximum range. </w:t>
      </w:r>
      <w:r w:rsidR="000C0B20">
        <w:t xml:space="preserve">Other comparative measurements in Trondheim harbour in Norway has shown reduced interference levels using for the circularly polarized antenna.  </w:t>
      </w:r>
    </w:p>
    <w:p w14:paraId="397A3C9F" w14:textId="1B2433C4" w:rsidR="00873236" w:rsidRDefault="000C0B20" w:rsidP="00590039">
      <w:pPr>
        <w:pStyle w:val="BodyText"/>
      </w:pPr>
      <w:r>
        <w:t>The used of circular polarized antennas for VDE-SAT</w:t>
      </w:r>
      <w:r w:rsidR="00D218BE">
        <w:t xml:space="preserve"> </w:t>
      </w:r>
      <w:r w:rsidR="004D27ED">
        <w:rPr>
          <w:lang w:eastAsia="de-DE"/>
        </w:rPr>
        <w:t xml:space="preserve">can enable </w:t>
      </w:r>
      <w:r>
        <w:rPr>
          <w:lang w:eastAsia="de-DE"/>
        </w:rPr>
        <w:t xml:space="preserve">significantly </w:t>
      </w:r>
      <w:r w:rsidR="004F61BE">
        <w:rPr>
          <w:lang w:eastAsia="de-DE"/>
        </w:rPr>
        <w:t xml:space="preserve">higher throughput on the </w:t>
      </w:r>
      <w:r w:rsidR="004D27ED">
        <w:rPr>
          <w:lang w:eastAsia="de-DE"/>
        </w:rPr>
        <w:t xml:space="preserve">VDE-SAT </w:t>
      </w:r>
      <w:r w:rsidR="004F61BE">
        <w:rPr>
          <w:lang w:eastAsia="de-DE"/>
        </w:rPr>
        <w:t xml:space="preserve">link </w:t>
      </w:r>
      <w:r>
        <w:rPr>
          <w:lang w:eastAsia="de-DE"/>
        </w:rPr>
        <w:t>and our measurements</w:t>
      </w:r>
      <w:r w:rsidR="004F61BE">
        <w:rPr>
          <w:lang w:eastAsia="de-DE"/>
        </w:rPr>
        <w:t xml:space="preserve"> </w:t>
      </w:r>
      <w:r>
        <w:rPr>
          <w:lang w:eastAsia="de-DE"/>
        </w:rPr>
        <w:t>indicate no reduction in</w:t>
      </w:r>
      <w:r w:rsidR="004F61BE">
        <w:rPr>
          <w:lang w:eastAsia="de-DE"/>
        </w:rPr>
        <w:t xml:space="preserve"> AIS </w:t>
      </w:r>
      <w:r w:rsidR="000C6AE0">
        <w:rPr>
          <w:lang w:eastAsia="de-DE"/>
        </w:rPr>
        <w:t xml:space="preserve">performance </w:t>
      </w:r>
      <w:r>
        <w:rPr>
          <w:lang w:eastAsia="de-DE"/>
        </w:rPr>
        <w:t xml:space="preserve">(range, success rate) when used </w:t>
      </w:r>
      <w:r w:rsidR="000C6AE0">
        <w:rPr>
          <w:lang w:eastAsia="de-DE"/>
        </w:rPr>
        <w:t>on the vessel.</w:t>
      </w:r>
    </w:p>
    <w:p w14:paraId="12565FFC" w14:textId="77777777" w:rsidR="0021563E" w:rsidRDefault="0021563E" w:rsidP="0021563E">
      <w:pPr>
        <w:pStyle w:val="BodyText"/>
        <w:keepNext/>
      </w:pPr>
      <w:r w:rsidRPr="00C234CA">
        <w:rPr>
          <w:noProof/>
        </w:rPr>
        <w:drawing>
          <wp:inline distT="0" distB="0" distL="0" distR="0" wp14:anchorId="471F8B8F" wp14:editId="2039B6AE">
            <wp:extent cx="794911" cy="6159808"/>
            <wp:effectExtent l="3493" t="0" r="0" b="0"/>
            <wp:docPr id="1051932614" name="Picture 105193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rot="5400000">
                      <a:off x="0" y="0"/>
                      <a:ext cx="803710" cy="6227991"/>
                    </a:xfrm>
                    <a:prstGeom prst="rect">
                      <a:avLst/>
                    </a:prstGeom>
                  </pic:spPr>
                </pic:pic>
              </a:graphicData>
            </a:graphic>
          </wp:inline>
        </w:drawing>
      </w:r>
    </w:p>
    <w:p w14:paraId="16AD105B" w14:textId="048CBCD5" w:rsidR="0021563E" w:rsidRDefault="0021563E" w:rsidP="0021563E">
      <w:pPr>
        <w:pStyle w:val="Caption"/>
        <w:jc w:val="both"/>
        <w:rPr>
          <w:lang w:eastAsia="de-DE"/>
        </w:rPr>
      </w:pPr>
      <w:bookmarkStart w:id="0" w:name="_Ref175868539"/>
      <w:r>
        <w:t xml:space="preserve">Figure </w:t>
      </w:r>
      <w:r w:rsidR="00554FBF">
        <w:fldChar w:fldCharType="begin"/>
      </w:r>
      <w:r w:rsidR="00554FBF">
        <w:instrText xml:space="preserve"> STYLEREF 1 \s </w:instrText>
      </w:r>
      <w:r w:rsidR="00554FBF">
        <w:fldChar w:fldCharType="separate"/>
      </w:r>
      <w:r w:rsidR="00554FBF">
        <w:rPr>
          <w:noProof/>
        </w:rPr>
        <w:t>1</w:t>
      </w:r>
      <w:r w:rsidR="00554FBF">
        <w:fldChar w:fldCharType="end"/>
      </w:r>
      <w:r w:rsidR="00554FBF">
        <w:noBreakHyphen/>
      </w:r>
      <w:r w:rsidR="00554FBF">
        <w:fldChar w:fldCharType="begin"/>
      </w:r>
      <w:r w:rsidR="00554FBF">
        <w:instrText xml:space="preserve"> SEQ Figure \* ARABIC \s 1 </w:instrText>
      </w:r>
      <w:r w:rsidR="00554FBF">
        <w:fldChar w:fldCharType="separate"/>
      </w:r>
      <w:r w:rsidR="00554FBF">
        <w:rPr>
          <w:noProof/>
        </w:rPr>
        <w:t>1</w:t>
      </w:r>
      <w:r w:rsidR="00554FBF">
        <w:fldChar w:fldCharType="end"/>
      </w:r>
      <w:bookmarkEnd w:id="0"/>
      <w:r>
        <w:t xml:space="preserve"> </w:t>
      </w:r>
      <w:proofErr w:type="spellStart"/>
      <w:r>
        <w:t>Comrod</w:t>
      </w:r>
      <w:proofErr w:type="spellEnd"/>
      <w:r>
        <w:t xml:space="preserve"> AV7 Dipole antenna</w:t>
      </w:r>
    </w:p>
    <w:p w14:paraId="08592351" w14:textId="77777777" w:rsidR="0021563E" w:rsidRDefault="0021563E" w:rsidP="0021563E">
      <w:pPr>
        <w:pStyle w:val="BodyText"/>
        <w:rPr>
          <w:lang w:eastAsia="de-DE"/>
        </w:rPr>
      </w:pPr>
    </w:p>
    <w:p w14:paraId="5EAC8D00" w14:textId="77777777" w:rsidR="0021563E" w:rsidRDefault="0021563E" w:rsidP="0021563E">
      <w:pPr>
        <w:pStyle w:val="BodyText"/>
        <w:keepNext/>
      </w:pPr>
      <w:r w:rsidRPr="00E75A44">
        <w:rPr>
          <w:noProof/>
          <w:lang w:eastAsia="de-DE"/>
        </w:rPr>
        <w:drawing>
          <wp:inline distT="0" distB="0" distL="0" distR="0" wp14:anchorId="612200DC" wp14:editId="6DE3692C">
            <wp:extent cx="817935" cy="6070989"/>
            <wp:effectExtent l="2540" t="0" r="3810" b="3810"/>
            <wp:docPr id="600393019" name="Picture 600393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393019" name=""/>
                    <pic:cNvPicPr/>
                  </pic:nvPicPr>
                  <pic:blipFill>
                    <a:blip r:embed="rId12"/>
                    <a:stretch>
                      <a:fillRect/>
                    </a:stretch>
                  </pic:blipFill>
                  <pic:spPr>
                    <a:xfrm rot="5400000" flipH="1">
                      <a:off x="0" y="0"/>
                      <a:ext cx="855487" cy="6349709"/>
                    </a:xfrm>
                    <a:prstGeom prst="rect">
                      <a:avLst/>
                    </a:prstGeom>
                  </pic:spPr>
                </pic:pic>
              </a:graphicData>
            </a:graphic>
          </wp:inline>
        </w:drawing>
      </w:r>
    </w:p>
    <w:p w14:paraId="1CAA2A25" w14:textId="4268AB5D" w:rsidR="0021563E" w:rsidRPr="009E099C" w:rsidRDefault="0021563E" w:rsidP="0021563E">
      <w:pPr>
        <w:pStyle w:val="Caption"/>
        <w:jc w:val="both"/>
        <w:rPr>
          <w:lang w:eastAsia="de-DE"/>
        </w:rPr>
      </w:pPr>
      <w:bookmarkStart w:id="1" w:name="_Ref175868544"/>
      <w:r>
        <w:t xml:space="preserve">Figure </w:t>
      </w:r>
      <w:r w:rsidR="00554FBF">
        <w:fldChar w:fldCharType="begin"/>
      </w:r>
      <w:r w:rsidR="00554FBF">
        <w:instrText xml:space="preserve"> STYLEREF 1 \s </w:instrText>
      </w:r>
      <w:r w:rsidR="00554FBF">
        <w:fldChar w:fldCharType="separate"/>
      </w:r>
      <w:r w:rsidR="00554FBF">
        <w:rPr>
          <w:noProof/>
        </w:rPr>
        <w:t>1</w:t>
      </w:r>
      <w:r w:rsidR="00554FBF">
        <w:fldChar w:fldCharType="end"/>
      </w:r>
      <w:r w:rsidR="00554FBF">
        <w:noBreakHyphen/>
      </w:r>
      <w:r w:rsidR="00554FBF">
        <w:fldChar w:fldCharType="begin"/>
      </w:r>
      <w:r w:rsidR="00554FBF">
        <w:instrText xml:space="preserve"> SEQ Figure \* ARABIC \s 1 </w:instrText>
      </w:r>
      <w:r w:rsidR="00554FBF">
        <w:fldChar w:fldCharType="separate"/>
      </w:r>
      <w:r w:rsidR="00554FBF">
        <w:rPr>
          <w:noProof/>
        </w:rPr>
        <w:t>2</w:t>
      </w:r>
      <w:r w:rsidR="00554FBF">
        <w:fldChar w:fldCharType="end"/>
      </w:r>
      <w:bookmarkEnd w:id="1"/>
      <w:r>
        <w:t xml:space="preserve"> </w:t>
      </w:r>
      <w:proofErr w:type="spellStart"/>
      <w:r>
        <w:t>Comrod</w:t>
      </w:r>
      <w:proofErr w:type="spellEnd"/>
      <w:r>
        <w:t xml:space="preserve"> QFH antenna</w:t>
      </w:r>
    </w:p>
    <w:p w14:paraId="2242D077" w14:textId="21747B40" w:rsidR="0066449E" w:rsidRPr="0066449E" w:rsidRDefault="001D0D7E" w:rsidP="00873236">
      <w:pPr>
        <w:pStyle w:val="Heading1"/>
      </w:pPr>
      <w:r>
        <w:lastRenderedPageBreak/>
        <w:t>introduction</w:t>
      </w:r>
    </w:p>
    <w:p w14:paraId="04734EFA" w14:textId="5A86D78A" w:rsidR="007B144D" w:rsidRDefault="009F432B" w:rsidP="00BF36E5">
      <w:pPr>
        <w:pStyle w:val="BodyText"/>
      </w:pPr>
      <w:r>
        <w:fldChar w:fldCharType="begin"/>
      </w:r>
      <w:r>
        <w:instrText xml:space="preserve"> REF _Ref191989818 \h </w:instrText>
      </w:r>
      <w:r>
        <w:fldChar w:fldCharType="separate"/>
      </w:r>
      <w:r w:rsidR="00795818">
        <w:t xml:space="preserve">Figure </w:t>
      </w:r>
      <w:r w:rsidR="00795818">
        <w:rPr>
          <w:noProof/>
        </w:rPr>
        <w:t>2</w:t>
      </w:r>
      <w:r w:rsidR="00795818">
        <w:noBreakHyphen/>
      </w:r>
      <w:r w:rsidR="00795818">
        <w:rPr>
          <w:noProof/>
        </w:rPr>
        <w:t>1</w:t>
      </w:r>
      <w:r>
        <w:fldChar w:fldCharType="end"/>
      </w:r>
      <w:r>
        <w:t xml:space="preserve"> </w:t>
      </w:r>
      <w:r w:rsidR="008D068D">
        <w:t xml:space="preserve">shows the test-up used for testing in the </w:t>
      </w:r>
      <w:proofErr w:type="spellStart"/>
      <w:r w:rsidR="008D068D">
        <w:t>Trondheimsfjord</w:t>
      </w:r>
      <w:proofErr w:type="spellEnd"/>
      <w:r w:rsidR="008D068D">
        <w:t xml:space="preserve"> in Norway.</w:t>
      </w:r>
      <w:r w:rsidR="00F92C0F">
        <w:t xml:space="preserve"> </w:t>
      </w:r>
      <w:r w:rsidR="008B1FF0">
        <w:t>Both vertical and circularly polarized antennas are installed on the roof 15 m above sea level in Trondheim harbour</w:t>
      </w:r>
      <w:r w:rsidR="007A5AF4">
        <w:t xml:space="preserve"> with a vertical separation of 5 m</w:t>
      </w:r>
      <w:r w:rsidR="008B1FF0">
        <w:t xml:space="preserve">. </w:t>
      </w:r>
      <w:r w:rsidR="00F92C0F">
        <w:t>A</w:t>
      </w:r>
      <w:r w:rsidR="00983476">
        <w:t xml:space="preserve"> Kongsberg VDES MS620 </w:t>
      </w:r>
      <w:r w:rsidR="00251C20">
        <w:t>monitoring station</w:t>
      </w:r>
      <w:r w:rsidR="000B212F">
        <w:t xml:space="preserve"> (</w:t>
      </w:r>
      <w:r w:rsidR="000B212F">
        <w:fldChar w:fldCharType="begin"/>
      </w:r>
      <w:r w:rsidR="000B212F">
        <w:instrText xml:space="preserve"> REF _Ref191938694 \h </w:instrText>
      </w:r>
      <w:r w:rsidR="000B212F">
        <w:fldChar w:fldCharType="separate"/>
      </w:r>
      <w:r w:rsidR="00795818">
        <w:t xml:space="preserve">Figure </w:t>
      </w:r>
      <w:r w:rsidR="00795818">
        <w:rPr>
          <w:noProof/>
        </w:rPr>
        <w:t>2</w:t>
      </w:r>
      <w:r w:rsidR="00795818">
        <w:noBreakHyphen/>
      </w:r>
      <w:r w:rsidR="00795818">
        <w:rPr>
          <w:noProof/>
        </w:rPr>
        <w:t>2</w:t>
      </w:r>
      <w:r w:rsidR="000B212F">
        <w:fldChar w:fldCharType="end"/>
      </w:r>
      <w:r w:rsidR="000B212F">
        <w:t>)</w:t>
      </w:r>
      <w:r w:rsidR="00251C20">
        <w:t xml:space="preserve"> was used to </w:t>
      </w:r>
      <w:r w:rsidR="00024438">
        <w:t xml:space="preserve">receive </w:t>
      </w:r>
      <w:r w:rsidR="00C42550">
        <w:t xml:space="preserve">and process </w:t>
      </w:r>
      <w:r w:rsidR="00024438">
        <w:t>the AIS messages</w:t>
      </w:r>
      <w:r w:rsidR="00C15309">
        <w:t>.</w:t>
      </w:r>
      <w:r w:rsidR="00024438">
        <w:t xml:space="preserve"> </w:t>
      </w:r>
      <w:r w:rsidR="006F62A0">
        <w:t>Th</w:t>
      </w:r>
      <w:r w:rsidR="00997FD0">
        <w:t>e monitoring station</w:t>
      </w:r>
      <w:r w:rsidR="00024438">
        <w:t xml:space="preserve"> is part of </w:t>
      </w:r>
      <w:r w:rsidR="007B144D">
        <w:t xml:space="preserve">Space Norway’s </w:t>
      </w:r>
      <w:r w:rsidR="00024438">
        <w:t>VDE-SAT Quality Monitoring Node</w:t>
      </w:r>
      <w:r w:rsidR="00BE2AFE">
        <w:t xml:space="preserve"> network</w:t>
      </w:r>
      <w:r w:rsidR="007B144D">
        <w:t>.</w:t>
      </w:r>
      <w:r w:rsidR="00BE2AFE">
        <w:t xml:space="preserve"> </w:t>
      </w:r>
    </w:p>
    <w:p w14:paraId="18043640" w14:textId="77777777" w:rsidR="00891EE6" w:rsidRDefault="00891EE6" w:rsidP="00891EE6">
      <w:pPr>
        <w:pStyle w:val="BodyText"/>
        <w:keepNext/>
        <w:jc w:val="center"/>
      </w:pPr>
      <w:r>
        <w:rPr>
          <w:noProof/>
        </w:rPr>
        <w:drawing>
          <wp:inline distT="0" distB="0" distL="0" distR="0" wp14:anchorId="019B028F" wp14:editId="32BDD0F0">
            <wp:extent cx="5418942" cy="3803650"/>
            <wp:effectExtent l="0" t="0" r="0" b="6350"/>
            <wp:docPr id="1122547800" name="Picture 1" descr="A diagram of a shi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47800" name="Picture 1" descr="A diagram of a ship&#10;&#10;AI-generated content may be incorrect."/>
                    <pic:cNvPicPr>
                      <a:picLocks noChangeAspect="1"/>
                    </pic:cNvPicPr>
                  </pic:nvPicPr>
                  <pic:blipFill rotWithShape="1">
                    <a:blip r:embed="rId13"/>
                    <a:srcRect l="8823" t="11136"/>
                    <a:stretch/>
                  </pic:blipFill>
                  <pic:spPr bwMode="auto">
                    <a:xfrm>
                      <a:off x="0" y="0"/>
                      <a:ext cx="5419203" cy="3803833"/>
                    </a:xfrm>
                    <a:prstGeom prst="rect">
                      <a:avLst/>
                    </a:prstGeom>
                    <a:ln>
                      <a:noFill/>
                    </a:ln>
                    <a:extLst>
                      <a:ext uri="{53640926-AAD7-44D8-BBD7-CCE9431645EC}">
                        <a14:shadowObscured xmlns:a14="http://schemas.microsoft.com/office/drawing/2010/main"/>
                      </a:ext>
                    </a:extLst>
                  </pic:spPr>
                </pic:pic>
              </a:graphicData>
            </a:graphic>
          </wp:inline>
        </w:drawing>
      </w:r>
    </w:p>
    <w:p w14:paraId="74A1E354" w14:textId="6754FFE8" w:rsidR="00891EE6" w:rsidRDefault="00891EE6" w:rsidP="00891EE6">
      <w:pPr>
        <w:pStyle w:val="Caption"/>
        <w:jc w:val="center"/>
      </w:pPr>
      <w:bookmarkStart w:id="2" w:name="_Ref191989818"/>
      <w:r>
        <w:t xml:space="preserve">Figure </w:t>
      </w:r>
      <w:r>
        <w:fldChar w:fldCharType="begin"/>
      </w:r>
      <w:r>
        <w:instrText xml:space="preserve"> STYLEREF 1 \s </w:instrText>
      </w:r>
      <w:r>
        <w:fldChar w:fldCharType="separate"/>
      </w:r>
      <w:r w:rsidR="00795818">
        <w:rPr>
          <w:noProof/>
        </w:rPr>
        <w:t>2</w:t>
      </w:r>
      <w:r>
        <w:fldChar w:fldCharType="end"/>
      </w:r>
      <w:r>
        <w:noBreakHyphen/>
      </w:r>
      <w:r>
        <w:fldChar w:fldCharType="begin"/>
      </w:r>
      <w:r>
        <w:instrText xml:space="preserve"> SEQ Figure \* ARABIC \s 1 </w:instrText>
      </w:r>
      <w:r>
        <w:fldChar w:fldCharType="separate"/>
      </w:r>
      <w:r w:rsidR="00795818">
        <w:rPr>
          <w:noProof/>
        </w:rPr>
        <w:t>1</w:t>
      </w:r>
      <w:r>
        <w:fldChar w:fldCharType="end"/>
      </w:r>
      <w:bookmarkEnd w:id="2"/>
      <w:r w:rsidRPr="00F2745D">
        <w:t xml:space="preserve"> AIS terrestrial testing using linear and circularly polarized base</w:t>
      </w:r>
      <w:r>
        <w:t xml:space="preserve"> </w:t>
      </w:r>
      <w:r w:rsidRPr="00F2745D">
        <w:t>station antennas</w:t>
      </w:r>
    </w:p>
    <w:p w14:paraId="17DB943D" w14:textId="5C58C333" w:rsidR="000B212F" w:rsidRDefault="000B212F" w:rsidP="000B212F">
      <w:pPr>
        <w:pStyle w:val="BodyText"/>
      </w:pPr>
      <w:r>
        <w:t>The antennas were switched every 750</w:t>
      </w:r>
      <w:r w:rsidRPr="00FF7793">
        <w:rPr>
          <w:vertAlign w:val="superscript"/>
        </w:rPr>
        <w:t>th</w:t>
      </w:r>
      <w:r>
        <w:t xml:space="preserve"> timeslot (20 s) by an RF switch, consecutively over multiple TDMA frames, resulting in equal</w:t>
      </w:r>
      <w:r w:rsidR="00F35869">
        <w:t xml:space="preserve"> receive</w:t>
      </w:r>
      <w:r>
        <w:t xml:space="preserve"> duty cycle for each antenna. The </w:t>
      </w:r>
      <w:r w:rsidR="00CF2971" w:rsidRPr="00CF2971">
        <w:t xml:space="preserve">Maritime Mobile Service Identity </w:t>
      </w:r>
      <w:r w:rsidR="00CF2971">
        <w:t>(</w:t>
      </w:r>
      <w:r>
        <w:t>MMSI</w:t>
      </w:r>
      <w:r w:rsidR="00CF2971">
        <w:t>)</w:t>
      </w:r>
      <w:r>
        <w:t xml:space="preserve"> and position data were logged together with demodulator metadata such as antenna used and received signal strength.</w:t>
      </w:r>
    </w:p>
    <w:p w14:paraId="0E240B8B" w14:textId="77777777" w:rsidR="000B212F" w:rsidRPr="000B212F" w:rsidRDefault="000B212F" w:rsidP="000B212F">
      <w:pPr>
        <w:rPr>
          <w:lang w:val="en-US" w:eastAsia="en-US"/>
        </w:rPr>
      </w:pPr>
    </w:p>
    <w:p w14:paraId="450D5801" w14:textId="77777777" w:rsidR="00891EE6" w:rsidRDefault="00891EE6" w:rsidP="00891EE6">
      <w:pPr>
        <w:pStyle w:val="BodyText"/>
        <w:keepNext/>
        <w:jc w:val="center"/>
      </w:pPr>
      <w:r w:rsidRPr="00C42550">
        <w:rPr>
          <w:noProof/>
        </w:rPr>
        <w:drawing>
          <wp:inline distT="0" distB="0" distL="0" distR="0" wp14:anchorId="1836BDEF" wp14:editId="07213492">
            <wp:extent cx="5028051" cy="1442995"/>
            <wp:effectExtent l="0" t="0" r="1270" b="5080"/>
            <wp:docPr id="2062525942" name="Picture 1" descr="A close up of a devi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525942" name="Picture 1" descr="A close up of a device&#10;&#10;AI-generated content may be incorrect."/>
                    <pic:cNvPicPr/>
                  </pic:nvPicPr>
                  <pic:blipFill>
                    <a:blip r:embed="rId14"/>
                    <a:stretch>
                      <a:fillRect/>
                    </a:stretch>
                  </pic:blipFill>
                  <pic:spPr>
                    <a:xfrm>
                      <a:off x="0" y="0"/>
                      <a:ext cx="5035216" cy="1445051"/>
                    </a:xfrm>
                    <a:prstGeom prst="rect">
                      <a:avLst/>
                    </a:prstGeom>
                  </pic:spPr>
                </pic:pic>
              </a:graphicData>
            </a:graphic>
          </wp:inline>
        </w:drawing>
      </w:r>
    </w:p>
    <w:p w14:paraId="5183482C" w14:textId="67A6E401" w:rsidR="00612B30" w:rsidRDefault="00891EE6" w:rsidP="00CF2971">
      <w:pPr>
        <w:pStyle w:val="Caption"/>
        <w:jc w:val="center"/>
      </w:pPr>
      <w:bookmarkStart w:id="3" w:name="_Ref191938694"/>
      <w:r>
        <w:t xml:space="preserve">Figure </w:t>
      </w:r>
      <w:r>
        <w:fldChar w:fldCharType="begin"/>
      </w:r>
      <w:r>
        <w:instrText xml:space="preserve"> STYLEREF 1 \s </w:instrText>
      </w:r>
      <w:r>
        <w:fldChar w:fldCharType="separate"/>
      </w:r>
      <w:r w:rsidR="00795818">
        <w:rPr>
          <w:noProof/>
        </w:rPr>
        <w:t>2</w:t>
      </w:r>
      <w:r>
        <w:fldChar w:fldCharType="end"/>
      </w:r>
      <w:r>
        <w:noBreakHyphen/>
      </w:r>
      <w:r>
        <w:fldChar w:fldCharType="begin"/>
      </w:r>
      <w:r>
        <w:instrText xml:space="preserve"> SEQ Figure \* ARABIC \s 1 </w:instrText>
      </w:r>
      <w:r>
        <w:fldChar w:fldCharType="separate"/>
      </w:r>
      <w:r w:rsidR="00795818">
        <w:rPr>
          <w:noProof/>
        </w:rPr>
        <w:t>2</w:t>
      </w:r>
      <w:r>
        <w:fldChar w:fldCharType="end"/>
      </w:r>
      <w:bookmarkEnd w:id="3"/>
      <w:r>
        <w:t xml:space="preserve"> Kongsberg </w:t>
      </w:r>
      <w:r w:rsidR="0040210D">
        <w:t xml:space="preserve">VDES </w:t>
      </w:r>
      <w:r>
        <w:t xml:space="preserve">MS620 installed in the VDE-SAT Quality Monitoring Node </w:t>
      </w:r>
      <w:r w:rsidR="0040210D">
        <w:t>with RF switch</w:t>
      </w:r>
    </w:p>
    <w:p w14:paraId="53733F03" w14:textId="3FAECA2F" w:rsidR="00A446C9" w:rsidRDefault="008C2D85" w:rsidP="00794322">
      <w:pPr>
        <w:pStyle w:val="Heading1"/>
      </w:pPr>
      <w:r>
        <w:t>Test Results</w:t>
      </w:r>
    </w:p>
    <w:p w14:paraId="6910C3F2" w14:textId="208C97DE" w:rsidR="00556DB1" w:rsidRDefault="00556DB1" w:rsidP="00556DB1">
      <w:pPr>
        <w:pStyle w:val="BodyText"/>
      </w:pPr>
      <w:r>
        <w:t>The dataset contained 88</w:t>
      </w:r>
      <w:r w:rsidR="005969E6">
        <w:t> </w:t>
      </w:r>
      <w:r>
        <w:t>000</w:t>
      </w:r>
      <w:r w:rsidR="005969E6">
        <w:t xml:space="preserve"> decoded</w:t>
      </w:r>
      <w:r>
        <w:t xml:space="preserve"> AIS messages,</w:t>
      </w:r>
      <w:r w:rsidR="00321CF3">
        <w:t xml:space="preserve"> of which </w:t>
      </w:r>
      <w:r w:rsidR="00CB531F">
        <w:t xml:space="preserve">approximately </w:t>
      </w:r>
      <w:r w:rsidR="000C0B20">
        <w:t>60</w:t>
      </w:r>
      <w:r w:rsidR="00CB531F">
        <w:t xml:space="preserve"> 000 were position reports (</w:t>
      </w:r>
      <w:r w:rsidR="0046076B">
        <w:fldChar w:fldCharType="begin"/>
      </w:r>
      <w:r w:rsidR="0046076B">
        <w:instrText xml:space="preserve"> REF _Ref191938774 \h </w:instrText>
      </w:r>
      <w:r w:rsidR="0046076B">
        <w:fldChar w:fldCharType="separate"/>
      </w:r>
      <w:r w:rsidR="00144F50">
        <w:t xml:space="preserve">Figure </w:t>
      </w:r>
      <w:r w:rsidR="00144F50">
        <w:rPr>
          <w:noProof/>
        </w:rPr>
        <w:t>3</w:t>
      </w:r>
      <w:r w:rsidR="00144F50">
        <w:noBreakHyphen/>
      </w:r>
      <w:r w:rsidR="00144F50">
        <w:rPr>
          <w:noProof/>
        </w:rPr>
        <w:t>1</w:t>
      </w:r>
      <w:r w:rsidR="0046076B">
        <w:fldChar w:fldCharType="end"/>
      </w:r>
      <w:r w:rsidR="00CB531F">
        <w:t>)</w:t>
      </w:r>
      <w:r>
        <w:t xml:space="preserve"> from which a simple analysis was performed and graphs generated. Vector mathematics was used to calculate the great circle distance between the vessel and base station location.   </w:t>
      </w:r>
    </w:p>
    <w:p w14:paraId="5299C1B5" w14:textId="38922971" w:rsidR="008C2D85" w:rsidRDefault="00EC4FB2" w:rsidP="008C2D85">
      <w:pPr>
        <w:pStyle w:val="BodyText"/>
        <w:rPr>
          <w:lang w:eastAsia="de-DE"/>
        </w:rPr>
      </w:pPr>
      <w:r>
        <w:rPr>
          <w:lang w:eastAsia="de-DE"/>
        </w:rPr>
        <w:lastRenderedPageBreak/>
        <w:fldChar w:fldCharType="begin"/>
      </w:r>
      <w:r>
        <w:rPr>
          <w:lang w:eastAsia="de-DE"/>
        </w:rPr>
        <w:instrText xml:space="preserve"> REF _Ref191646905 \h </w:instrText>
      </w:r>
      <w:r>
        <w:rPr>
          <w:lang w:eastAsia="de-DE"/>
        </w:rPr>
      </w:r>
      <w:r>
        <w:rPr>
          <w:lang w:eastAsia="de-DE"/>
        </w:rPr>
        <w:fldChar w:fldCharType="separate"/>
      </w:r>
      <w:r w:rsidR="00144F50">
        <w:t xml:space="preserve">Figure </w:t>
      </w:r>
      <w:r w:rsidR="00144F50">
        <w:rPr>
          <w:noProof/>
        </w:rPr>
        <w:t>3</w:t>
      </w:r>
      <w:r w:rsidR="00144F50">
        <w:noBreakHyphen/>
      </w:r>
      <w:r w:rsidR="00144F50">
        <w:rPr>
          <w:noProof/>
        </w:rPr>
        <w:t>2</w:t>
      </w:r>
      <w:r>
        <w:rPr>
          <w:lang w:eastAsia="de-DE"/>
        </w:rPr>
        <w:fldChar w:fldCharType="end"/>
      </w:r>
      <w:r>
        <w:rPr>
          <w:lang w:eastAsia="de-DE"/>
        </w:rPr>
        <w:t xml:space="preserve"> </w:t>
      </w:r>
      <w:r w:rsidR="008C2D85">
        <w:rPr>
          <w:lang w:eastAsia="de-DE"/>
        </w:rPr>
        <w:t>shows a scatter plot of received signal strength for all vessels arriving and departing Trondheim harbour</w:t>
      </w:r>
      <w:r w:rsidR="00A212B3">
        <w:rPr>
          <w:lang w:eastAsia="de-DE"/>
        </w:rPr>
        <w:t>.</w:t>
      </w:r>
      <w:r w:rsidR="008C2D85">
        <w:rPr>
          <w:lang w:eastAsia="de-DE"/>
        </w:rPr>
        <w:t xml:space="preserve"> We have used logarithmic scale for distance to better show the expected logarithmic reduction in signal level</w:t>
      </w:r>
      <w:r w:rsidR="00A212B3">
        <w:rPr>
          <w:lang w:eastAsia="de-DE"/>
        </w:rPr>
        <w:t>, which can be seen as a s</w:t>
      </w:r>
      <w:r w:rsidR="008C2D85">
        <w:rPr>
          <w:lang w:eastAsia="de-DE"/>
        </w:rPr>
        <w:t>traight line.</w:t>
      </w:r>
      <w:r w:rsidR="00C828BF">
        <w:rPr>
          <w:lang w:eastAsia="de-DE"/>
        </w:rPr>
        <w:t xml:space="preserve"> We have also plotted as solid lines a moving average of 1000 positions. We clearly see that the vertically polarized dipole antenna (red line) is 3 to 6 dB stronger than the circularly polarized (blue line). There was no measurable difference in maximum range</w:t>
      </w:r>
      <w:r w:rsidR="00413A99">
        <w:rPr>
          <w:lang w:eastAsia="de-DE"/>
        </w:rPr>
        <w:t xml:space="preserve"> (56</w:t>
      </w:r>
      <w:r w:rsidR="00C90CC2">
        <w:rPr>
          <w:lang w:eastAsia="de-DE"/>
        </w:rPr>
        <w:t>.</w:t>
      </w:r>
      <w:r w:rsidR="00413A99">
        <w:rPr>
          <w:lang w:eastAsia="de-DE"/>
        </w:rPr>
        <w:t>6 km)</w:t>
      </w:r>
    </w:p>
    <w:p w14:paraId="6FA91325" w14:textId="2C7F6724" w:rsidR="008C2D85" w:rsidRDefault="008C2D85" w:rsidP="008C2D85">
      <w:pPr>
        <w:pStyle w:val="BodyText"/>
        <w:rPr>
          <w:lang w:eastAsia="de-DE"/>
        </w:rPr>
      </w:pPr>
      <w:r>
        <w:rPr>
          <w:lang w:eastAsia="de-DE"/>
        </w:rPr>
        <w:t>The reports were from ships in harbour vary significantly and can clearly be seen as vertical lines. There are also dense points between 10 and 15 km, this represents fast catamaran</w:t>
      </w:r>
      <w:r w:rsidR="002D3F39">
        <w:rPr>
          <w:lang w:eastAsia="de-DE"/>
        </w:rPr>
        <w:t xml:space="preserve"> vessels</w:t>
      </w:r>
      <w:r>
        <w:rPr>
          <w:lang w:eastAsia="de-DE"/>
        </w:rPr>
        <w:t xml:space="preserve"> traversing frequently.</w:t>
      </w:r>
    </w:p>
    <w:p w14:paraId="63F8C0F0" w14:textId="77777777" w:rsidR="00554FBF" w:rsidRDefault="00554FBF" w:rsidP="00554FBF">
      <w:pPr>
        <w:pStyle w:val="BodyText"/>
        <w:keepNext/>
        <w:jc w:val="center"/>
      </w:pPr>
      <w:r w:rsidRPr="00554FBF">
        <w:rPr>
          <w:noProof/>
        </w:rPr>
        <w:drawing>
          <wp:inline distT="0" distB="0" distL="0" distR="0" wp14:anchorId="5A5A4A11" wp14:editId="268839A4">
            <wp:extent cx="5148375" cy="3368182"/>
            <wp:effectExtent l="0" t="0" r="0" b="3810"/>
            <wp:docPr id="4937105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15">
                      <a:extLst>
                        <a:ext uri="{28A0092B-C50C-407E-A947-70E740481C1C}">
                          <a14:useLocalDpi xmlns:a14="http://schemas.microsoft.com/office/drawing/2010/main" val="0"/>
                        </a:ext>
                      </a:extLst>
                    </a:blip>
                    <a:srcRect t="5843" b="5362"/>
                    <a:stretch/>
                  </pic:blipFill>
                  <pic:spPr bwMode="auto">
                    <a:xfrm>
                      <a:off x="0" y="0"/>
                      <a:ext cx="5151502" cy="3370228"/>
                    </a:xfrm>
                    <a:prstGeom prst="rect">
                      <a:avLst/>
                    </a:prstGeom>
                    <a:noFill/>
                    <a:ln>
                      <a:noFill/>
                    </a:ln>
                    <a:extLst>
                      <a:ext uri="{53640926-AAD7-44D8-BBD7-CCE9431645EC}">
                        <a14:shadowObscured xmlns:a14="http://schemas.microsoft.com/office/drawing/2010/main"/>
                      </a:ext>
                    </a:extLst>
                  </pic:spPr>
                </pic:pic>
              </a:graphicData>
            </a:graphic>
          </wp:inline>
        </w:drawing>
      </w:r>
    </w:p>
    <w:p w14:paraId="460678D4" w14:textId="71EA2973" w:rsidR="003E2A69" w:rsidRDefault="00554FBF" w:rsidP="00554FBF">
      <w:pPr>
        <w:pStyle w:val="Caption"/>
        <w:jc w:val="center"/>
      </w:pPr>
      <w:bookmarkStart w:id="4" w:name="_Ref191938774"/>
      <w:r>
        <w:t xml:space="preserve">Figure </w:t>
      </w:r>
      <w:r>
        <w:fldChar w:fldCharType="begin"/>
      </w:r>
      <w:r>
        <w:instrText xml:space="preserve"> STYLEREF 1 \s </w:instrText>
      </w:r>
      <w:r>
        <w:fldChar w:fldCharType="separate"/>
      </w:r>
      <w:r>
        <w:rPr>
          <w:noProof/>
        </w:rPr>
        <w:t>3</w:t>
      </w:r>
      <w:r>
        <w:fldChar w:fldCharType="end"/>
      </w:r>
      <w:r>
        <w:noBreakHyphen/>
      </w:r>
      <w:r>
        <w:fldChar w:fldCharType="begin"/>
      </w:r>
      <w:r>
        <w:instrText xml:space="preserve"> SEQ Figure \* ARABIC \s 1 </w:instrText>
      </w:r>
      <w:r>
        <w:fldChar w:fldCharType="separate"/>
      </w:r>
      <w:r>
        <w:rPr>
          <w:noProof/>
        </w:rPr>
        <w:t>1</w:t>
      </w:r>
      <w:r>
        <w:fldChar w:fldCharType="end"/>
      </w:r>
      <w:bookmarkEnd w:id="4"/>
      <w:r w:rsidR="00EC5976">
        <w:t xml:space="preserve"> Map of</w:t>
      </w:r>
      <w:r>
        <w:t xml:space="preserve"> AIS </w:t>
      </w:r>
      <w:r w:rsidR="00742648">
        <w:t>position reports received during the test</w:t>
      </w:r>
      <w:r w:rsidR="00EC5976">
        <w:t>, receiver site is marked in red.</w:t>
      </w:r>
    </w:p>
    <w:p w14:paraId="08F3A9DD" w14:textId="11AD2685" w:rsidR="00C90CC2" w:rsidRDefault="00C90CC2" w:rsidP="00C90CC2">
      <w:pPr>
        <w:pStyle w:val="BodyText"/>
        <w:rPr>
          <w:lang w:eastAsia="de-DE"/>
        </w:rPr>
      </w:pPr>
      <w:r>
        <w:rPr>
          <w:lang w:eastAsia="de-DE"/>
        </w:rPr>
        <w:fldChar w:fldCharType="begin"/>
      </w:r>
      <w:r>
        <w:rPr>
          <w:lang w:eastAsia="de-DE"/>
        </w:rPr>
        <w:instrText xml:space="preserve"> REF _Ref191646996 \h </w:instrText>
      </w:r>
      <w:r>
        <w:rPr>
          <w:lang w:eastAsia="de-DE"/>
        </w:rPr>
      </w:r>
      <w:r>
        <w:rPr>
          <w:lang w:eastAsia="de-DE"/>
        </w:rPr>
        <w:fldChar w:fldCharType="separate"/>
      </w:r>
      <w:r w:rsidRPr="002469E9">
        <w:t xml:space="preserve">Figure </w:t>
      </w:r>
      <w:r w:rsidRPr="002469E9">
        <w:rPr>
          <w:noProof/>
        </w:rPr>
        <w:t>3</w:t>
      </w:r>
      <w:r w:rsidRPr="002469E9">
        <w:noBreakHyphen/>
      </w:r>
      <w:r w:rsidRPr="002469E9">
        <w:rPr>
          <w:noProof/>
        </w:rPr>
        <w:t>3</w:t>
      </w:r>
      <w:r>
        <w:rPr>
          <w:lang w:eastAsia="de-DE"/>
        </w:rPr>
        <w:fldChar w:fldCharType="end"/>
      </w:r>
      <w:r>
        <w:rPr>
          <w:lang w:eastAsia="de-DE"/>
        </w:rPr>
        <w:t xml:space="preserve"> shows the variation in range for vessels with Norwegian MMSIs. To improve plot </w:t>
      </w:r>
      <w:proofErr w:type="gramStart"/>
      <w:r>
        <w:rPr>
          <w:lang w:eastAsia="de-DE"/>
        </w:rPr>
        <w:t>clarity</w:t>
      </w:r>
      <w:proofErr w:type="gramEnd"/>
      <w:r>
        <w:rPr>
          <w:lang w:eastAsia="de-DE"/>
        </w:rPr>
        <w:t xml:space="preserve"> we have added 50 000 to the MSSI for vertically polarized receptions (orange). There are no measurable differences in range. The AIS report density (success rate) shows no difference.</w:t>
      </w:r>
    </w:p>
    <w:p w14:paraId="06C8497F" w14:textId="0B7177E8" w:rsidR="00C90CC2" w:rsidRDefault="00C90CC2" w:rsidP="00C90CC2">
      <w:pPr>
        <w:pStyle w:val="BodyText"/>
        <w:rPr>
          <w:lang w:eastAsia="de-DE"/>
        </w:rPr>
      </w:pPr>
      <w:r w:rsidRPr="00272AE2">
        <w:rPr>
          <w:lang w:eastAsia="de-DE"/>
        </w:rPr>
        <w:t xml:space="preserve">The number of received AIS messages and the number of AIS stations is shown in </w:t>
      </w:r>
      <w:r w:rsidRPr="00272AE2">
        <w:rPr>
          <w:lang w:eastAsia="de-DE"/>
        </w:rPr>
        <w:fldChar w:fldCharType="begin"/>
      </w:r>
      <w:r w:rsidRPr="00272AE2">
        <w:rPr>
          <w:lang w:eastAsia="de-DE"/>
        </w:rPr>
        <w:instrText xml:space="preserve"> REF _Ref175928176 \h </w:instrText>
      </w:r>
      <w:r>
        <w:rPr>
          <w:lang w:eastAsia="de-DE"/>
        </w:rPr>
        <w:instrText xml:space="preserve"> \* MERGEFORMAT </w:instrText>
      </w:r>
      <w:r w:rsidRPr="00272AE2">
        <w:rPr>
          <w:lang w:eastAsia="de-DE"/>
        </w:rPr>
      </w:r>
      <w:r w:rsidRPr="00272AE2">
        <w:rPr>
          <w:lang w:eastAsia="de-DE"/>
        </w:rPr>
        <w:fldChar w:fldCharType="separate"/>
      </w:r>
      <w:r>
        <w:rPr>
          <w:lang w:eastAsia="de-DE"/>
        </w:rPr>
        <w:t>Table 3</w:t>
      </w:r>
      <w:r>
        <w:rPr>
          <w:lang w:eastAsia="de-DE"/>
        </w:rPr>
        <w:noBreakHyphen/>
        <w:t>1</w:t>
      </w:r>
      <w:r w:rsidRPr="00272AE2">
        <w:rPr>
          <w:lang w:eastAsia="de-DE"/>
        </w:rPr>
        <w:fldChar w:fldCharType="end"/>
      </w:r>
      <w:r w:rsidRPr="00272AE2">
        <w:rPr>
          <w:lang w:eastAsia="de-DE"/>
        </w:rPr>
        <w:t xml:space="preserve">. </w:t>
      </w:r>
      <w:r>
        <w:rPr>
          <w:lang w:eastAsia="de-DE"/>
        </w:rPr>
        <w:t>The QFH antenna showed a similar performance to the standard dipole antenna, both in terms of vessels tracked and number of messages received. More detailed analysis showed QFH received 51.6% of the messages and the dipole 48.4%.</w:t>
      </w:r>
    </w:p>
    <w:p w14:paraId="2CA22A15" w14:textId="1D613248" w:rsidR="00E778BF" w:rsidRDefault="00E778BF" w:rsidP="00E778BF">
      <w:pPr>
        <w:pStyle w:val="Caption"/>
        <w:keepNext/>
        <w:jc w:val="center"/>
      </w:pPr>
      <w:bookmarkStart w:id="5" w:name="_Ref175928176"/>
      <w:r>
        <w:t xml:space="preserve">Table </w:t>
      </w:r>
      <w:r>
        <w:fldChar w:fldCharType="begin"/>
      </w:r>
      <w:r>
        <w:instrText xml:space="preserve"> STYLEREF 1 \s </w:instrText>
      </w:r>
      <w:r>
        <w:fldChar w:fldCharType="separate"/>
      </w:r>
      <w:r>
        <w:rPr>
          <w:noProof/>
        </w:rPr>
        <w:t>3</w:t>
      </w:r>
      <w:r>
        <w:fldChar w:fldCharType="end"/>
      </w:r>
      <w:r>
        <w:noBreakHyphen/>
      </w:r>
      <w:r>
        <w:fldChar w:fldCharType="begin"/>
      </w:r>
      <w:r>
        <w:instrText xml:space="preserve"> SEQ Table \* ARABIC \s 1 </w:instrText>
      </w:r>
      <w:r>
        <w:fldChar w:fldCharType="separate"/>
      </w:r>
      <w:r>
        <w:rPr>
          <w:noProof/>
        </w:rPr>
        <w:t>1</w:t>
      </w:r>
      <w:r>
        <w:fldChar w:fldCharType="end"/>
      </w:r>
      <w:bookmarkEnd w:id="5"/>
      <w:r>
        <w:t xml:space="preserve"> Number of received AIS messages</w:t>
      </w:r>
      <w:r w:rsidR="00723DBD">
        <w:t xml:space="preserve"> and AIS stations</w:t>
      </w:r>
    </w:p>
    <w:tbl>
      <w:tblPr>
        <w:tblStyle w:val="TableGrid"/>
        <w:tblW w:w="9776" w:type="dxa"/>
        <w:jc w:val="center"/>
        <w:tblLook w:val="04A0" w:firstRow="1" w:lastRow="0" w:firstColumn="1" w:lastColumn="0" w:noHBand="0" w:noVBand="1"/>
      </w:tblPr>
      <w:tblGrid>
        <w:gridCol w:w="2689"/>
        <w:gridCol w:w="2409"/>
        <w:gridCol w:w="2410"/>
        <w:gridCol w:w="2268"/>
      </w:tblGrid>
      <w:tr w:rsidR="00E778BF" w14:paraId="1916F4FC" w14:textId="77777777" w:rsidTr="00786674">
        <w:trPr>
          <w:jc w:val="center"/>
        </w:trPr>
        <w:tc>
          <w:tcPr>
            <w:tcW w:w="2689" w:type="dxa"/>
          </w:tcPr>
          <w:p w14:paraId="64353A6C" w14:textId="77777777" w:rsidR="00E778BF" w:rsidRDefault="00E778BF" w:rsidP="00786674">
            <w:pPr>
              <w:pStyle w:val="BodyText"/>
              <w:jc w:val="center"/>
            </w:pPr>
          </w:p>
        </w:tc>
        <w:tc>
          <w:tcPr>
            <w:tcW w:w="2409" w:type="dxa"/>
          </w:tcPr>
          <w:p w14:paraId="690F366C" w14:textId="77777777" w:rsidR="00E778BF" w:rsidRPr="00E879D0" w:rsidRDefault="00E778BF" w:rsidP="00786674">
            <w:pPr>
              <w:pStyle w:val="BodyText"/>
              <w:jc w:val="center"/>
              <w:rPr>
                <w:b/>
                <w:bCs/>
              </w:rPr>
            </w:pPr>
            <w:r>
              <w:rPr>
                <w:b/>
                <w:bCs/>
              </w:rPr>
              <w:t>Total n</w:t>
            </w:r>
            <w:r w:rsidRPr="00E879D0">
              <w:rPr>
                <w:b/>
                <w:bCs/>
              </w:rPr>
              <w:t xml:space="preserve">umber of </w:t>
            </w:r>
            <w:r>
              <w:rPr>
                <w:b/>
                <w:bCs/>
              </w:rPr>
              <w:t>AIS messages</w:t>
            </w:r>
            <w:r w:rsidRPr="00E879D0">
              <w:rPr>
                <w:b/>
                <w:bCs/>
              </w:rPr>
              <w:t xml:space="preserve"> received</w:t>
            </w:r>
          </w:p>
        </w:tc>
        <w:tc>
          <w:tcPr>
            <w:tcW w:w="2410" w:type="dxa"/>
          </w:tcPr>
          <w:p w14:paraId="07A7AA60" w14:textId="77777777" w:rsidR="00E778BF" w:rsidRDefault="00E778BF" w:rsidP="00786674">
            <w:pPr>
              <w:pStyle w:val="BodyText"/>
              <w:jc w:val="center"/>
              <w:rPr>
                <w:b/>
                <w:bCs/>
              </w:rPr>
            </w:pPr>
            <w:r>
              <w:rPr>
                <w:b/>
                <w:bCs/>
              </w:rPr>
              <w:t xml:space="preserve">Position reports </w:t>
            </w:r>
            <w:r>
              <w:rPr>
                <w:b/>
                <w:bCs/>
              </w:rPr>
              <w:br/>
              <w:t>(AIS message type 1-3)</w:t>
            </w:r>
          </w:p>
        </w:tc>
        <w:tc>
          <w:tcPr>
            <w:tcW w:w="2268" w:type="dxa"/>
          </w:tcPr>
          <w:p w14:paraId="463FCFE2" w14:textId="77777777" w:rsidR="00E778BF" w:rsidRPr="00E879D0" w:rsidRDefault="00E778BF" w:rsidP="00786674">
            <w:pPr>
              <w:pStyle w:val="BodyText"/>
              <w:jc w:val="center"/>
              <w:rPr>
                <w:b/>
                <w:bCs/>
              </w:rPr>
            </w:pPr>
            <w:r>
              <w:rPr>
                <w:b/>
                <w:bCs/>
              </w:rPr>
              <w:t>AIS stations (total/unique)</w:t>
            </w:r>
          </w:p>
        </w:tc>
      </w:tr>
      <w:tr w:rsidR="00E778BF" w14:paraId="32717795" w14:textId="77777777" w:rsidTr="00786674">
        <w:trPr>
          <w:jc w:val="center"/>
        </w:trPr>
        <w:tc>
          <w:tcPr>
            <w:tcW w:w="2689" w:type="dxa"/>
          </w:tcPr>
          <w:p w14:paraId="20C11FE5" w14:textId="77777777" w:rsidR="00E778BF" w:rsidRDefault="00E778BF" w:rsidP="00786674">
            <w:pPr>
              <w:pStyle w:val="BodyText"/>
              <w:jc w:val="center"/>
            </w:pPr>
            <w:r>
              <w:rPr>
                <w:b/>
              </w:rPr>
              <w:t>Standard dipole</w:t>
            </w:r>
            <w:r w:rsidRPr="00BE0563">
              <w:rPr>
                <w:b/>
              </w:rPr>
              <w:t xml:space="preserve"> antenna</w:t>
            </w:r>
          </w:p>
        </w:tc>
        <w:tc>
          <w:tcPr>
            <w:tcW w:w="2409" w:type="dxa"/>
          </w:tcPr>
          <w:p w14:paraId="2BF15E72" w14:textId="77777777" w:rsidR="00E778BF" w:rsidRDefault="00E778BF" w:rsidP="00786674">
            <w:pPr>
              <w:pStyle w:val="BodyText"/>
              <w:jc w:val="center"/>
            </w:pPr>
            <w:r>
              <w:t>42 532</w:t>
            </w:r>
          </w:p>
        </w:tc>
        <w:tc>
          <w:tcPr>
            <w:tcW w:w="2410" w:type="dxa"/>
          </w:tcPr>
          <w:p w14:paraId="65C1157A" w14:textId="77777777" w:rsidR="00E778BF" w:rsidRDefault="00E778BF" w:rsidP="00786674">
            <w:pPr>
              <w:pStyle w:val="BodyText"/>
              <w:jc w:val="center"/>
            </w:pPr>
            <w:r w:rsidRPr="00E06AA5">
              <w:t>22</w:t>
            </w:r>
            <w:r>
              <w:t xml:space="preserve"> </w:t>
            </w:r>
            <w:r w:rsidRPr="00E06AA5">
              <w:t>604</w:t>
            </w:r>
          </w:p>
        </w:tc>
        <w:tc>
          <w:tcPr>
            <w:tcW w:w="2268" w:type="dxa"/>
          </w:tcPr>
          <w:p w14:paraId="3B61CFE6" w14:textId="77777777" w:rsidR="00E778BF" w:rsidRDefault="00E778BF" w:rsidP="00786674">
            <w:pPr>
              <w:pStyle w:val="BodyText"/>
              <w:jc w:val="center"/>
            </w:pPr>
            <w:r>
              <w:t>64 / 1</w:t>
            </w:r>
          </w:p>
        </w:tc>
      </w:tr>
      <w:tr w:rsidR="00E778BF" w14:paraId="33050182" w14:textId="77777777" w:rsidTr="00786674">
        <w:trPr>
          <w:trHeight w:val="41"/>
          <w:jc w:val="center"/>
        </w:trPr>
        <w:tc>
          <w:tcPr>
            <w:tcW w:w="2689" w:type="dxa"/>
          </w:tcPr>
          <w:p w14:paraId="46055E7A" w14:textId="77777777" w:rsidR="00E778BF" w:rsidRDefault="00E778BF" w:rsidP="00786674">
            <w:pPr>
              <w:pStyle w:val="BodyText"/>
              <w:jc w:val="center"/>
            </w:pPr>
            <w:r w:rsidRPr="00BE0563">
              <w:rPr>
                <w:b/>
              </w:rPr>
              <w:t>QFH antenna</w:t>
            </w:r>
          </w:p>
        </w:tc>
        <w:tc>
          <w:tcPr>
            <w:tcW w:w="2409" w:type="dxa"/>
          </w:tcPr>
          <w:p w14:paraId="570655DF" w14:textId="77777777" w:rsidR="00E778BF" w:rsidRDefault="00E778BF" w:rsidP="00786674">
            <w:pPr>
              <w:pStyle w:val="BodyText"/>
              <w:jc w:val="center"/>
            </w:pPr>
            <w:r>
              <w:t>45 323</w:t>
            </w:r>
          </w:p>
        </w:tc>
        <w:tc>
          <w:tcPr>
            <w:tcW w:w="2410" w:type="dxa"/>
          </w:tcPr>
          <w:p w14:paraId="291926E7" w14:textId="77777777" w:rsidR="00E778BF" w:rsidRDefault="00E778BF" w:rsidP="00786674">
            <w:pPr>
              <w:pStyle w:val="BodyText"/>
              <w:jc w:val="center"/>
            </w:pPr>
            <w:r w:rsidRPr="00E06AA5">
              <w:t>24</w:t>
            </w:r>
            <w:r>
              <w:t xml:space="preserve"> </w:t>
            </w:r>
            <w:r w:rsidRPr="00E06AA5">
              <w:t>220</w:t>
            </w:r>
          </w:p>
        </w:tc>
        <w:tc>
          <w:tcPr>
            <w:tcW w:w="2268" w:type="dxa"/>
          </w:tcPr>
          <w:p w14:paraId="44F62C0E" w14:textId="77777777" w:rsidR="00E778BF" w:rsidRDefault="00E778BF" w:rsidP="00786674">
            <w:pPr>
              <w:pStyle w:val="BodyText"/>
              <w:jc w:val="center"/>
            </w:pPr>
            <w:r>
              <w:t>66 / 3</w:t>
            </w:r>
          </w:p>
        </w:tc>
      </w:tr>
    </w:tbl>
    <w:p w14:paraId="6A1E6F56" w14:textId="77777777" w:rsidR="00E778BF" w:rsidRDefault="00E778BF" w:rsidP="00C90CC2">
      <w:pPr>
        <w:pStyle w:val="BodyText"/>
        <w:rPr>
          <w:lang w:eastAsia="de-DE"/>
        </w:rPr>
      </w:pPr>
    </w:p>
    <w:p w14:paraId="32AF44EB" w14:textId="77777777" w:rsidR="00C90CC2" w:rsidRPr="00C90CC2" w:rsidRDefault="00C90CC2" w:rsidP="00C90CC2">
      <w:pPr>
        <w:rPr>
          <w:lang w:val="en-US" w:eastAsia="en-US"/>
        </w:rPr>
      </w:pPr>
    </w:p>
    <w:p w14:paraId="55DACD65" w14:textId="06B269CA" w:rsidR="003E2A69" w:rsidRDefault="00C828BF" w:rsidP="003575BD">
      <w:pPr>
        <w:pStyle w:val="BodyText"/>
        <w:jc w:val="center"/>
        <w:rPr>
          <w:lang w:eastAsia="de-DE"/>
        </w:rPr>
      </w:pPr>
      <w:r w:rsidRPr="00C828BF">
        <w:rPr>
          <w:noProof/>
          <w:lang w:eastAsia="de-DE"/>
        </w:rPr>
        <w:lastRenderedPageBreak/>
        <w:drawing>
          <wp:inline distT="0" distB="0" distL="0" distR="0" wp14:anchorId="05912C2C" wp14:editId="54F6CD13">
            <wp:extent cx="5276850" cy="3897138"/>
            <wp:effectExtent l="0" t="0" r="0" b="8255"/>
            <wp:docPr id="1781583353"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583353" name=""/>
                    <pic:cNvPicPr/>
                  </pic:nvPicPr>
                  <pic:blipFill>
                    <a:blip r:embed="rId16"/>
                    <a:stretch>
                      <a:fillRect/>
                    </a:stretch>
                  </pic:blipFill>
                  <pic:spPr>
                    <a:xfrm>
                      <a:off x="0" y="0"/>
                      <a:ext cx="5279121" cy="3898815"/>
                    </a:xfrm>
                    <a:prstGeom prst="rect">
                      <a:avLst/>
                    </a:prstGeom>
                  </pic:spPr>
                </pic:pic>
              </a:graphicData>
            </a:graphic>
          </wp:inline>
        </w:drawing>
      </w:r>
    </w:p>
    <w:p w14:paraId="368EE1C8" w14:textId="36332B97" w:rsidR="00EC4FB2" w:rsidRDefault="00EC4FB2" w:rsidP="00EC4FB2">
      <w:pPr>
        <w:pStyle w:val="BodyText"/>
        <w:keepNext/>
      </w:pPr>
    </w:p>
    <w:p w14:paraId="22788D66" w14:textId="3BE78CBA" w:rsidR="00EC4FB2" w:rsidRPr="001C594B" w:rsidRDefault="00EC4FB2" w:rsidP="00E778BF">
      <w:pPr>
        <w:pStyle w:val="Caption"/>
        <w:jc w:val="center"/>
      </w:pPr>
      <w:bookmarkStart w:id="6" w:name="_Ref191646905"/>
      <w:r>
        <w:t xml:space="preserve">Figure </w:t>
      </w:r>
      <w:r w:rsidR="00554FBF">
        <w:fldChar w:fldCharType="begin"/>
      </w:r>
      <w:r w:rsidR="00554FBF">
        <w:instrText xml:space="preserve"> STYLEREF 1 \s </w:instrText>
      </w:r>
      <w:r w:rsidR="00554FBF">
        <w:fldChar w:fldCharType="separate"/>
      </w:r>
      <w:r w:rsidR="00554FBF">
        <w:rPr>
          <w:noProof/>
        </w:rPr>
        <w:t>3</w:t>
      </w:r>
      <w:r w:rsidR="00554FBF">
        <w:fldChar w:fldCharType="end"/>
      </w:r>
      <w:r w:rsidR="00554FBF">
        <w:noBreakHyphen/>
      </w:r>
      <w:r w:rsidR="00554FBF">
        <w:fldChar w:fldCharType="begin"/>
      </w:r>
      <w:r w:rsidR="00554FBF">
        <w:instrText xml:space="preserve"> SEQ Figure \* ARABIC \s 1 </w:instrText>
      </w:r>
      <w:r w:rsidR="00554FBF">
        <w:fldChar w:fldCharType="separate"/>
      </w:r>
      <w:r w:rsidR="00554FBF">
        <w:rPr>
          <w:noProof/>
        </w:rPr>
        <w:t>2</w:t>
      </w:r>
      <w:r w:rsidR="00554FBF">
        <w:fldChar w:fldCharType="end"/>
      </w:r>
      <w:bookmarkEnd w:id="6"/>
      <w:r>
        <w:t xml:space="preserve"> </w:t>
      </w:r>
      <w:r w:rsidRPr="002E3AB9">
        <w:rPr>
          <w:lang w:val="en-GB"/>
        </w:rPr>
        <w:t xml:space="preserve">RSSI vs distance for </w:t>
      </w:r>
      <w:r w:rsidR="003575BD">
        <w:rPr>
          <w:lang w:val="en-GB"/>
        </w:rPr>
        <w:t>60</w:t>
      </w:r>
      <w:r>
        <w:rPr>
          <w:lang w:val="en-GB"/>
        </w:rPr>
        <w:t xml:space="preserve"> </w:t>
      </w:r>
      <w:r w:rsidRPr="002E3AB9">
        <w:rPr>
          <w:lang w:val="en-GB"/>
        </w:rPr>
        <w:t xml:space="preserve">000 </w:t>
      </w:r>
      <w:r>
        <w:rPr>
          <w:lang w:val="en-GB"/>
        </w:rPr>
        <w:t xml:space="preserve">AIS </w:t>
      </w:r>
      <w:r w:rsidRPr="002E3AB9">
        <w:rPr>
          <w:lang w:val="en-GB"/>
        </w:rPr>
        <w:t>messages in Trondheim harbour</w:t>
      </w:r>
    </w:p>
    <w:p w14:paraId="47A91416" w14:textId="1F716563" w:rsidR="00C828BF" w:rsidRPr="00272AE2" w:rsidRDefault="00413A99" w:rsidP="00723DBD">
      <w:pPr>
        <w:pStyle w:val="BodyText"/>
        <w:jc w:val="center"/>
        <w:rPr>
          <w:lang w:eastAsia="de-DE"/>
        </w:rPr>
      </w:pPr>
      <w:r w:rsidRPr="00413A99">
        <w:rPr>
          <w:noProof/>
          <w:lang w:eastAsia="de-DE"/>
        </w:rPr>
        <w:drawing>
          <wp:inline distT="0" distB="0" distL="0" distR="0" wp14:anchorId="5C4B4FB8" wp14:editId="5CCB4FF3">
            <wp:extent cx="5010150" cy="3854562"/>
            <wp:effectExtent l="0" t="0" r="0" b="0"/>
            <wp:docPr id="1974249528"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249528" name=""/>
                    <pic:cNvPicPr/>
                  </pic:nvPicPr>
                  <pic:blipFill>
                    <a:blip r:embed="rId17"/>
                    <a:stretch>
                      <a:fillRect/>
                    </a:stretch>
                  </pic:blipFill>
                  <pic:spPr>
                    <a:xfrm>
                      <a:off x="0" y="0"/>
                      <a:ext cx="5015023" cy="3858311"/>
                    </a:xfrm>
                    <a:prstGeom prst="rect">
                      <a:avLst/>
                    </a:prstGeom>
                  </pic:spPr>
                </pic:pic>
              </a:graphicData>
            </a:graphic>
          </wp:inline>
        </w:drawing>
      </w:r>
    </w:p>
    <w:p w14:paraId="79341E06" w14:textId="04AC078E" w:rsidR="00EE0D60" w:rsidRPr="002469E9" w:rsidRDefault="00EE0D60" w:rsidP="009F4D81">
      <w:pPr>
        <w:pStyle w:val="BodyText"/>
        <w:keepNext/>
        <w:jc w:val="center"/>
      </w:pPr>
    </w:p>
    <w:p w14:paraId="077C951F" w14:textId="1584B4C9" w:rsidR="00EE0D60" w:rsidRDefault="00EE0D60" w:rsidP="009F4D81">
      <w:pPr>
        <w:pStyle w:val="Caption"/>
        <w:jc w:val="center"/>
      </w:pPr>
      <w:bookmarkStart w:id="7" w:name="_Ref191646996"/>
      <w:r w:rsidRPr="002469E9">
        <w:t xml:space="preserve">Figure </w:t>
      </w:r>
      <w:r w:rsidR="00554FBF" w:rsidRPr="002469E9">
        <w:fldChar w:fldCharType="begin"/>
      </w:r>
      <w:r w:rsidR="00554FBF" w:rsidRPr="002469E9">
        <w:instrText xml:space="preserve"> STYLEREF 1 \s </w:instrText>
      </w:r>
      <w:r w:rsidR="00554FBF" w:rsidRPr="002469E9">
        <w:fldChar w:fldCharType="separate"/>
      </w:r>
      <w:r w:rsidR="00554FBF" w:rsidRPr="002469E9">
        <w:rPr>
          <w:noProof/>
        </w:rPr>
        <w:t>3</w:t>
      </w:r>
      <w:r w:rsidR="00554FBF" w:rsidRPr="002469E9">
        <w:fldChar w:fldCharType="end"/>
      </w:r>
      <w:r w:rsidR="00554FBF" w:rsidRPr="002469E9">
        <w:noBreakHyphen/>
      </w:r>
      <w:r w:rsidR="00554FBF" w:rsidRPr="002469E9">
        <w:fldChar w:fldCharType="begin"/>
      </w:r>
      <w:r w:rsidR="00554FBF" w:rsidRPr="002469E9">
        <w:instrText xml:space="preserve"> SEQ Figure \* ARABIC \s 1 </w:instrText>
      </w:r>
      <w:r w:rsidR="00554FBF" w:rsidRPr="002469E9">
        <w:fldChar w:fldCharType="separate"/>
      </w:r>
      <w:r w:rsidR="00554FBF" w:rsidRPr="002469E9">
        <w:rPr>
          <w:noProof/>
        </w:rPr>
        <w:t>3</w:t>
      </w:r>
      <w:r w:rsidR="00554FBF" w:rsidRPr="002469E9">
        <w:fldChar w:fldCharType="end"/>
      </w:r>
      <w:bookmarkEnd w:id="7"/>
      <w:r w:rsidR="007A74A1" w:rsidRPr="002469E9">
        <w:t xml:space="preserve"> AIS RSSI measurements comparing vertical and circularly polarized antennas</w:t>
      </w:r>
    </w:p>
    <w:p w14:paraId="39282503" w14:textId="07260502" w:rsidR="00554A5E" w:rsidRPr="00591BF3" w:rsidRDefault="00554A5E" w:rsidP="00591BF3">
      <w:pPr>
        <w:rPr>
          <w:lang w:val="en-US" w:eastAsia="en-US"/>
        </w:rPr>
      </w:pPr>
    </w:p>
    <w:p w14:paraId="47C127FF" w14:textId="27794618" w:rsidR="004F5666" w:rsidRPr="004F5666" w:rsidRDefault="004F5666" w:rsidP="004F5666">
      <w:pPr>
        <w:pStyle w:val="BodyText"/>
        <w:rPr>
          <w:lang w:val="en-US"/>
        </w:rPr>
      </w:pPr>
    </w:p>
    <w:p w14:paraId="27C96420" w14:textId="1B0836E9" w:rsidR="00C81C90" w:rsidRDefault="00BD72D7" w:rsidP="00605E43">
      <w:pPr>
        <w:pStyle w:val="Heading1"/>
      </w:pPr>
      <w:r>
        <w:lastRenderedPageBreak/>
        <w:t>Analysis</w:t>
      </w:r>
    </w:p>
    <w:p w14:paraId="6CDA4C79" w14:textId="2C525077" w:rsidR="00572FB6" w:rsidRPr="00572FB6" w:rsidRDefault="00572FB6" w:rsidP="00572FB6">
      <w:pPr>
        <w:pStyle w:val="BodyText"/>
        <w:rPr>
          <w:lang w:eastAsia="de-DE"/>
        </w:rPr>
      </w:pPr>
      <w:r>
        <w:rPr>
          <w:lang w:eastAsia="de-DE"/>
        </w:rPr>
        <w:t xml:space="preserve">In terms of received AIS messages, the </w:t>
      </w:r>
      <w:r w:rsidR="004A3219">
        <w:rPr>
          <w:lang w:eastAsia="de-DE"/>
        </w:rPr>
        <w:t xml:space="preserve">QFH antenna showed a </w:t>
      </w:r>
      <w:r w:rsidR="00F07FF5">
        <w:rPr>
          <w:lang w:eastAsia="de-DE"/>
        </w:rPr>
        <w:t>similar</w:t>
      </w:r>
      <w:r w:rsidR="004A3219">
        <w:rPr>
          <w:lang w:eastAsia="de-DE"/>
        </w:rPr>
        <w:t xml:space="preserve"> performance t</w:t>
      </w:r>
      <w:r w:rsidR="00F07FF5">
        <w:rPr>
          <w:lang w:eastAsia="de-DE"/>
        </w:rPr>
        <w:t>o</w:t>
      </w:r>
      <w:r w:rsidR="004A3219">
        <w:rPr>
          <w:lang w:eastAsia="de-DE"/>
        </w:rPr>
        <w:t xml:space="preserve"> the </w:t>
      </w:r>
      <w:r w:rsidR="009E3737">
        <w:rPr>
          <w:lang w:eastAsia="de-DE"/>
        </w:rPr>
        <w:t xml:space="preserve">standard dipole antenna. This is believed to be due to the </w:t>
      </w:r>
      <w:r w:rsidR="00B5118A">
        <w:rPr>
          <w:lang w:eastAsia="de-DE"/>
        </w:rPr>
        <w:t xml:space="preserve">environmental </w:t>
      </w:r>
      <w:r w:rsidR="009E3737">
        <w:rPr>
          <w:lang w:eastAsia="de-DE"/>
        </w:rPr>
        <w:t xml:space="preserve">noise-reduction </w:t>
      </w:r>
      <w:r w:rsidR="00B5118A">
        <w:rPr>
          <w:lang w:eastAsia="de-DE"/>
        </w:rPr>
        <w:t>properties of the circularly polarized antenna</w:t>
      </w:r>
      <w:r w:rsidR="005550D1">
        <w:rPr>
          <w:lang w:eastAsia="de-DE"/>
        </w:rPr>
        <w:t xml:space="preserve">, rejecting </w:t>
      </w:r>
      <w:r w:rsidR="008E3AC0">
        <w:rPr>
          <w:lang w:eastAsia="de-DE"/>
        </w:rPr>
        <w:t>linearly polarized interference</w:t>
      </w:r>
      <w:r w:rsidR="000E3EDE">
        <w:rPr>
          <w:lang w:eastAsia="de-DE"/>
        </w:rPr>
        <w:t xml:space="preserve"> compensating for the polarization loss in noisy harbours.</w:t>
      </w:r>
    </w:p>
    <w:p w14:paraId="286B06FB" w14:textId="1945ADDD" w:rsidR="00572FB6" w:rsidRDefault="000E3EDE" w:rsidP="00C00BE4">
      <w:pPr>
        <w:pStyle w:val="BodyText"/>
        <w:rPr>
          <w:lang w:eastAsia="de-DE"/>
        </w:rPr>
      </w:pPr>
      <w:r>
        <w:rPr>
          <w:lang w:eastAsia="de-DE"/>
        </w:rPr>
        <w:t>More testing is needed before concluding that a circularly polarized</w:t>
      </w:r>
      <w:r w:rsidR="005C3BEA">
        <w:rPr>
          <w:lang w:eastAsia="de-DE"/>
        </w:rPr>
        <w:t xml:space="preserve"> </w:t>
      </w:r>
      <w:r w:rsidR="00371B38">
        <w:rPr>
          <w:lang w:eastAsia="de-DE"/>
        </w:rPr>
        <w:t xml:space="preserve">ship </w:t>
      </w:r>
      <w:r w:rsidR="00C00BE4" w:rsidRPr="009D6D8E">
        <w:rPr>
          <w:lang w:eastAsia="de-DE"/>
        </w:rPr>
        <w:t xml:space="preserve">antenna </w:t>
      </w:r>
      <w:r w:rsidR="00371B38">
        <w:rPr>
          <w:lang w:eastAsia="de-DE"/>
        </w:rPr>
        <w:t xml:space="preserve">does </w:t>
      </w:r>
      <w:r w:rsidR="00C13A69">
        <w:rPr>
          <w:lang w:eastAsia="de-DE"/>
        </w:rPr>
        <w:t xml:space="preserve">not </w:t>
      </w:r>
      <w:r w:rsidR="00371B38">
        <w:rPr>
          <w:lang w:eastAsia="de-DE"/>
        </w:rPr>
        <w:t>result in degraded AIS/VDES performance under all conditions, but these tests indicate no reduction in performance in interference environments</w:t>
      </w:r>
      <w:r w:rsidR="00C00BE4" w:rsidRPr="009D6D8E">
        <w:rPr>
          <w:lang w:eastAsia="de-DE"/>
        </w:rPr>
        <w:t xml:space="preserve">. In quiet environments we expect the </w:t>
      </w:r>
      <w:r w:rsidR="00C61839">
        <w:rPr>
          <w:lang w:eastAsia="de-DE"/>
        </w:rPr>
        <w:t>circularly polarized</w:t>
      </w:r>
      <w:r w:rsidR="00C61839" w:rsidRPr="009D6D8E">
        <w:rPr>
          <w:lang w:eastAsia="de-DE"/>
        </w:rPr>
        <w:t xml:space="preserve"> </w:t>
      </w:r>
      <w:r w:rsidR="00C00BE4" w:rsidRPr="009D6D8E">
        <w:rPr>
          <w:lang w:eastAsia="de-DE"/>
        </w:rPr>
        <w:t>antenna to be 3 dB worse than when linear antennas are used at both ends of the link.  This raises the question if it is better to improve the link</w:t>
      </w:r>
      <w:r w:rsidR="00371B38">
        <w:rPr>
          <w:lang w:eastAsia="de-DE"/>
        </w:rPr>
        <w:t>s</w:t>
      </w:r>
      <w:r w:rsidR="00C00BE4" w:rsidRPr="009D6D8E">
        <w:rPr>
          <w:lang w:eastAsia="de-DE"/>
        </w:rPr>
        <w:t xml:space="preserve"> in noise environments or to maximize the range in quiet environments.</w:t>
      </w:r>
      <w:r w:rsidR="00C61839">
        <w:rPr>
          <w:lang w:eastAsia="de-DE"/>
        </w:rPr>
        <w:t xml:space="preserve"> For the </w:t>
      </w:r>
      <w:r w:rsidR="008A782B">
        <w:rPr>
          <w:lang w:eastAsia="de-DE"/>
        </w:rPr>
        <w:t>AIS reception on vessel</w:t>
      </w:r>
      <w:r w:rsidR="00C61839">
        <w:rPr>
          <w:lang w:eastAsia="de-DE"/>
        </w:rPr>
        <w:t xml:space="preserve">, </w:t>
      </w:r>
      <w:r w:rsidR="00175FA0">
        <w:rPr>
          <w:lang w:eastAsia="de-DE"/>
        </w:rPr>
        <w:t xml:space="preserve">maximum range </w:t>
      </w:r>
      <w:r w:rsidR="008D67B7">
        <w:rPr>
          <w:lang w:eastAsia="de-DE"/>
        </w:rPr>
        <w:t xml:space="preserve">is </w:t>
      </w:r>
      <w:r w:rsidR="008A782B">
        <w:rPr>
          <w:lang w:eastAsia="de-DE"/>
        </w:rPr>
        <w:t>not believed to be of utmost importance</w:t>
      </w:r>
      <w:r w:rsidR="00063F7B">
        <w:rPr>
          <w:lang w:eastAsia="de-DE"/>
        </w:rPr>
        <w:t xml:space="preserve">, while for an AIS base station site </w:t>
      </w:r>
      <w:r w:rsidR="00C87CCD">
        <w:rPr>
          <w:lang w:eastAsia="de-DE"/>
        </w:rPr>
        <w:t xml:space="preserve">usage of the </w:t>
      </w:r>
      <w:r w:rsidR="00371B38">
        <w:rPr>
          <w:lang w:eastAsia="de-DE"/>
        </w:rPr>
        <w:t xml:space="preserve">circular polarized </w:t>
      </w:r>
      <w:r w:rsidR="00C87CCD">
        <w:rPr>
          <w:lang w:eastAsia="de-DE"/>
        </w:rPr>
        <w:t xml:space="preserve">antenna might limit </w:t>
      </w:r>
      <w:r w:rsidR="00396036">
        <w:rPr>
          <w:lang w:eastAsia="de-DE"/>
        </w:rPr>
        <w:t>the coverage area slightly.</w:t>
      </w:r>
    </w:p>
    <w:p w14:paraId="230AC171" w14:textId="5A6E4A3D" w:rsidR="00BD72D7" w:rsidRDefault="00BD72D7" w:rsidP="00BD72D7">
      <w:pPr>
        <w:pStyle w:val="Heading1"/>
      </w:pPr>
      <w:r>
        <w:t>Conclusion</w:t>
      </w:r>
    </w:p>
    <w:p w14:paraId="235B898F" w14:textId="117DEE78" w:rsidR="00174474" w:rsidRDefault="00C00BE4" w:rsidP="00C00BE4">
      <w:pPr>
        <w:pStyle w:val="BodyText"/>
        <w:rPr>
          <w:lang w:eastAsia="de-DE"/>
        </w:rPr>
      </w:pPr>
      <w:r>
        <w:rPr>
          <w:lang w:eastAsia="de-DE"/>
        </w:rPr>
        <w:t xml:space="preserve">For VDE-SAT </w:t>
      </w:r>
      <w:r w:rsidR="00FB5D33">
        <w:rPr>
          <w:lang w:eastAsia="de-DE"/>
        </w:rPr>
        <w:t xml:space="preserve">a </w:t>
      </w:r>
      <w:r>
        <w:rPr>
          <w:lang w:eastAsia="de-DE"/>
        </w:rPr>
        <w:t xml:space="preserve">much higher throughput is expected with a </w:t>
      </w:r>
      <w:r w:rsidR="00494242">
        <w:rPr>
          <w:lang w:eastAsia="de-DE"/>
        </w:rPr>
        <w:t>circularly</w:t>
      </w:r>
      <w:r w:rsidR="00164632">
        <w:rPr>
          <w:lang w:eastAsia="de-DE"/>
        </w:rPr>
        <w:t xml:space="preserve"> polarize</w:t>
      </w:r>
      <w:r w:rsidR="00254B2D">
        <w:rPr>
          <w:lang w:eastAsia="de-DE"/>
        </w:rPr>
        <w:t>d</w:t>
      </w:r>
      <w:r>
        <w:rPr>
          <w:lang w:eastAsia="de-DE"/>
        </w:rPr>
        <w:t xml:space="preserve"> antenna</w:t>
      </w:r>
      <w:r w:rsidR="00FB5D33">
        <w:rPr>
          <w:lang w:eastAsia="de-DE"/>
        </w:rPr>
        <w:t xml:space="preserve">. </w:t>
      </w:r>
      <w:r>
        <w:rPr>
          <w:lang w:eastAsia="de-DE"/>
        </w:rPr>
        <w:t>For AIS</w:t>
      </w:r>
      <w:r w:rsidR="00F35E67">
        <w:rPr>
          <w:lang w:eastAsia="de-DE"/>
        </w:rPr>
        <w:t>,</w:t>
      </w:r>
      <w:r>
        <w:rPr>
          <w:lang w:eastAsia="de-DE"/>
        </w:rPr>
        <w:t xml:space="preserve"> the </w:t>
      </w:r>
      <w:r w:rsidR="008A3051">
        <w:rPr>
          <w:lang w:eastAsia="de-DE"/>
        </w:rPr>
        <w:t xml:space="preserve">circularly polarized </w:t>
      </w:r>
      <w:r>
        <w:rPr>
          <w:lang w:eastAsia="de-DE"/>
        </w:rPr>
        <w:t xml:space="preserve">antenna may reduce the </w:t>
      </w:r>
      <w:r w:rsidR="00144F50">
        <w:rPr>
          <w:lang w:eastAsia="de-DE"/>
        </w:rPr>
        <w:t xml:space="preserve">detection </w:t>
      </w:r>
      <w:r>
        <w:rPr>
          <w:lang w:eastAsia="de-DE"/>
        </w:rPr>
        <w:t>range slightly</w:t>
      </w:r>
      <w:r w:rsidR="00D4136F">
        <w:rPr>
          <w:lang w:eastAsia="de-DE"/>
        </w:rPr>
        <w:t xml:space="preserve"> in low-noise environments</w:t>
      </w:r>
      <w:r w:rsidR="00025954">
        <w:rPr>
          <w:lang w:eastAsia="de-DE"/>
        </w:rPr>
        <w:t xml:space="preserve"> due to the polarization loss</w:t>
      </w:r>
      <w:r w:rsidR="00E13D53">
        <w:rPr>
          <w:lang w:eastAsia="de-DE"/>
        </w:rPr>
        <w:t>.</w:t>
      </w:r>
      <w:r w:rsidR="001E5BFC">
        <w:rPr>
          <w:lang w:eastAsia="de-DE"/>
        </w:rPr>
        <w:t xml:space="preserve"> A</w:t>
      </w:r>
      <w:r w:rsidR="005C6966">
        <w:rPr>
          <w:lang w:eastAsia="de-DE"/>
        </w:rPr>
        <w:t>s shown</w:t>
      </w:r>
      <w:r w:rsidR="007C7740">
        <w:rPr>
          <w:lang w:eastAsia="de-DE"/>
        </w:rPr>
        <w:t xml:space="preserve"> in the results</w:t>
      </w:r>
      <w:r w:rsidR="005C6966">
        <w:rPr>
          <w:lang w:eastAsia="de-DE"/>
        </w:rPr>
        <w:t xml:space="preserve"> the performance </w:t>
      </w:r>
      <w:r w:rsidR="00DA18B4">
        <w:rPr>
          <w:lang w:eastAsia="de-DE"/>
        </w:rPr>
        <w:t xml:space="preserve">is </w:t>
      </w:r>
      <w:proofErr w:type="gramStart"/>
      <w:r w:rsidR="00DA18B4">
        <w:rPr>
          <w:lang w:eastAsia="de-DE"/>
        </w:rPr>
        <w:t>similar to</w:t>
      </w:r>
      <w:proofErr w:type="gramEnd"/>
      <w:r w:rsidR="00DA18B4">
        <w:rPr>
          <w:lang w:eastAsia="de-DE"/>
        </w:rPr>
        <w:t xml:space="preserve"> the</w:t>
      </w:r>
      <w:r w:rsidR="007C7740">
        <w:rPr>
          <w:lang w:eastAsia="de-DE"/>
        </w:rPr>
        <w:t xml:space="preserve"> </w:t>
      </w:r>
      <w:r w:rsidR="00D0408B">
        <w:rPr>
          <w:lang w:eastAsia="de-DE"/>
        </w:rPr>
        <w:t>linear antenna in</w:t>
      </w:r>
      <w:r w:rsidR="002469E9">
        <w:rPr>
          <w:lang w:eastAsia="de-DE"/>
        </w:rPr>
        <w:t xml:space="preserve"> a noisy</w:t>
      </w:r>
      <w:r w:rsidR="001E5BFC">
        <w:rPr>
          <w:lang w:eastAsia="de-DE"/>
        </w:rPr>
        <w:t xml:space="preserve"> harbour</w:t>
      </w:r>
      <w:r w:rsidR="002469E9">
        <w:rPr>
          <w:lang w:eastAsia="de-DE"/>
        </w:rPr>
        <w:t xml:space="preserve"> environment</w:t>
      </w:r>
      <w:r w:rsidR="00C761E6">
        <w:rPr>
          <w:lang w:eastAsia="de-DE"/>
        </w:rPr>
        <w:t xml:space="preserve"> for this limited dataset.</w:t>
      </w:r>
      <w:r w:rsidR="00D0408B">
        <w:rPr>
          <w:lang w:eastAsia="de-DE"/>
        </w:rPr>
        <w:t xml:space="preserve"> For VDE-TER higher throughputs may be achieved in </w:t>
      </w:r>
      <w:r w:rsidR="00F07FF5">
        <w:rPr>
          <w:lang w:eastAsia="de-DE"/>
        </w:rPr>
        <w:t>similar</w:t>
      </w:r>
      <w:r w:rsidR="00D0408B">
        <w:rPr>
          <w:lang w:eastAsia="de-DE"/>
        </w:rPr>
        <w:t xml:space="preserve"> environment</w:t>
      </w:r>
      <w:r w:rsidR="005371C8">
        <w:rPr>
          <w:lang w:eastAsia="de-DE"/>
        </w:rPr>
        <w:t>, but this is yet to be tested in the field.</w:t>
      </w:r>
    </w:p>
    <w:p w14:paraId="46328764" w14:textId="1A38CE1D" w:rsidR="0016372F" w:rsidRDefault="0016372F" w:rsidP="0016372F">
      <w:pPr>
        <w:pStyle w:val="Heading1"/>
      </w:pPr>
      <w:r>
        <w:t>Proposed action</w:t>
      </w:r>
    </w:p>
    <w:p w14:paraId="3D586937" w14:textId="7763A83B" w:rsidR="0016372F" w:rsidRPr="0066449E" w:rsidRDefault="00696F33" w:rsidP="0016372F">
      <w:pPr>
        <w:pStyle w:val="BodyText"/>
        <w:rPr>
          <w:lang w:eastAsia="de-DE"/>
        </w:rPr>
      </w:pPr>
      <w:r>
        <w:rPr>
          <w:lang w:eastAsia="de-DE"/>
        </w:rPr>
        <w:t xml:space="preserve">The consortium asks IALA to take the presented work into consideration </w:t>
      </w:r>
      <w:r w:rsidR="001B1B03">
        <w:rPr>
          <w:lang w:eastAsia="de-DE"/>
        </w:rPr>
        <w:t>for</w:t>
      </w:r>
      <w:r>
        <w:rPr>
          <w:lang w:eastAsia="de-DE"/>
        </w:rPr>
        <w:t xml:space="preserve"> future </w:t>
      </w:r>
      <w:r w:rsidR="00CA52EB">
        <w:rPr>
          <w:lang w:eastAsia="de-DE"/>
        </w:rPr>
        <w:t>developments</w:t>
      </w:r>
      <w:r>
        <w:rPr>
          <w:lang w:eastAsia="de-DE"/>
        </w:rPr>
        <w:t>.</w:t>
      </w:r>
    </w:p>
    <w:p w14:paraId="1D083D92" w14:textId="658B3050" w:rsidR="00180DDA" w:rsidRPr="007A395D" w:rsidRDefault="00180DDA" w:rsidP="00605E43">
      <w:pPr>
        <w:pStyle w:val="Heading1"/>
      </w:pPr>
      <w:r w:rsidRPr="007A395D">
        <w:t>References</w:t>
      </w:r>
    </w:p>
    <w:p w14:paraId="6D45581F" w14:textId="31A6D00D" w:rsidR="009D71BE" w:rsidRPr="007A395D" w:rsidRDefault="009D71BE" w:rsidP="009D71BE">
      <w:pPr>
        <w:pStyle w:val="References"/>
        <w:rPr>
          <w:rFonts w:ascii="Calibri" w:hAnsi="Calibri"/>
        </w:rPr>
      </w:pPr>
      <w:r w:rsidRPr="00183A6C">
        <w:rPr>
          <w:rFonts w:ascii="Calibri" w:hAnsi="Calibri"/>
        </w:rPr>
        <w:t>DTEC3-5.2.3.5</w:t>
      </w:r>
      <w:r>
        <w:rPr>
          <w:rFonts w:ascii="Calibri" w:hAnsi="Calibri"/>
        </w:rPr>
        <w:t xml:space="preserve">, </w:t>
      </w:r>
      <w:r w:rsidRPr="009D71BE">
        <w:rPr>
          <w:rFonts w:ascii="Calibri" w:hAnsi="Calibri"/>
          <w:i/>
          <w:iCs/>
        </w:rPr>
        <w:t>RHCP Ship Antenna for Improved VDES and AIS Performance</w:t>
      </w:r>
    </w:p>
    <w:p w14:paraId="5FB5C673" w14:textId="06790F1C" w:rsidR="00103EF2" w:rsidRDefault="00103EF2" w:rsidP="009D71BE">
      <w:pPr>
        <w:pStyle w:val="References"/>
        <w:numPr>
          <w:ilvl w:val="0"/>
          <w:numId w:val="0"/>
        </w:numPr>
        <w:rPr>
          <w:rFonts w:ascii="Calibri" w:hAnsi="Calibri"/>
        </w:rPr>
      </w:pPr>
    </w:p>
    <w:sectPr w:rsidR="00103EF2" w:rsidSect="00412142">
      <w:headerReference w:type="even" r:id="rId18"/>
      <w:headerReference w:type="default" r:id="rId19"/>
      <w:footerReference w:type="default" r:id="rId20"/>
      <w:head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691399" w14:textId="77777777" w:rsidR="003810EB" w:rsidRDefault="003810EB" w:rsidP="00362CD9">
      <w:r>
        <w:separator/>
      </w:r>
    </w:p>
  </w:endnote>
  <w:endnote w:type="continuationSeparator" w:id="0">
    <w:p w14:paraId="3C0D9854" w14:textId="77777777" w:rsidR="003810EB" w:rsidRDefault="003810EB" w:rsidP="00362CD9">
      <w:r>
        <w:continuationSeparator/>
      </w:r>
    </w:p>
  </w:endnote>
  <w:endnote w:type="continuationNotice" w:id="1">
    <w:p w14:paraId="52D6917A" w14:textId="77777777" w:rsidR="003810EB" w:rsidRDefault="003810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Bold">
    <w:altName w:val="Arial"/>
    <w:panose1 w:val="020B0704020202020204"/>
    <w:charset w:val="00"/>
    <w:family w:val="auto"/>
    <w:pitch w:val="variable"/>
    <w:sig w:usb0="00000000"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3A51AD6E" w:rsidR="00362CD9" w:rsidRPr="00036B9E" w:rsidRDefault="006757E3">
    <w:pPr>
      <w:pStyle w:val="Footer"/>
      <w:rPr>
        <w:rFonts w:ascii="Calibri" w:hAnsi="Calibri"/>
      </w:rPr>
    </w:pPr>
    <w:r w:rsidRPr="006757E3">
      <w:rPr>
        <w:rFonts w:ascii="Calibri" w:hAnsi="Calibri"/>
        <w:sz w:val="20"/>
        <w:szCs w:val="20"/>
      </w:rPr>
      <w:t>AIS Performance using RHCP Ship Antenna</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EE3CC5">
      <w:rPr>
        <w:rFonts w:ascii="Calibri" w:hAnsi="Calibri"/>
        <w:noProof/>
      </w:rPr>
      <w:t>5</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B69012" w14:textId="77777777" w:rsidR="003810EB" w:rsidRDefault="003810EB" w:rsidP="00362CD9">
      <w:r>
        <w:separator/>
      </w:r>
    </w:p>
  </w:footnote>
  <w:footnote w:type="continuationSeparator" w:id="0">
    <w:p w14:paraId="7EFCB4BF" w14:textId="77777777" w:rsidR="003810EB" w:rsidRDefault="003810EB" w:rsidP="00362CD9">
      <w:r>
        <w:continuationSeparator/>
      </w:r>
    </w:p>
  </w:footnote>
  <w:footnote w:type="continuationNotice" w:id="1">
    <w:p w14:paraId="352FCBF3" w14:textId="77777777" w:rsidR="003810EB" w:rsidRDefault="003810EB"/>
  </w:footnote>
  <w:footnote w:id="2">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3">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3F824E7C" w:rsidR="007C346C" w:rsidRDefault="00FE3107">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7" type="#_x0000_t136" style="position:absolute;margin-left:0;margin-top:0;width:623.85pt;height:65.65pt;rotation:315;z-index:-251658238;mso-wrap-edited:f;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06DE82EB" w:rsidR="007C346C" w:rsidRDefault="007A395D" w:rsidP="007A395D">
    <w:pPr>
      <w:pStyle w:val="Header"/>
      <w:jc w:val="right"/>
    </w:pPr>
    <w:r>
      <w:rPr>
        <w:noProof/>
      </w:rPr>
      <w:drawing>
        <wp:anchor distT="0" distB="0" distL="114300" distR="114300" simplePos="0" relativeHeight="25165926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FE3107">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6" type="#_x0000_t136" style="position:absolute;left:0;text-align:left;margin-left:0;margin-top:0;width:623.85pt;height:65.65pt;rotation:315;z-index:-251658237;mso-wrap-edited:f;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BC2334" w:rsidRDefault="00BC2334" w:rsidP="007A395D">
    <w:pPr>
      <w:pStyle w:val="Header"/>
      <w:jc w:val="center"/>
    </w:pPr>
    <w:r>
      <w:rPr>
        <w:noProof/>
      </w:rPr>
      <w:drawing>
        <wp:anchor distT="0" distB="0" distL="114300" distR="114300" simplePos="0" relativeHeight="251656192"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FE3107"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8239;mso-wrap-edited:f;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 w15:restartNumberingAfterBreak="0">
    <w:nsid w:val="187447B4"/>
    <w:multiLevelType w:val="hybridMultilevel"/>
    <w:tmpl w:val="3634E6DC"/>
    <w:lvl w:ilvl="0" w:tplc="0854EB7E">
      <w:start w:val="1"/>
      <w:numFmt w:val="bullet"/>
      <w:lvlText w:val=""/>
      <w:lvlJc w:val="left"/>
      <w:pPr>
        <w:ind w:left="1360" w:hanging="360"/>
      </w:pPr>
      <w:rPr>
        <w:rFonts w:ascii="Symbol" w:hAnsi="Symbol"/>
      </w:rPr>
    </w:lvl>
    <w:lvl w:ilvl="1" w:tplc="E6A62762">
      <w:start w:val="1"/>
      <w:numFmt w:val="bullet"/>
      <w:lvlText w:val=""/>
      <w:lvlJc w:val="left"/>
      <w:pPr>
        <w:ind w:left="1360" w:hanging="360"/>
      </w:pPr>
      <w:rPr>
        <w:rFonts w:ascii="Symbol" w:hAnsi="Symbol"/>
      </w:rPr>
    </w:lvl>
    <w:lvl w:ilvl="2" w:tplc="354C25C6">
      <w:start w:val="1"/>
      <w:numFmt w:val="bullet"/>
      <w:lvlText w:val=""/>
      <w:lvlJc w:val="left"/>
      <w:pPr>
        <w:ind w:left="1360" w:hanging="360"/>
      </w:pPr>
      <w:rPr>
        <w:rFonts w:ascii="Symbol" w:hAnsi="Symbol"/>
      </w:rPr>
    </w:lvl>
    <w:lvl w:ilvl="3" w:tplc="6ED0B78A">
      <w:start w:val="1"/>
      <w:numFmt w:val="bullet"/>
      <w:lvlText w:val=""/>
      <w:lvlJc w:val="left"/>
      <w:pPr>
        <w:ind w:left="1360" w:hanging="360"/>
      </w:pPr>
      <w:rPr>
        <w:rFonts w:ascii="Symbol" w:hAnsi="Symbol"/>
      </w:rPr>
    </w:lvl>
    <w:lvl w:ilvl="4" w:tplc="D76CC30C">
      <w:start w:val="1"/>
      <w:numFmt w:val="bullet"/>
      <w:lvlText w:val=""/>
      <w:lvlJc w:val="left"/>
      <w:pPr>
        <w:ind w:left="1360" w:hanging="360"/>
      </w:pPr>
      <w:rPr>
        <w:rFonts w:ascii="Symbol" w:hAnsi="Symbol"/>
      </w:rPr>
    </w:lvl>
    <w:lvl w:ilvl="5" w:tplc="1E8429F0">
      <w:start w:val="1"/>
      <w:numFmt w:val="bullet"/>
      <w:lvlText w:val=""/>
      <w:lvlJc w:val="left"/>
      <w:pPr>
        <w:ind w:left="1360" w:hanging="360"/>
      </w:pPr>
      <w:rPr>
        <w:rFonts w:ascii="Symbol" w:hAnsi="Symbol"/>
      </w:rPr>
    </w:lvl>
    <w:lvl w:ilvl="6" w:tplc="5C905FC2">
      <w:start w:val="1"/>
      <w:numFmt w:val="bullet"/>
      <w:lvlText w:val=""/>
      <w:lvlJc w:val="left"/>
      <w:pPr>
        <w:ind w:left="1360" w:hanging="360"/>
      </w:pPr>
      <w:rPr>
        <w:rFonts w:ascii="Symbol" w:hAnsi="Symbol"/>
      </w:rPr>
    </w:lvl>
    <w:lvl w:ilvl="7" w:tplc="E9E6B956">
      <w:start w:val="1"/>
      <w:numFmt w:val="bullet"/>
      <w:lvlText w:val=""/>
      <w:lvlJc w:val="left"/>
      <w:pPr>
        <w:ind w:left="1360" w:hanging="360"/>
      </w:pPr>
      <w:rPr>
        <w:rFonts w:ascii="Symbol" w:hAnsi="Symbol"/>
      </w:rPr>
    </w:lvl>
    <w:lvl w:ilvl="8" w:tplc="AB902D4E">
      <w:start w:val="1"/>
      <w:numFmt w:val="bullet"/>
      <w:lvlText w:val=""/>
      <w:lvlJc w:val="left"/>
      <w:pPr>
        <w:ind w:left="1360" w:hanging="360"/>
      </w:pPr>
      <w:rPr>
        <w:rFonts w:ascii="Symbol" w:hAnsi="Symbol"/>
      </w:rPr>
    </w:lvl>
  </w:abstractNum>
  <w:abstractNum w:abstractNumId="3"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B7E6EB5"/>
    <w:multiLevelType w:val="hybridMultilevel"/>
    <w:tmpl w:val="CE483874"/>
    <w:lvl w:ilvl="0" w:tplc="24B8FB6A">
      <w:start w:val="1"/>
      <w:numFmt w:val="bullet"/>
      <w:lvlText w:val=""/>
      <w:lvlJc w:val="left"/>
      <w:pPr>
        <w:ind w:left="1360" w:hanging="360"/>
      </w:pPr>
      <w:rPr>
        <w:rFonts w:ascii="Symbol" w:hAnsi="Symbol"/>
      </w:rPr>
    </w:lvl>
    <w:lvl w:ilvl="1" w:tplc="9788CD46">
      <w:start w:val="1"/>
      <w:numFmt w:val="bullet"/>
      <w:lvlText w:val=""/>
      <w:lvlJc w:val="left"/>
      <w:pPr>
        <w:ind w:left="1360" w:hanging="360"/>
      </w:pPr>
      <w:rPr>
        <w:rFonts w:ascii="Symbol" w:hAnsi="Symbol"/>
      </w:rPr>
    </w:lvl>
    <w:lvl w:ilvl="2" w:tplc="7A50BEA8">
      <w:start w:val="1"/>
      <w:numFmt w:val="bullet"/>
      <w:lvlText w:val=""/>
      <w:lvlJc w:val="left"/>
      <w:pPr>
        <w:ind w:left="1360" w:hanging="360"/>
      </w:pPr>
      <w:rPr>
        <w:rFonts w:ascii="Symbol" w:hAnsi="Symbol"/>
      </w:rPr>
    </w:lvl>
    <w:lvl w:ilvl="3" w:tplc="D7383E86">
      <w:start w:val="1"/>
      <w:numFmt w:val="bullet"/>
      <w:lvlText w:val=""/>
      <w:lvlJc w:val="left"/>
      <w:pPr>
        <w:ind w:left="1360" w:hanging="360"/>
      </w:pPr>
      <w:rPr>
        <w:rFonts w:ascii="Symbol" w:hAnsi="Symbol"/>
      </w:rPr>
    </w:lvl>
    <w:lvl w:ilvl="4" w:tplc="EFC87CA6">
      <w:start w:val="1"/>
      <w:numFmt w:val="bullet"/>
      <w:lvlText w:val=""/>
      <w:lvlJc w:val="left"/>
      <w:pPr>
        <w:ind w:left="1360" w:hanging="360"/>
      </w:pPr>
      <w:rPr>
        <w:rFonts w:ascii="Symbol" w:hAnsi="Symbol"/>
      </w:rPr>
    </w:lvl>
    <w:lvl w:ilvl="5" w:tplc="505A000E">
      <w:start w:val="1"/>
      <w:numFmt w:val="bullet"/>
      <w:lvlText w:val=""/>
      <w:lvlJc w:val="left"/>
      <w:pPr>
        <w:ind w:left="1360" w:hanging="360"/>
      </w:pPr>
      <w:rPr>
        <w:rFonts w:ascii="Symbol" w:hAnsi="Symbol"/>
      </w:rPr>
    </w:lvl>
    <w:lvl w:ilvl="6" w:tplc="818AED68">
      <w:start w:val="1"/>
      <w:numFmt w:val="bullet"/>
      <w:lvlText w:val=""/>
      <w:lvlJc w:val="left"/>
      <w:pPr>
        <w:ind w:left="1360" w:hanging="360"/>
      </w:pPr>
      <w:rPr>
        <w:rFonts w:ascii="Symbol" w:hAnsi="Symbol"/>
      </w:rPr>
    </w:lvl>
    <w:lvl w:ilvl="7" w:tplc="4ADC5A66">
      <w:start w:val="1"/>
      <w:numFmt w:val="bullet"/>
      <w:lvlText w:val=""/>
      <w:lvlJc w:val="left"/>
      <w:pPr>
        <w:ind w:left="1360" w:hanging="360"/>
      </w:pPr>
      <w:rPr>
        <w:rFonts w:ascii="Symbol" w:hAnsi="Symbol"/>
      </w:rPr>
    </w:lvl>
    <w:lvl w:ilvl="8" w:tplc="92D213B6">
      <w:start w:val="1"/>
      <w:numFmt w:val="bullet"/>
      <w:lvlText w:val=""/>
      <w:lvlJc w:val="left"/>
      <w:pPr>
        <w:ind w:left="1360" w:hanging="360"/>
      </w:pPr>
      <w:rPr>
        <w:rFonts w:ascii="Symbol" w:hAnsi="Symbol"/>
      </w:rPr>
    </w:lvl>
  </w:abstractNum>
  <w:abstractNum w:abstractNumId="5"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1EE32DEE"/>
    <w:multiLevelType w:val="hybridMultilevel"/>
    <w:tmpl w:val="690665C2"/>
    <w:lvl w:ilvl="0" w:tplc="28801D54">
      <w:start w:val="1"/>
      <w:numFmt w:val="bullet"/>
      <w:lvlText w:val=""/>
      <w:lvlJc w:val="left"/>
      <w:pPr>
        <w:ind w:left="1680" w:hanging="360"/>
      </w:pPr>
      <w:rPr>
        <w:rFonts w:ascii="Symbol" w:hAnsi="Symbol"/>
      </w:rPr>
    </w:lvl>
    <w:lvl w:ilvl="1" w:tplc="80DE4FAE">
      <w:start w:val="1"/>
      <w:numFmt w:val="bullet"/>
      <w:lvlText w:val=""/>
      <w:lvlJc w:val="left"/>
      <w:pPr>
        <w:ind w:left="1680" w:hanging="360"/>
      </w:pPr>
      <w:rPr>
        <w:rFonts w:ascii="Symbol" w:hAnsi="Symbol"/>
      </w:rPr>
    </w:lvl>
    <w:lvl w:ilvl="2" w:tplc="3356B9A8">
      <w:start w:val="1"/>
      <w:numFmt w:val="bullet"/>
      <w:lvlText w:val=""/>
      <w:lvlJc w:val="left"/>
      <w:pPr>
        <w:ind w:left="1680" w:hanging="360"/>
      </w:pPr>
      <w:rPr>
        <w:rFonts w:ascii="Symbol" w:hAnsi="Symbol"/>
      </w:rPr>
    </w:lvl>
    <w:lvl w:ilvl="3" w:tplc="D064188A">
      <w:start w:val="1"/>
      <w:numFmt w:val="bullet"/>
      <w:lvlText w:val=""/>
      <w:lvlJc w:val="left"/>
      <w:pPr>
        <w:ind w:left="1680" w:hanging="360"/>
      </w:pPr>
      <w:rPr>
        <w:rFonts w:ascii="Symbol" w:hAnsi="Symbol"/>
      </w:rPr>
    </w:lvl>
    <w:lvl w:ilvl="4" w:tplc="BB923EB8">
      <w:start w:val="1"/>
      <w:numFmt w:val="bullet"/>
      <w:lvlText w:val=""/>
      <w:lvlJc w:val="left"/>
      <w:pPr>
        <w:ind w:left="1680" w:hanging="360"/>
      </w:pPr>
      <w:rPr>
        <w:rFonts w:ascii="Symbol" w:hAnsi="Symbol"/>
      </w:rPr>
    </w:lvl>
    <w:lvl w:ilvl="5" w:tplc="8850F478">
      <w:start w:val="1"/>
      <w:numFmt w:val="bullet"/>
      <w:lvlText w:val=""/>
      <w:lvlJc w:val="left"/>
      <w:pPr>
        <w:ind w:left="1680" w:hanging="360"/>
      </w:pPr>
      <w:rPr>
        <w:rFonts w:ascii="Symbol" w:hAnsi="Symbol"/>
      </w:rPr>
    </w:lvl>
    <w:lvl w:ilvl="6" w:tplc="5B94BF78">
      <w:start w:val="1"/>
      <w:numFmt w:val="bullet"/>
      <w:lvlText w:val=""/>
      <w:lvlJc w:val="left"/>
      <w:pPr>
        <w:ind w:left="1680" w:hanging="360"/>
      </w:pPr>
      <w:rPr>
        <w:rFonts w:ascii="Symbol" w:hAnsi="Symbol"/>
      </w:rPr>
    </w:lvl>
    <w:lvl w:ilvl="7" w:tplc="FEC6B55E">
      <w:start w:val="1"/>
      <w:numFmt w:val="bullet"/>
      <w:lvlText w:val=""/>
      <w:lvlJc w:val="left"/>
      <w:pPr>
        <w:ind w:left="1680" w:hanging="360"/>
      </w:pPr>
      <w:rPr>
        <w:rFonts w:ascii="Symbol" w:hAnsi="Symbol"/>
      </w:rPr>
    </w:lvl>
    <w:lvl w:ilvl="8" w:tplc="7FDC8EAC">
      <w:start w:val="1"/>
      <w:numFmt w:val="bullet"/>
      <w:lvlText w:val=""/>
      <w:lvlJc w:val="left"/>
      <w:pPr>
        <w:ind w:left="1680" w:hanging="360"/>
      </w:pPr>
      <w:rPr>
        <w:rFonts w:ascii="Symbol" w:hAnsi="Symbol"/>
      </w:rPr>
    </w:lvl>
  </w:abstractNum>
  <w:abstractNum w:abstractNumId="7" w15:restartNumberingAfterBreak="0">
    <w:nsid w:val="20063E73"/>
    <w:multiLevelType w:val="hybridMultilevel"/>
    <w:tmpl w:val="F432A322"/>
    <w:lvl w:ilvl="0" w:tplc="E8DA78FA">
      <w:start w:val="1"/>
      <w:numFmt w:val="bullet"/>
      <w:lvlText w:val=""/>
      <w:lvlJc w:val="left"/>
      <w:pPr>
        <w:ind w:left="1680" w:hanging="360"/>
      </w:pPr>
      <w:rPr>
        <w:rFonts w:ascii="Symbol" w:hAnsi="Symbol"/>
      </w:rPr>
    </w:lvl>
    <w:lvl w:ilvl="1" w:tplc="90407316">
      <w:start w:val="1"/>
      <w:numFmt w:val="bullet"/>
      <w:lvlText w:val=""/>
      <w:lvlJc w:val="left"/>
      <w:pPr>
        <w:ind w:left="1680" w:hanging="360"/>
      </w:pPr>
      <w:rPr>
        <w:rFonts w:ascii="Symbol" w:hAnsi="Symbol"/>
      </w:rPr>
    </w:lvl>
    <w:lvl w:ilvl="2" w:tplc="A058BBF6">
      <w:start w:val="1"/>
      <w:numFmt w:val="bullet"/>
      <w:lvlText w:val=""/>
      <w:lvlJc w:val="left"/>
      <w:pPr>
        <w:ind w:left="1680" w:hanging="360"/>
      </w:pPr>
      <w:rPr>
        <w:rFonts w:ascii="Symbol" w:hAnsi="Symbol"/>
      </w:rPr>
    </w:lvl>
    <w:lvl w:ilvl="3" w:tplc="3AD8BDE2">
      <w:start w:val="1"/>
      <w:numFmt w:val="bullet"/>
      <w:lvlText w:val=""/>
      <w:lvlJc w:val="left"/>
      <w:pPr>
        <w:ind w:left="1680" w:hanging="360"/>
      </w:pPr>
      <w:rPr>
        <w:rFonts w:ascii="Symbol" w:hAnsi="Symbol"/>
      </w:rPr>
    </w:lvl>
    <w:lvl w:ilvl="4" w:tplc="2168F7F4">
      <w:start w:val="1"/>
      <w:numFmt w:val="bullet"/>
      <w:lvlText w:val=""/>
      <w:lvlJc w:val="left"/>
      <w:pPr>
        <w:ind w:left="1680" w:hanging="360"/>
      </w:pPr>
      <w:rPr>
        <w:rFonts w:ascii="Symbol" w:hAnsi="Symbol"/>
      </w:rPr>
    </w:lvl>
    <w:lvl w:ilvl="5" w:tplc="033C9402">
      <w:start w:val="1"/>
      <w:numFmt w:val="bullet"/>
      <w:lvlText w:val=""/>
      <w:lvlJc w:val="left"/>
      <w:pPr>
        <w:ind w:left="1680" w:hanging="360"/>
      </w:pPr>
      <w:rPr>
        <w:rFonts w:ascii="Symbol" w:hAnsi="Symbol"/>
      </w:rPr>
    </w:lvl>
    <w:lvl w:ilvl="6" w:tplc="9AEA7ADC">
      <w:start w:val="1"/>
      <w:numFmt w:val="bullet"/>
      <w:lvlText w:val=""/>
      <w:lvlJc w:val="left"/>
      <w:pPr>
        <w:ind w:left="1680" w:hanging="360"/>
      </w:pPr>
      <w:rPr>
        <w:rFonts w:ascii="Symbol" w:hAnsi="Symbol"/>
      </w:rPr>
    </w:lvl>
    <w:lvl w:ilvl="7" w:tplc="C6486F32">
      <w:start w:val="1"/>
      <w:numFmt w:val="bullet"/>
      <w:lvlText w:val=""/>
      <w:lvlJc w:val="left"/>
      <w:pPr>
        <w:ind w:left="1680" w:hanging="360"/>
      </w:pPr>
      <w:rPr>
        <w:rFonts w:ascii="Symbol" w:hAnsi="Symbol"/>
      </w:rPr>
    </w:lvl>
    <w:lvl w:ilvl="8" w:tplc="34400982">
      <w:start w:val="1"/>
      <w:numFmt w:val="bullet"/>
      <w:lvlText w:val=""/>
      <w:lvlJc w:val="left"/>
      <w:pPr>
        <w:ind w:left="1680" w:hanging="360"/>
      </w:pPr>
      <w:rPr>
        <w:rFonts w:ascii="Symbol" w:hAnsi="Symbol"/>
      </w:rPr>
    </w:lvl>
  </w:abstractNum>
  <w:abstractNum w:abstractNumId="8" w15:restartNumberingAfterBreak="0">
    <w:nsid w:val="220F4B2F"/>
    <w:multiLevelType w:val="hybridMultilevel"/>
    <w:tmpl w:val="023E5746"/>
    <w:lvl w:ilvl="0" w:tplc="88D498F0">
      <w:start w:val="1"/>
      <w:numFmt w:val="bullet"/>
      <w:lvlText w:val=""/>
      <w:lvlJc w:val="left"/>
      <w:pPr>
        <w:ind w:left="1360" w:hanging="360"/>
      </w:pPr>
      <w:rPr>
        <w:rFonts w:ascii="Symbol" w:hAnsi="Symbol"/>
      </w:rPr>
    </w:lvl>
    <w:lvl w:ilvl="1" w:tplc="A4306EE0">
      <w:start w:val="1"/>
      <w:numFmt w:val="bullet"/>
      <w:lvlText w:val=""/>
      <w:lvlJc w:val="left"/>
      <w:pPr>
        <w:ind w:left="1360" w:hanging="360"/>
      </w:pPr>
      <w:rPr>
        <w:rFonts w:ascii="Symbol" w:hAnsi="Symbol"/>
      </w:rPr>
    </w:lvl>
    <w:lvl w:ilvl="2" w:tplc="16148024">
      <w:start w:val="1"/>
      <w:numFmt w:val="bullet"/>
      <w:lvlText w:val=""/>
      <w:lvlJc w:val="left"/>
      <w:pPr>
        <w:ind w:left="1360" w:hanging="360"/>
      </w:pPr>
      <w:rPr>
        <w:rFonts w:ascii="Symbol" w:hAnsi="Symbol"/>
      </w:rPr>
    </w:lvl>
    <w:lvl w:ilvl="3" w:tplc="7AE8A108">
      <w:start w:val="1"/>
      <w:numFmt w:val="bullet"/>
      <w:lvlText w:val=""/>
      <w:lvlJc w:val="left"/>
      <w:pPr>
        <w:ind w:left="1360" w:hanging="360"/>
      </w:pPr>
      <w:rPr>
        <w:rFonts w:ascii="Symbol" w:hAnsi="Symbol"/>
      </w:rPr>
    </w:lvl>
    <w:lvl w:ilvl="4" w:tplc="1CB4A624">
      <w:start w:val="1"/>
      <w:numFmt w:val="bullet"/>
      <w:lvlText w:val=""/>
      <w:lvlJc w:val="left"/>
      <w:pPr>
        <w:ind w:left="1360" w:hanging="360"/>
      </w:pPr>
      <w:rPr>
        <w:rFonts w:ascii="Symbol" w:hAnsi="Symbol"/>
      </w:rPr>
    </w:lvl>
    <w:lvl w:ilvl="5" w:tplc="651AEE4A">
      <w:start w:val="1"/>
      <w:numFmt w:val="bullet"/>
      <w:lvlText w:val=""/>
      <w:lvlJc w:val="left"/>
      <w:pPr>
        <w:ind w:left="1360" w:hanging="360"/>
      </w:pPr>
      <w:rPr>
        <w:rFonts w:ascii="Symbol" w:hAnsi="Symbol"/>
      </w:rPr>
    </w:lvl>
    <w:lvl w:ilvl="6" w:tplc="22321990">
      <w:start w:val="1"/>
      <w:numFmt w:val="bullet"/>
      <w:lvlText w:val=""/>
      <w:lvlJc w:val="left"/>
      <w:pPr>
        <w:ind w:left="1360" w:hanging="360"/>
      </w:pPr>
      <w:rPr>
        <w:rFonts w:ascii="Symbol" w:hAnsi="Symbol"/>
      </w:rPr>
    </w:lvl>
    <w:lvl w:ilvl="7" w:tplc="07FA7DD0">
      <w:start w:val="1"/>
      <w:numFmt w:val="bullet"/>
      <w:lvlText w:val=""/>
      <w:lvlJc w:val="left"/>
      <w:pPr>
        <w:ind w:left="1360" w:hanging="360"/>
      </w:pPr>
      <w:rPr>
        <w:rFonts w:ascii="Symbol" w:hAnsi="Symbol"/>
      </w:rPr>
    </w:lvl>
    <w:lvl w:ilvl="8" w:tplc="2E3C0632">
      <w:start w:val="1"/>
      <w:numFmt w:val="bullet"/>
      <w:lvlText w:val=""/>
      <w:lvlJc w:val="left"/>
      <w:pPr>
        <w:ind w:left="1360" w:hanging="360"/>
      </w:pPr>
      <w:rPr>
        <w:rFonts w:ascii="Symbol" w:hAnsi="Symbol"/>
      </w:rPr>
    </w:lvl>
  </w:abstractNum>
  <w:abstractNum w:abstractNumId="9" w15:restartNumberingAfterBreak="0">
    <w:nsid w:val="291A739C"/>
    <w:multiLevelType w:val="hybridMultilevel"/>
    <w:tmpl w:val="E9061F62"/>
    <w:lvl w:ilvl="0" w:tplc="725810BC">
      <w:start w:val="1"/>
      <w:numFmt w:val="bullet"/>
      <w:lvlText w:val=""/>
      <w:lvlJc w:val="left"/>
      <w:pPr>
        <w:ind w:left="1360" w:hanging="360"/>
      </w:pPr>
      <w:rPr>
        <w:rFonts w:ascii="Symbol" w:hAnsi="Symbol"/>
      </w:rPr>
    </w:lvl>
    <w:lvl w:ilvl="1" w:tplc="79760628">
      <w:start w:val="1"/>
      <w:numFmt w:val="bullet"/>
      <w:lvlText w:val=""/>
      <w:lvlJc w:val="left"/>
      <w:pPr>
        <w:ind w:left="1360" w:hanging="360"/>
      </w:pPr>
      <w:rPr>
        <w:rFonts w:ascii="Symbol" w:hAnsi="Symbol"/>
      </w:rPr>
    </w:lvl>
    <w:lvl w:ilvl="2" w:tplc="9982BB3A">
      <w:start w:val="1"/>
      <w:numFmt w:val="bullet"/>
      <w:lvlText w:val=""/>
      <w:lvlJc w:val="left"/>
      <w:pPr>
        <w:ind w:left="1360" w:hanging="360"/>
      </w:pPr>
      <w:rPr>
        <w:rFonts w:ascii="Symbol" w:hAnsi="Symbol"/>
      </w:rPr>
    </w:lvl>
    <w:lvl w:ilvl="3" w:tplc="29F2A228">
      <w:start w:val="1"/>
      <w:numFmt w:val="bullet"/>
      <w:lvlText w:val=""/>
      <w:lvlJc w:val="left"/>
      <w:pPr>
        <w:ind w:left="1360" w:hanging="360"/>
      </w:pPr>
      <w:rPr>
        <w:rFonts w:ascii="Symbol" w:hAnsi="Symbol"/>
      </w:rPr>
    </w:lvl>
    <w:lvl w:ilvl="4" w:tplc="654C6DF6">
      <w:start w:val="1"/>
      <w:numFmt w:val="bullet"/>
      <w:lvlText w:val=""/>
      <w:lvlJc w:val="left"/>
      <w:pPr>
        <w:ind w:left="1360" w:hanging="360"/>
      </w:pPr>
      <w:rPr>
        <w:rFonts w:ascii="Symbol" w:hAnsi="Symbol"/>
      </w:rPr>
    </w:lvl>
    <w:lvl w:ilvl="5" w:tplc="F78E8416">
      <w:start w:val="1"/>
      <w:numFmt w:val="bullet"/>
      <w:lvlText w:val=""/>
      <w:lvlJc w:val="left"/>
      <w:pPr>
        <w:ind w:left="1360" w:hanging="360"/>
      </w:pPr>
      <w:rPr>
        <w:rFonts w:ascii="Symbol" w:hAnsi="Symbol"/>
      </w:rPr>
    </w:lvl>
    <w:lvl w:ilvl="6" w:tplc="AFAE3B32">
      <w:start w:val="1"/>
      <w:numFmt w:val="bullet"/>
      <w:lvlText w:val=""/>
      <w:lvlJc w:val="left"/>
      <w:pPr>
        <w:ind w:left="1360" w:hanging="360"/>
      </w:pPr>
      <w:rPr>
        <w:rFonts w:ascii="Symbol" w:hAnsi="Symbol"/>
      </w:rPr>
    </w:lvl>
    <w:lvl w:ilvl="7" w:tplc="7CC88850">
      <w:start w:val="1"/>
      <w:numFmt w:val="bullet"/>
      <w:lvlText w:val=""/>
      <w:lvlJc w:val="left"/>
      <w:pPr>
        <w:ind w:left="1360" w:hanging="360"/>
      </w:pPr>
      <w:rPr>
        <w:rFonts w:ascii="Symbol" w:hAnsi="Symbol"/>
      </w:rPr>
    </w:lvl>
    <w:lvl w:ilvl="8" w:tplc="F4723E10">
      <w:start w:val="1"/>
      <w:numFmt w:val="bullet"/>
      <w:lvlText w:val=""/>
      <w:lvlJc w:val="left"/>
      <w:pPr>
        <w:ind w:left="1360" w:hanging="360"/>
      </w:pPr>
      <w:rPr>
        <w:rFonts w:ascii="Symbol" w:hAnsi="Symbol"/>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C610A57"/>
    <w:multiLevelType w:val="hybridMultilevel"/>
    <w:tmpl w:val="9F0CF952"/>
    <w:lvl w:ilvl="0" w:tplc="764A97EA">
      <w:start w:val="1"/>
      <w:numFmt w:val="bullet"/>
      <w:lvlText w:val=""/>
      <w:lvlJc w:val="left"/>
      <w:pPr>
        <w:ind w:left="1360" w:hanging="360"/>
      </w:pPr>
      <w:rPr>
        <w:rFonts w:ascii="Symbol" w:hAnsi="Symbol"/>
      </w:rPr>
    </w:lvl>
    <w:lvl w:ilvl="1" w:tplc="955A1E08">
      <w:start w:val="1"/>
      <w:numFmt w:val="bullet"/>
      <w:lvlText w:val=""/>
      <w:lvlJc w:val="left"/>
      <w:pPr>
        <w:ind w:left="1360" w:hanging="360"/>
      </w:pPr>
      <w:rPr>
        <w:rFonts w:ascii="Symbol" w:hAnsi="Symbol"/>
      </w:rPr>
    </w:lvl>
    <w:lvl w:ilvl="2" w:tplc="94E468B0">
      <w:start w:val="1"/>
      <w:numFmt w:val="bullet"/>
      <w:lvlText w:val=""/>
      <w:lvlJc w:val="left"/>
      <w:pPr>
        <w:ind w:left="1360" w:hanging="360"/>
      </w:pPr>
      <w:rPr>
        <w:rFonts w:ascii="Symbol" w:hAnsi="Symbol"/>
      </w:rPr>
    </w:lvl>
    <w:lvl w:ilvl="3" w:tplc="A5CC27C6">
      <w:start w:val="1"/>
      <w:numFmt w:val="bullet"/>
      <w:lvlText w:val=""/>
      <w:lvlJc w:val="left"/>
      <w:pPr>
        <w:ind w:left="1360" w:hanging="360"/>
      </w:pPr>
      <w:rPr>
        <w:rFonts w:ascii="Symbol" w:hAnsi="Symbol"/>
      </w:rPr>
    </w:lvl>
    <w:lvl w:ilvl="4" w:tplc="3224D7C4">
      <w:start w:val="1"/>
      <w:numFmt w:val="bullet"/>
      <w:lvlText w:val=""/>
      <w:lvlJc w:val="left"/>
      <w:pPr>
        <w:ind w:left="1360" w:hanging="360"/>
      </w:pPr>
      <w:rPr>
        <w:rFonts w:ascii="Symbol" w:hAnsi="Symbol"/>
      </w:rPr>
    </w:lvl>
    <w:lvl w:ilvl="5" w:tplc="0414AFEC">
      <w:start w:val="1"/>
      <w:numFmt w:val="bullet"/>
      <w:lvlText w:val=""/>
      <w:lvlJc w:val="left"/>
      <w:pPr>
        <w:ind w:left="1360" w:hanging="360"/>
      </w:pPr>
      <w:rPr>
        <w:rFonts w:ascii="Symbol" w:hAnsi="Symbol"/>
      </w:rPr>
    </w:lvl>
    <w:lvl w:ilvl="6" w:tplc="5FD87530">
      <w:start w:val="1"/>
      <w:numFmt w:val="bullet"/>
      <w:lvlText w:val=""/>
      <w:lvlJc w:val="left"/>
      <w:pPr>
        <w:ind w:left="1360" w:hanging="360"/>
      </w:pPr>
      <w:rPr>
        <w:rFonts w:ascii="Symbol" w:hAnsi="Symbol"/>
      </w:rPr>
    </w:lvl>
    <w:lvl w:ilvl="7" w:tplc="192CF97A">
      <w:start w:val="1"/>
      <w:numFmt w:val="bullet"/>
      <w:lvlText w:val=""/>
      <w:lvlJc w:val="left"/>
      <w:pPr>
        <w:ind w:left="1360" w:hanging="360"/>
      </w:pPr>
      <w:rPr>
        <w:rFonts w:ascii="Symbol" w:hAnsi="Symbol"/>
      </w:rPr>
    </w:lvl>
    <w:lvl w:ilvl="8" w:tplc="564049A6">
      <w:start w:val="1"/>
      <w:numFmt w:val="bullet"/>
      <w:lvlText w:val=""/>
      <w:lvlJc w:val="left"/>
      <w:pPr>
        <w:ind w:left="1360" w:hanging="360"/>
      </w:pPr>
      <w:rPr>
        <w:rFonts w:ascii="Symbol" w:hAnsi="Symbol"/>
      </w:rPr>
    </w:lvl>
  </w:abstractNum>
  <w:abstractNum w:abstractNumId="12"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15:restartNumberingAfterBreak="0">
    <w:nsid w:val="57B924DA"/>
    <w:multiLevelType w:val="hybridMultilevel"/>
    <w:tmpl w:val="D1BEF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05D0CB2"/>
    <w:multiLevelType w:val="hybridMultilevel"/>
    <w:tmpl w:val="8D26636C"/>
    <w:lvl w:ilvl="0" w:tplc="92C04082">
      <w:start w:val="1"/>
      <w:numFmt w:val="bullet"/>
      <w:lvlText w:val=""/>
      <w:lvlJc w:val="left"/>
      <w:pPr>
        <w:ind w:left="1360" w:hanging="360"/>
      </w:pPr>
      <w:rPr>
        <w:rFonts w:ascii="Symbol" w:hAnsi="Symbol"/>
      </w:rPr>
    </w:lvl>
    <w:lvl w:ilvl="1" w:tplc="33604E54">
      <w:start w:val="1"/>
      <w:numFmt w:val="bullet"/>
      <w:lvlText w:val=""/>
      <w:lvlJc w:val="left"/>
      <w:pPr>
        <w:ind w:left="1360" w:hanging="360"/>
      </w:pPr>
      <w:rPr>
        <w:rFonts w:ascii="Symbol" w:hAnsi="Symbol"/>
      </w:rPr>
    </w:lvl>
    <w:lvl w:ilvl="2" w:tplc="662E6354">
      <w:start w:val="1"/>
      <w:numFmt w:val="bullet"/>
      <w:lvlText w:val=""/>
      <w:lvlJc w:val="left"/>
      <w:pPr>
        <w:ind w:left="1360" w:hanging="360"/>
      </w:pPr>
      <w:rPr>
        <w:rFonts w:ascii="Symbol" w:hAnsi="Symbol"/>
      </w:rPr>
    </w:lvl>
    <w:lvl w:ilvl="3" w:tplc="EB0A9C98">
      <w:start w:val="1"/>
      <w:numFmt w:val="bullet"/>
      <w:lvlText w:val=""/>
      <w:lvlJc w:val="left"/>
      <w:pPr>
        <w:ind w:left="1360" w:hanging="360"/>
      </w:pPr>
      <w:rPr>
        <w:rFonts w:ascii="Symbol" w:hAnsi="Symbol"/>
      </w:rPr>
    </w:lvl>
    <w:lvl w:ilvl="4" w:tplc="20F0E930">
      <w:start w:val="1"/>
      <w:numFmt w:val="bullet"/>
      <w:lvlText w:val=""/>
      <w:lvlJc w:val="left"/>
      <w:pPr>
        <w:ind w:left="1360" w:hanging="360"/>
      </w:pPr>
      <w:rPr>
        <w:rFonts w:ascii="Symbol" w:hAnsi="Symbol"/>
      </w:rPr>
    </w:lvl>
    <w:lvl w:ilvl="5" w:tplc="6E0AD342">
      <w:start w:val="1"/>
      <w:numFmt w:val="bullet"/>
      <w:lvlText w:val=""/>
      <w:lvlJc w:val="left"/>
      <w:pPr>
        <w:ind w:left="1360" w:hanging="360"/>
      </w:pPr>
      <w:rPr>
        <w:rFonts w:ascii="Symbol" w:hAnsi="Symbol"/>
      </w:rPr>
    </w:lvl>
    <w:lvl w:ilvl="6" w:tplc="11D2ED80">
      <w:start w:val="1"/>
      <w:numFmt w:val="bullet"/>
      <w:lvlText w:val=""/>
      <w:lvlJc w:val="left"/>
      <w:pPr>
        <w:ind w:left="1360" w:hanging="360"/>
      </w:pPr>
      <w:rPr>
        <w:rFonts w:ascii="Symbol" w:hAnsi="Symbol"/>
      </w:rPr>
    </w:lvl>
    <w:lvl w:ilvl="7" w:tplc="10CE0706">
      <w:start w:val="1"/>
      <w:numFmt w:val="bullet"/>
      <w:lvlText w:val=""/>
      <w:lvlJc w:val="left"/>
      <w:pPr>
        <w:ind w:left="1360" w:hanging="360"/>
      </w:pPr>
      <w:rPr>
        <w:rFonts w:ascii="Symbol" w:hAnsi="Symbol"/>
      </w:rPr>
    </w:lvl>
    <w:lvl w:ilvl="8" w:tplc="BBD4410A">
      <w:start w:val="1"/>
      <w:numFmt w:val="bullet"/>
      <w:lvlText w:val=""/>
      <w:lvlJc w:val="left"/>
      <w:pPr>
        <w:ind w:left="1360" w:hanging="360"/>
      </w:pPr>
      <w:rPr>
        <w:rFonts w:ascii="Symbol" w:hAnsi="Symbol"/>
      </w:r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6DE117B8"/>
    <w:multiLevelType w:val="hybridMultilevel"/>
    <w:tmpl w:val="3A7402DA"/>
    <w:lvl w:ilvl="0" w:tplc="B360E968">
      <w:start w:val="1"/>
      <w:numFmt w:val="bullet"/>
      <w:lvlText w:val=""/>
      <w:lvlJc w:val="left"/>
      <w:pPr>
        <w:ind w:left="1040" w:hanging="360"/>
      </w:pPr>
      <w:rPr>
        <w:rFonts w:ascii="Symbol" w:hAnsi="Symbol"/>
      </w:rPr>
    </w:lvl>
    <w:lvl w:ilvl="1" w:tplc="F2CAB0B0">
      <w:start w:val="1"/>
      <w:numFmt w:val="bullet"/>
      <w:lvlText w:val=""/>
      <w:lvlJc w:val="left"/>
      <w:pPr>
        <w:ind w:left="1040" w:hanging="360"/>
      </w:pPr>
      <w:rPr>
        <w:rFonts w:ascii="Symbol" w:hAnsi="Symbol"/>
      </w:rPr>
    </w:lvl>
    <w:lvl w:ilvl="2" w:tplc="CE9A96F0">
      <w:start w:val="1"/>
      <w:numFmt w:val="bullet"/>
      <w:lvlText w:val=""/>
      <w:lvlJc w:val="left"/>
      <w:pPr>
        <w:ind w:left="1040" w:hanging="360"/>
      </w:pPr>
      <w:rPr>
        <w:rFonts w:ascii="Symbol" w:hAnsi="Symbol"/>
      </w:rPr>
    </w:lvl>
    <w:lvl w:ilvl="3" w:tplc="1638A2DA">
      <w:start w:val="1"/>
      <w:numFmt w:val="bullet"/>
      <w:lvlText w:val=""/>
      <w:lvlJc w:val="left"/>
      <w:pPr>
        <w:ind w:left="1040" w:hanging="360"/>
      </w:pPr>
      <w:rPr>
        <w:rFonts w:ascii="Symbol" w:hAnsi="Symbol"/>
      </w:rPr>
    </w:lvl>
    <w:lvl w:ilvl="4" w:tplc="02B42B24">
      <w:start w:val="1"/>
      <w:numFmt w:val="bullet"/>
      <w:lvlText w:val=""/>
      <w:lvlJc w:val="left"/>
      <w:pPr>
        <w:ind w:left="1040" w:hanging="360"/>
      </w:pPr>
      <w:rPr>
        <w:rFonts w:ascii="Symbol" w:hAnsi="Symbol"/>
      </w:rPr>
    </w:lvl>
    <w:lvl w:ilvl="5" w:tplc="63843012">
      <w:start w:val="1"/>
      <w:numFmt w:val="bullet"/>
      <w:lvlText w:val=""/>
      <w:lvlJc w:val="left"/>
      <w:pPr>
        <w:ind w:left="1040" w:hanging="360"/>
      </w:pPr>
      <w:rPr>
        <w:rFonts w:ascii="Symbol" w:hAnsi="Symbol"/>
      </w:rPr>
    </w:lvl>
    <w:lvl w:ilvl="6" w:tplc="9900FF90">
      <w:start w:val="1"/>
      <w:numFmt w:val="bullet"/>
      <w:lvlText w:val=""/>
      <w:lvlJc w:val="left"/>
      <w:pPr>
        <w:ind w:left="1040" w:hanging="360"/>
      </w:pPr>
      <w:rPr>
        <w:rFonts w:ascii="Symbol" w:hAnsi="Symbol"/>
      </w:rPr>
    </w:lvl>
    <w:lvl w:ilvl="7" w:tplc="CCFA2FDE">
      <w:start w:val="1"/>
      <w:numFmt w:val="bullet"/>
      <w:lvlText w:val=""/>
      <w:lvlJc w:val="left"/>
      <w:pPr>
        <w:ind w:left="1040" w:hanging="360"/>
      </w:pPr>
      <w:rPr>
        <w:rFonts w:ascii="Symbol" w:hAnsi="Symbol"/>
      </w:rPr>
    </w:lvl>
    <w:lvl w:ilvl="8" w:tplc="A48E6AA4">
      <w:start w:val="1"/>
      <w:numFmt w:val="bullet"/>
      <w:lvlText w:val=""/>
      <w:lvlJc w:val="left"/>
      <w:pPr>
        <w:ind w:left="1040" w:hanging="360"/>
      </w:pPr>
      <w:rPr>
        <w:rFonts w:ascii="Symbol" w:hAnsi="Symbol"/>
      </w:rPr>
    </w:lvl>
  </w:abstractNum>
  <w:abstractNum w:abstractNumId="25" w15:restartNumberingAfterBreak="0">
    <w:nsid w:val="7202022E"/>
    <w:multiLevelType w:val="hybridMultilevel"/>
    <w:tmpl w:val="85D000D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6" w15:restartNumberingAfterBreak="0">
    <w:nsid w:val="74774578"/>
    <w:multiLevelType w:val="hybridMultilevel"/>
    <w:tmpl w:val="2DA6885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num w:numId="1" w16cid:durableId="269556168">
    <w:abstractNumId w:val="20"/>
  </w:num>
  <w:num w:numId="2" w16cid:durableId="711004000">
    <w:abstractNumId w:val="15"/>
  </w:num>
  <w:num w:numId="3" w16cid:durableId="1543858341">
    <w:abstractNumId w:val="1"/>
  </w:num>
  <w:num w:numId="4" w16cid:durableId="1788694417">
    <w:abstractNumId w:val="23"/>
  </w:num>
  <w:num w:numId="5" w16cid:durableId="2038699354">
    <w:abstractNumId w:val="10"/>
  </w:num>
  <w:num w:numId="6" w16cid:durableId="2001301283">
    <w:abstractNumId w:val="17"/>
  </w:num>
  <w:num w:numId="7" w16cid:durableId="2010475150">
    <w:abstractNumId w:val="16"/>
  </w:num>
  <w:num w:numId="8" w16cid:durableId="1936857749">
    <w:abstractNumId w:val="22"/>
  </w:num>
  <w:num w:numId="9" w16cid:durableId="1526405296">
    <w:abstractNumId w:val="5"/>
  </w:num>
  <w:num w:numId="10" w16cid:durableId="377124707">
    <w:abstractNumId w:val="18"/>
  </w:num>
  <w:num w:numId="11" w16cid:durableId="1924534047">
    <w:abstractNumId w:val="13"/>
  </w:num>
  <w:num w:numId="12" w16cid:durableId="1621186948">
    <w:abstractNumId w:val="12"/>
  </w:num>
  <w:num w:numId="13" w16cid:durableId="1375539501">
    <w:abstractNumId w:val="3"/>
  </w:num>
  <w:num w:numId="14" w16cid:durableId="1008867666">
    <w:abstractNumId w:val="14"/>
  </w:num>
  <w:num w:numId="15" w16cid:durableId="1106536704">
    <w:abstractNumId w:val="0"/>
  </w:num>
  <w:num w:numId="16" w16cid:durableId="1652058307">
    <w:abstractNumId w:val="19"/>
  </w:num>
  <w:num w:numId="17" w16cid:durableId="216205107">
    <w:abstractNumId w:val="25"/>
  </w:num>
  <w:num w:numId="18" w16cid:durableId="1416393281">
    <w:abstractNumId w:val="26"/>
  </w:num>
  <w:num w:numId="19" w16cid:durableId="992948413">
    <w:abstractNumId w:val="24"/>
  </w:num>
  <w:num w:numId="20" w16cid:durableId="860044801">
    <w:abstractNumId w:val="2"/>
  </w:num>
  <w:num w:numId="21" w16cid:durableId="1703241874">
    <w:abstractNumId w:val="11"/>
  </w:num>
  <w:num w:numId="22" w16cid:durableId="98722328">
    <w:abstractNumId w:val="8"/>
  </w:num>
  <w:num w:numId="23" w16cid:durableId="716583778">
    <w:abstractNumId w:val="9"/>
  </w:num>
  <w:num w:numId="24" w16cid:durableId="464978520">
    <w:abstractNumId w:val="7"/>
  </w:num>
  <w:num w:numId="25" w16cid:durableId="1325280442">
    <w:abstractNumId w:val="4"/>
  </w:num>
  <w:num w:numId="26" w16cid:durableId="1953397992">
    <w:abstractNumId w:val="6"/>
  </w:num>
  <w:num w:numId="27" w16cid:durableId="960958357">
    <w:abstractNumId w:val="21"/>
  </w:num>
  <w:num w:numId="28" w16cid:durableId="402338660">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416"/>
    <w:rsid w:val="000005D3"/>
    <w:rsid w:val="000022FF"/>
    <w:rsid w:val="00002ED6"/>
    <w:rsid w:val="00004997"/>
    <w:rsid w:val="000049D8"/>
    <w:rsid w:val="00004CB1"/>
    <w:rsid w:val="00005A6C"/>
    <w:rsid w:val="00007215"/>
    <w:rsid w:val="00007E0C"/>
    <w:rsid w:val="00007F8A"/>
    <w:rsid w:val="000115D1"/>
    <w:rsid w:val="0001298A"/>
    <w:rsid w:val="000135FE"/>
    <w:rsid w:val="00017A0E"/>
    <w:rsid w:val="000228AA"/>
    <w:rsid w:val="00023224"/>
    <w:rsid w:val="00023AE2"/>
    <w:rsid w:val="00023DD6"/>
    <w:rsid w:val="000243FA"/>
    <w:rsid w:val="00024438"/>
    <w:rsid w:val="00025954"/>
    <w:rsid w:val="00025A80"/>
    <w:rsid w:val="00026AAB"/>
    <w:rsid w:val="00027736"/>
    <w:rsid w:val="00032AB7"/>
    <w:rsid w:val="00033975"/>
    <w:rsid w:val="00034984"/>
    <w:rsid w:val="00035ABB"/>
    <w:rsid w:val="00036A03"/>
    <w:rsid w:val="00036B9E"/>
    <w:rsid w:val="00037DF4"/>
    <w:rsid w:val="00043ED8"/>
    <w:rsid w:val="00045E55"/>
    <w:rsid w:val="0004700E"/>
    <w:rsid w:val="00050766"/>
    <w:rsid w:val="00055492"/>
    <w:rsid w:val="000602D5"/>
    <w:rsid w:val="000639B9"/>
    <w:rsid w:val="00063C8A"/>
    <w:rsid w:val="00063DD9"/>
    <w:rsid w:val="00063F7B"/>
    <w:rsid w:val="0006612C"/>
    <w:rsid w:val="00067208"/>
    <w:rsid w:val="00070C13"/>
    <w:rsid w:val="000714EB"/>
    <w:rsid w:val="000715C9"/>
    <w:rsid w:val="00072720"/>
    <w:rsid w:val="000728E6"/>
    <w:rsid w:val="00075AA7"/>
    <w:rsid w:val="00076C82"/>
    <w:rsid w:val="00081A43"/>
    <w:rsid w:val="00084F33"/>
    <w:rsid w:val="00085A7C"/>
    <w:rsid w:val="000862E9"/>
    <w:rsid w:val="00090BFA"/>
    <w:rsid w:val="000930D2"/>
    <w:rsid w:val="00095D9A"/>
    <w:rsid w:val="00097934"/>
    <w:rsid w:val="000A1F3E"/>
    <w:rsid w:val="000A2558"/>
    <w:rsid w:val="000A3359"/>
    <w:rsid w:val="000A3BC5"/>
    <w:rsid w:val="000A3EDD"/>
    <w:rsid w:val="000A6124"/>
    <w:rsid w:val="000A6577"/>
    <w:rsid w:val="000A77A7"/>
    <w:rsid w:val="000B0A06"/>
    <w:rsid w:val="000B1707"/>
    <w:rsid w:val="000B212F"/>
    <w:rsid w:val="000B38CF"/>
    <w:rsid w:val="000B452D"/>
    <w:rsid w:val="000B5A22"/>
    <w:rsid w:val="000B71E8"/>
    <w:rsid w:val="000C0B20"/>
    <w:rsid w:val="000C10E7"/>
    <w:rsid w:val="000C1B3E"/>
    <w:rsid w:val="000C1DF7"/>
    <w:rsid w:val="000C349E"/>
    <w:rsid w:val="000C37FD"/>
    <w:rsid w:val="000C3ACE"/>
    <w:rsid w:val="000C595D"/>
    <w:rsid w:val="000C6AE0"/>
    <w:rsid w:val="000C77C2"/>
    <w:rsid w:val="000D2492"/>
    <w:rsid w:val="000D2684"/>
    <w:rsid w:val="000D5609"/>
    <w:rsid w:val="000D7D1B"/>
    <w:rsid w:val="000E063C"/>
    <w:rsid w:val="000E0698"/>
    <w:rsid w:val="000E3EDE"/>
    <w:rsid w:val="000E65FF"/>
    <w:rsid w:val="000E7864"/>
    <w:rsid w:val="000F14FD"/>
    <w:rsid w:val="000F27B7"/>
    <w:rsid w:val="000F3D3F"/>
    <w:rsid w:val="000F508B"/>
    <w:rsid w:val="001001E2"/>
    <w:rsid w:val="001005FA"/>
    <w:rsid w:val="00101659"/>
    <w:rsid w:val="00103EF2"/>
    <w:rsid w:val="0010526F"/>
    <w:rsid w:val="00110AE7"/>
    <w:rsid w:val="001125A2"/>
    <w:rsid w:val="001134C1"/>
    <w:rsid w:val="001136DE"/>
    <w:rsid w:val="00113920"/>
    <w:rsid w:val="00120596"/>
    <w:rsid w:val="00120E3E"/>
    <w:rsid w:val="0012281B"/>
    <w:rsid w:val="00126378"/>
    <w:rsid w:val="00127B0B"/>
    <w:rsid w:val="001311EB"/>
    <w:rsid w:val="00131255"/>
    <w:rsid w:val="00134CB3"/>
    <w:rsid w:val="00135EAF"/>
    <w:rsid w:val="00142207"/>
    <w:rsid w:val="00144E83"/>
    <w:rsid w:val="00144F50"/>
    <w:rsid w:val="001465D3"/>
    <w:rsid w:val="00147C0B"/>
    <w:rsid w:val="001503E7"/>
    <w:rsid w:val="00151715"/>
    <w:rsid w:val="00152119"/>
    <w:rsid w:val="00152595"/>
    <w:rsid w:val="00153306"/>
    <w:rsid w:val="00154159"/>
    <w:rsid w:val="00155573"/>
    <w:rsid w:val="00155EE0"/>
    <w:rsid w:val="001571B0"/>
    <w:rsid w:val="0016198D"/>
    <w:rsid w:val="00161F53"/>
    <w:rsid w:val="00162077"/>
    <w:rsid w:val="001624B6"/>
    <w:rsid w:val="001635F9"/>
    <w:rsid w:val="0016372F"/>
    <w:rsid w:val="00163CA8"/>
    <w:rsid w:val="00164632"/>
    <w:rsid w:val="00165F29"/>
    <w:rsid w:val="001662C1"/>
    <w:rsid w:val="00167033"/>
    <w:rsid w:val="0017034A"/>
    <w:rsid w:val="0017128F"/>
    <w:rsid w:val="00172467"/>
    <w:rsid w:val="00174474"/>
    <w:rsid w:val="00175A75"/>
    <w:rsid w:val="00175FA0"/>
    <w:rsid w:val="001779A3"/>
    <w:rsid w:val="00177F4D"/>
    <w:rsid w:val="00180925"/>
    <w:rsid w:val="00180DCA"/>
    <w:rsid w:val="00180DDA"/>
    <w:rsid w:val="00181631"/>
    <w:rsid w:val="00183A6C"/>
    <w:rsid w:val="00183BCF"/>
    <w:rsid w:val="00185CB3"/>
    <w:rsid w:val="00186D2F"/>
    <w:rsid w:val="00187960"/>
    <w:rsid w:val="0019358D"/>
    <w:rsid w:val="00194723"/>
    <w:rsid w:val="001947DB"/>
    <w:rsid w:val="00195264"/>
    <w:rsid w:val="00196105"/>
    <w:rsid w:val="001975C7"/>
    <w:rsid w:val="001A2AE5"/>
    <w:rsid w:val="001A3B8F"/>
    <w:rsid w:val="001A5758"/>
    <w:rsid w:val="001A697B"/>
    <w:rsid w:val="001B13DA"/>
    <w:rsid w:val="001B17FD"/>
    <w:rsid w:val="001B1B03"/>
    <w:rsid w:val="001B29FD"/>
    <w:rsid w:val="001B2A2D"/>
    <w:rsid w:val="001B32E8"/>
    <w:rsid w:val="001B3EF9"/>
    <w:rsid w:val="001B4CC6"/>
    <w:rsid w:val="001B737D"/>
    <w:rsid w:val="001B7693"/>
    <w:rsid w:val="001C3FC2"/>
    <w:rsid w:val="001C44A3"/>
    <w:rsid w:val="001C5022"/>
    <w:rsid w:val="001C594B"/>
    <w:rsid w:val="001C64FE"/>
    <w:rsid w:val="001D0D7E"/>
    <w:rsid w:val="001D12FF"/>
    <w:rsid w:val="001D245E"/>
    <w:rsid w:val="001D35D5"/>
    <w:rsid w:val="001D37D4"/>
    <w:rsid w:val="001D3963"/>
    <w:rsid w:val="001D40AA"/>
    <w:rsid w:val="001D5556"/>
    <w:rsid w:val="001D6684"/>
    <w:rsid w:val="001D69F5"/>
    <w:rsid w:val="001D7648"/>
    <w:rsid w:val="001D7729"/>
    <w:rsid w:val="001E0E15"/>
    <w:rsid w:val="001E47A2"/>
    <w:rsid w:val="001E59A5"/>
    <w:rsid w:val="001E5BFC"/>
    <w:rsid w:val="001E70B5"/>
    <w:rsid w:val="001F3DC1"/>
    <w:rsid w:val="001F4447"/>
    <w:rsid w:val="001F528A"/>
    <w:rsid w:val="001F5C3D"/>
    <w:rsid w:val="001F6347"/>
    <w:rsid w:val="001F704E"/>
    <w:rsid w:val="00200ABE"/>
    <w:rsid w:val="00201722"/>
    <w:rsid w:val="00201C09"/>
    <w:rsid w:val="0021057E"/>
    <w:rsid w:val="00210769"/>
    <w:rsid w:val="00211A40"/>
    <w:rsid w:val="00211CDD"/>
    <w:rsid w:val="002125AC"/>
    <w:rsid w:val="002125B0"/>
    <w:rsid w:val="00212FEA"/>
    <w:rsid w:val="0021370B"/>
    <w:rsid w:val="002142BC"/>
    <w:rsid w:val="0021563E"/>
    <w:rsid w:val="00216B3B"/>
    <w:rsid w:val="002211CB"/>
    <w:rsid w:val="002228CB"/>
    <w:rsid w:val="00223649"/>
    <w:rsid w:val="0022435F"/>
    <w:rsid w:val="00233C93"/>
    <w:rsid w:val="00243228"/>
    <w:rsid w:val="002433F9"/>
    <w:rsid w:val="002462FC"/>
    <w:rsid w:val="002469E9"/>
    <w:rsid w:val="00246F3D"/>
    <w:rsid w:val="002477DB"/>
    <w:rsid w:val="0025112A"/>
    <w:rsid w:val="00251483"/>
    <w:rsid w:val="00251A2A"/>
    <w:rsid w:val="00251C20"/>
    <w:rsid w:val="00252917"/>
    <w:rsid w:val="00253547"/>
    <w:rsid w:val="00254B2D"/>
    <w:rsid w:val="002556E9"/>
    <w:rsid w:val="00255CAA"/>
    <w:rsid w:val="00261191"/>
    <w:rsid w:val="0026146C"/>
    <w:rsid w:val="00262274"/>
    <w:rsid w:val="00263AD2"/>
    <w:rsid w:val="00263F5E"/>
    <w:rsid w:val="00264305"/>
    <w:rsid w:val="002646E8"/>
    <w:rsid w:val="00265207"/>
    <w:rsid w:val="002702CE"/>
    <w:rsid w:val="00270473"/>
    <w:rsid w:val="00272AE2"/>
    <w:rsid w:val="00273AFB"/>
    <w:rsid w:val="002740C0"/>
    <w:rsid w:val="00282E04"/>
    <w:rsid w:val="00282E78"/>
    <w:rsid w:val="0028467D"/>
    <w:rsid w:val="002861A5"/>
    <w:rsid w:val="00286357"/>
    <w:rsid w:val="002863D6"/>
    <w:rsid w:val="0028744D"/>
    <w:rsid w:val="002876EE"/>
    <w:rsid w:val="002930CD"/>
    <w:rsid w:val="00293465"/>
    <w:rsid w:val="002935A7"/>
    <w:rsid w:val="0029446D"/>
    <w:rsid w:val="002A0346"/>
    <w:rsid w:val="002A05B0"/>
    <w:rsid w:val="002A3A15"/>
    <w:rsid w:val="002A42B8"/>
    <w:rsid w:val="002A4487"/>
    <w:rsid w:val="002A4A00"/>
    <w:rsid w:val="002B4048"/>
    <w:rsid w:val="002B49E9"/>
    <w:rsid w:val="002B4FF7"/>
    <w:rsid w:val="002B64EF"/>
    <w:rsid w:val="002C046E"/>
    <w:rsid w:val="002C254D"/>
    <w:rsid w:val="002C259C"/>
    <w:rsid w:val="002C284E"/>
    <w:rsid w:val="002C3220"/>
    <w:rsid w:val="002C54FF"/>
    <w:rsid w:val="002C60FF"/>
    <w:rsid w:val="002C632E"/>
    <w:rsid w:val="002C68B5"/>
    <w:rsid w:val="002C6BC7"/>
    <w:rsid w:val="002D13CF"/>
    <w:rsid w:val="002D3E8B"/>
    <w:rsid w:val="002D3F39"/>
    <w:rsid w:val="002D4575"/>
    <w:rsid w:val="002D4789"/>
    <w:rsid w:val="002D5C0C"/>
    <w:rsid w:val="002D6569"/>
    <w:rsid w:val="002E03D1"/>
    <w:rsid w:val="002E06C4"/>
    <w:rsid w:val="002E1607"/>
    <w:rsid w:val="002E3397"/>
    <w:rsid w:val="002E3AB9"/>
    <w:rsid w:val="002E3B73"/>
    <w:rsid w:val="002E49DC"/>
    <w:rsid w:val="002E6B74"/>
    <w:rsid w:val="002E6FCA"/>
    <w:rsid w:val="002E7F1F"/>
    <w:rsid w:val="002F157F"/>
    <w:rsid w:val="002F1D2F"/>
    <w:rsid w:val="002F237C"/>
    <w:rsid w:val="002F33C4"/>
    <w:rsid w:val="002F617E"/>
    <w:rsid w:val="0030054B"/>
    <w:rsid w:val="0030469F"/>
    <w:rsid w:val="00307D88"/>
    <w:rsid w:val="00310683"/>
    <w:rsid w:val="00311179"/>
    <w:rsid w:val="003134AF"/>
    <w:rsid w:val="0031403B"/>
    <w:rsid w:val="00320769"/>
    <w:rsid w:val="00321CF3"/>
    <w:rsid w:val="00322134"/>
    <w:rsid w:val="0032384A"/>
    <w:rsid w:val="0032630A"/>
    <w:rsid w:val="00326D0D"/>
    <w:rsid w:val="003328F2"/>
    <w:rsid w:val="00332C7E"/>
    <w:rsid w:val="00333358"/>
    <w:rsid w:val="003359C8"/>
    <w:rsid w:val="00341D0A"/>
    <w:rsid w:val="00344858"/>
    <w:rsid w:val="00345A7F"/>
    <w:rsid w:val="0035462F"/>
    <w:rsid w:val="00354B5B"/>
    <w:rsid w:val="00354C9F"/>
    <w:rsid w:val="00354E15"/>
    <w:rsid w:val="00356185"/>
    <w:rsid w:val="0035661F"/>
    <w:rsid w:val="00356CD0"/>
    <w:rsid w:val="00357520"/>
    <w:rsid w:val="003575BD"/>
    <w:rsid w:val="003578A8"/>
    <w:rsid w:val="00362CD9"/>
    <w:rsid w:val="00362F44"/>
    <w:rsid w:val="003669B5"/>
    <w:rsid w:val="00366E88"/>
    <w:rsid w:val="00370834"/>
    <w:rsid w:val="00371694"/>
    <w:rsid w:val="00371B38"/>
    <w:rsid w:val="00371BD9"/>
    <w:rsid w:val="00375F5D"/>
    <w:rsid w:val="003761CA"/>
    <w:rsid w:val="00380DAF"/>
    <w:rsid w:val="003810EB"/>
    <w:rsid w:val="00381996"/>
    <w:rsid w:val="00381E30"/>
    <w:rsid w:val="00382BEF"/>
    <w:rsid w:val="00383F7F"/>
    <w:rsid w:val="00386D6F"/>
    <w:rsid w:val="00390AFC"/>
    <w:rsid w:val="0039139F"/>
    <w:rsid w:val="00391A4F"/>
    <w:rsid w:val="00392189"/>
    <w:rsid w:val="00393BE3"/>
    <w:rsid w:val="003942A3"/>
    <w:rsid w:val="0039513F"/>
    <w:rsid w:val="00396036"/>
    <w:rsid w:val="00396607"/>
    <w:rsid w:val="003972CE"/>
    <w:rsid w:val="0039782F"/>
    <w:rsid w:val="003A057C"/>
    <w:rsid w:val="003A11C9"/>
    <w:rsid w:val="003A1C96"/>
    <w:rsid w:val="003A2776"/>
    <w:rsid w:val="003A5A58"/>
    <w:rsid w:val="003B04BD"/>
    <w:rsid w:val="003B0517"/>
    <w:rsid w:val="003B0770"/>
    <w:rsid w:val="003B226A"/>
    <w:rsid w:val="003B28F5"/>
    <w:rsid w:val="003B3175"/>
    <w:rsid w:val="003B5AFB"/>
    <w:rsid w:val="003B6350"/>
    <w:rsid w:val="003B6A6C"/>
    <w:rsid w:val="003B6A88"/>
    <w:rsid w:val="003B6AA4"/>
    <w:rsid w:val="003B7B7D"/>
    <w:rsid w:val="003C0382"/>
    <w:rsid w:val="003C0B1A"/>
    <w:rsid w:val="003C24B0"/>
    <w:rsid w:val="003C4E26"/>
    <w:rsid w:val="003C54CB"/>
    <w:rsid w:val="003C7A2A"/>
    <w:rsid w:val="003C7A31"/>
    <w:rsid w:val="003D1182"/>
    <w:rsid w:val="003D29D3"/>
    <w:rsid w:val="003D2DC1"/>
    <w:rsid w:val="003D4756"/>
    <w:rsid w:val="003D498C"/>
    <w:rsid w:val="003D5E9A"/>
    <w:rsid w:val="003D69D0"/>
    <w:rsid w:val="003D7414"/>
    <w:rsid w:val="003E026A"/>
    <w:rsid w:val="003E1A40"/>
    <w:rsid w:val="003E246D"/>
    <w:rsid w:val="003E2A69"/>
    <w:rsid w:val="003E3D88"/>
    <w:rsid w:val="003E3F52"/>
    <w:rsid w:val="003E5481"/>
    <w:rsid w:val="003E6E05"/>
    <w:rsid w:val="003E7ADA"/>
    <w:rsid w:val="003F1FDF"/>
    <w:rsid w:val="003F2918"/>
    <w:rsid w:val="003F430E"/>
    <w:rsid w:val="003F6835"/>
    <w:rsid w:val="004003D3"/>
    <w:rsid w:val="00400B4F"/>
    <w:rsid w:val="0040210D"/>
    <w:rsid w:val="00403ACB"/>
    <w:rsid w:val="00403BBC"/>
    <w:rsid w:val="004042A8"/>
    <w:rsid w:val="004075D1"/>
    <w:rsid w:val="00407EED"/>
    <w:rsid w:val="0041088C"/>
    <w:rsid w:val="00412142"/>
    <w:rsid w:val="00412DD0"/>
    <w:rsid w:val="00413A99"/>
    <w:rsid w:val="00413C6D"/>
    <w:rsid w:val="0041446E"/>
    <w:rsid w:val="00414C24"/>
    <w:rsid w:val="00415AAD"/>
    <w:rsid w:val="00415D7D"/>
    <w:rsid w:val="00417593"/>
    <w:rsid w:val="00417771"/>
    <w:rsid w:val="00420A38"/>
    <w:rsid w:val="00421AF1"/>
    <w:rsid w:val="00422406"/>
    <w:rsid w:val="00422770"/>
    <w:rsid w:val="00424664"/>
    <w:rsid w:val="00425413"/>
    <w:rsid w:val="00431B01"/>
    <w:rsid w:val="00431B19"/>
    <w:rsid w:val="0043471E"/>
    <w:rsid w:val="004372DA"/>
    <w:rsid w:val="004379A4"/>
    <w:rsid w:val="004413DC"/>
    <w:rsid w:val="00441510"/>
    <w:rsid w:val="00444023"/>
    <w:rsid w:val="00446417"/>
    <w:rsid w:val="00447276"/>
    <w:rsid w:val="00450029"/>
    <w:rsid w:val="004501FA"/>
    <w:rsid w:val="0046076B"/>
    <w:rsid w:val="00465215"/>
    <w:rsid w:val="004661AD"/>
    <w:rsid w:val="004667CA"/>
    <w:rsid w:val="00466FF8"/>
    <w:rsid w:val="0047009D"/>
    <w:rsid w:val="0047575D"/>
    <w:rsid w:val="00476259"/>
    <w:rsid w:val="0047628D"/>
    <w:rsid w:val="004772C4"/>
    <w:rsid w:val="004777B1"/>
    <w:rsid w:val="004804B5"/>
    <w:rsid w:val="00482EB9"/>
    <w:rsid w:val="00483B42"/>
    <w:rsid w:val="00483CB9"/>
    <w:rsid w:val="00483F69"/>
    <w:rsid w:val="004845CD"/>
    <w:rsid w:val="0048667E"/>
    <w:rsid w:val="00491754"/>
    <w:rsid w:val="00491B6A"/>
    <w:rsid w:val="00494242"/>
    <w:rsid w:val="004945FA"/>
    <w:rsid w:val="00497D73"/>
    <w:rsid w:val="004A212D"/>
    <w:rsid w:val="004A3219"/>
    <w:rsid w:val="004A6C1D"/>
    <w:rsid w:val="004A6FD2"/>
    <w:rsid w:val="004A76D8"/>
    <w:rsid w:val="004B0112"/>
    <w:rsid w:val="004B0477"/>
    <w:rsid w:val="004B1A11"/>
    <w:rsid w:val="004B325B"/>
    <w:rsid w:val="004B3B1B"/>
    <w:rsid w:val="004B5B6A"/>
    <w:rsid w:val="004B6338"/>
    <w:rsid w:val="004B784C"/>
    <w:rsid w:val="004C0E33"/>
    <w:rsid w:val="004C0FBB"/>
    <w:rsid w:val="004C5691"/>
    <w:rsid w:val="004C7176"/>
    <w:rsid w:val="004C7E9E"/>
    <w:rsid w:val="004D103E"/>
    <w:rsid w:val="004D14B7"/>
    <w:rsid w:val="004D1D85"/>
    <w:rsid w:val="004D27ED"/>
    <w:rsid w:val="004D2CBF"/>
    <w:rsid w:val="004D3C3A"/>
    <w:rsid w:val="004D4F6B"/>
    <w:rsid w:val="004D5ED0"/>
    <w:rsid w:val="004D6354"/>
    <w:rsid w:val="004E0393"/>
    <w:rsid w:val="004E0B0B"/>
    <w:rsid w:val="004E1892"/>
    <w:rsid w:val="004E1CD1"/>
    <w:rsid w:val="004E63ED"/>
    <w:rsid w:val="004F2569"/>
    <w:rsid w:val="004F2912"/>
    <w:rsid w:val="004F3162"/>
    <w:rsid w:val="004F5666"/>
    <w:rsid w:val="004F5BEF"/>
    <w:rsid w:val="004F600C"/>
    <w:rsid w:val="004F61BE"/>
    <w:rsid w:val="004F6F1C"/>
    <w:rsid w:val="004F7EFC"/>
    <w:rsid w:val="00502ECD"/>
    <w:rsid w:val="00503496"/>
    <w:rsid w:val="00504154"/>
    <w:rsid w:val="005063FB"/>
    <w:rsid w:val="005072E2"/>
    <w:rsid w:val="00510538"/>
    <w:rsid w:val="005107EB"/>
    <w:rsid w:val="00510DEE"/>
    <w:rsid w:val="00511277"/>
    <w:rsid w:val="00512D33"/>
    <w:rsid w:val="00513A49"/>
    <w:rsid w:val="0051407A"/>
    <w:rsid w:val="0051455A"/>
    <w:rsid w:val="00515929"/>
    <w:rsid w:val="00521345"/>
    <w:rsid w:val="00521D00"/>
    <w:rsid w:val="005246DC"/>
    <w:rsid w:val="00525A43"/>
    <w:rsid w:val="00525FDF"/>
    <w:rsid w:val="00526DF0"/>
    <w:rsid w:val="00534B67"/>
    <w:rsid w:val="00537125"/>
    <w:rsid w:val="005371C8"/>
    <w:rsid w:val="00541671"/>
    <w:rsid w:val="00542DBA"/>
    <w:rsid w:val="00543E99"/>
    <w:rsid w:val="00543EFE"/>
    <w:rsid w:val="00544B0A"/>
    <w:rsid w:val="00545CC4"/>
    <w:rsid w:val="00551FFF"/>
    <w:rsid w:val="00552BB0"/>
    <w:rsid w:val="00553E0C"/>
    <w:rsid w:val="00554739"/>
    <w:rsid w:val="00554A5E"/>
    <w:rsid w:val="00554FBF"/>
    <w:rsid w:val="005550D1"/>
    <w:rsid w:val="005555A1"/>
    <w:rsid w:val="00555739"/>
    <w:rsid w:val="00556DB1"/>
    <w:rsid w:val="00556E56"/>
    <w:rsid w:val="00557312"/>
    <w:rsid w:val="00557400"/>
    <w:rsid w:val="00560167"/>
    <w:rsid w:val="005607A2"/>
    <w:rsid w:val="00560FA1"/>
    <w:rsid w:val="00562420"/>
    <w:rsid w:val="005625C6"/>
    <w:rsid w:val="00563607"/>
    <w:rsid w:val="005656F2"/>
    <w:rsid w:val="005673CA"/>
    <w:rsid w:val="00570EDB"/>
    <w:rsid w:val="0057178A"/>
    <w:rsid w:val="0057198B"/>
    <w:rsid w:val="00572218"/>
    <w:rsid w:val="00572FB6"/>
    <w:rsid w:val="00573B9C"/>
    <w:rsid w:val="00573CFE"/>
    <w:rsid w:val="0057460F"/>
    <w:rsid w:val="0057475C"/>
    <w:rsid w:val="00574EB3"/>
    <w:rsid w:val="00575CEB"/>
    <w:rsid w:val="00580720"/>
    <w:rsid w:val="005832D1"/>
    <w:rsid w:val="00583E42"/>
    <w:rsid w:val="00584A82"/>
    <w:rsid w:val="005873DC"/>
    <w:rsid w:val="00590039"/>
    <w:rsid w:val="00591B1D"/>
    <w:rsid w:val="00591BF3"/>
    <w:rsid w:val="00592681"/>
    <w:rsid w:val="0059311A"/>
    <w:rsid w:val="00595347"/>
    <w:rsid w:val="005969E6"/>
    <w:rsid w:val="005969F2"/>
    <w:rsid w:val="00597FAE"/>
    <w:rsid w:val="005A00C4"/>
    <w:rsid w:val="005A0B0E"/>
    <w:rsid w:val="005A1B0D"/>
    <w:rsid w:val="005A1CE8"/>
    <w:rsid w:val="005A4B2D"/>
    <w:rsid w:val="005A5223"/>
    <w:rsid w:val="005A7446"/>
    <w:rsid w:val="005B039C"/>
    <w:rsid w:val="005B1177"/>
    <w:rsid w:val="005B32A3"/>
    <w:rsid w:val="005B51B5"/>
    <w:rsid w:val="005B59C0"/>
    <w:rsid w:val="005B6156"/>
    <w:rsid w:val="005C0D44"/>
    <w:rsid w:val="005C0F3D"/>
    <w:rsid w:val="005C1EEE"/>
    <w:rsid w:val="005C3299"/>
    <w:rsid w:val="005C3BEA"/>
    <w:rsid w:val="005C55BC"/>
    <w:rsid w:val="005C566C"/>
    <w:rsid w:val="005C608A"/>
    <w:rsid w:val="005C6966"/>
    <w:rsid w:val="005C7C00"/>
    <w:rsid w:val="005C7E69"/>
    <w:rsid w:val="005D1B47"/>
    <w:rsid w:val="005D1DA8"/>
    <w:rsid w:val="005D1F23"/>
    <w:rsid w:val="005D2C03"/>
    <w:rsid w:val="005D3333"/>
    <w:rsid w:val="005D582D"/>
    <w:rsid w:val="005D7299"/>
    <w:rsid w:val="005D74C9"/>
    <w:rsid w:val="005D7534"/>
    <w:rsid w:val="005E0248"/>
    <w:rsid w:val="005E0E41"/>
    <w:rsid w:val="005E116C"/>
    <w:rsid w:val="005E1907"/>
    <w:rsid w:val="005E262D"/>
    <w:rsid w:val="005E2D4E"/>
    <w:rsid w:val="005F0169"/>
    <w:rsid w:val="005F1104"/>
    <w:rsid w:val="005F14C3"/>
    <w:rsid w:val="005F2057"/>
    <w:rsid w:val="005F23D3"/>
    <w:rsid w:val="005F47B5"/>
    <w:rsid w:val="005F6EBA"/>
    <w:rsid w:val="005F7599"/>
    <w:rsid w:val="005F7E20"/>
    <w:rsid w:val="006012E0"/>
    <w:rsid w:val="00603354"/>
    <w:rsid w:val="00605647"/>
    <w:rsid w:val="00605E43"/>
    <w:rsid w:val="00606B76"/>
    <w:rsid w:val="00607942"/>
    <w:rsid w:val="00612B30"/>
    <w:rsid w:val="00613EA7"/>
    <w:rsid w:val="006153BB"/>
    <w:rsid w:val="00615746"/>
    <w:rsid w:val="0061676E"/>
    <w:rsid w:val="00625999"/>
    <w:rsid w:val="0063165F"/>
    <w:rsid w:val="0063303B"/>
    <w:rsid w:val="006333CF"/>
    <w:rsid w:val="00634BBE"/>
    <w:rsid w:val="00634BCA"/>
    <w:rsid w:val="00635DBC"/>
    <w:rsid w:val="00640D8F"/>
    <w:rsid w:val="00641143"/>
    <w:rsid w:val="00641F8C"/>
    <w:rsid w:val="00643917"/>
    <w:rsid w:val="00643C8F"/>
    <w:rsid w:val="00645286"/>
    <w:rsid w:val="00646A87"/>
    <w:rsid w:val="00655B80"/>
    <w:rsid w:val="00660A70"/>
    <w:rsid w:val="006618D2"/>
    <w:rsid w:val="00661ADC"/>
    <w:rsid w:val="0066449E"/>
    <w:rsid w:val="00664E0A"/>
    <w:rsid w:val="006652C3"/>
    <w:rsid w:val="0066612B"/>
    <w:rsid w:val="00670671"/>
    <w:rsid w:val="006757E3"/>
    <w:rsid w:val="00676E51"/>
    <w:rsid w:val="00676FFD"/>
    <w:rsid w:val="00680E77"/>
    <w:rsid w:val="006814C8"/>
    <w:rsid w:val="00682567"/>
    <w:rsid w:val="006827D4"/>
    <w:rsid w:val="006828DD"/>
    <w:rsid w:val="006836BE"/>
    <w:rsid w:val="00683836"/>
    <w:rsid w:val="00684C26"/>
    <w:rsid w:val="00686B8C"/>
    <w:rsid w:val="0068714B"/>
    <w:rsid w:val="006876A7"/>
    <w:rsid w:val="006900AC"/>
    <w:rsid w:val="00691FD0"/>
    <w:rsid w:val="00692148"/>
    <w:rsid w:val="00693B14"/>
    <w:rsid w:val="00696653"/>
    <w:rsid w:val="00696AD7"/>
    <w:rsid w:val="00696F33"/>
    <w:rsid w:val="00697173"/>
    <w:rsid w:val="006978C1"/>
    <w:rsid w:val="006979F2"/>
    <w:rsid w:val="006A0205"/>
    <w:rsid w:val="006A0B02"/>
    <w:rsid w:val="006A1A1E"/>
    <w:rsid w:val="006A2638"/>
    <w:rsid w:val="006A2DD1"/>
    <w:rsid w:val="006A2E95"/>
    <w:rsid w:val="006A37B4"/>
    <w:rsid w:val="006A4404"/>
    <w:rsid w:val="006A55E1"/>
    <w:rsid w:val="006A56B8"/>
    <w:rsid w:val="006A59F6"/>
    <w:rsid w:val="006A682E"/>
    <w:rsid w:val="006B0781"/>
    <w:rsid w:val="006B0CD7"/>
    <w:rsid w:val="006B2CC5"/>
    <w:rsid w:val="006B5512"/>
    <w:rsid w:val="006B60BE"/>
    <w:rsid w:val="006B629F"/>
    <w:rsid w:val="006B7209"/>
    <w:rsid w:val="006C086D"/>
    <w:rsid w:val="006C2309"/>
    <w:rsid w:val="006C5948"/>
    <w:rsid w:val="006C5B3C"/>
    <w:rsid w:val="006D033D"/>
    <w:rsid w:val="006D0D8C"/>
    <w:rsid w:val="006D1308"/>
    <w:rsid w:val="006D3734"/>
    <w:rsid w:val="006D3903"/>
    <w:rsid w:val="006D4027"/>
    <w:rsid w:val="006D5A62"/>
    <w:rsid w:val="006D5B07"/>
    <w:rsid w:val="006E0ED9"/>
    <w:rsid w:val="006E13DA"/>
    <w:rsid w:val="006E1A03"/>
    <w:rsid w:val="006E1B4C"/>
    <w:rsid w:val="006E2950"/>
    <w:rsid w:val="006E2E39"/>
    <w:rsid w:val="006E45BD"/>
    <w:rsid w:val="006E7D26"/>
    <w:rsid w:val="006F0714"/>
    <w:rsid w:val="006F1205"/>
    <w:rsid w:val="006F2A74"/>
    <w:rsid w:val="006F3015"/>
    <w:rsid w:val="006F62A0"/>
    <w:rsid w:val="007000D4"/>
    <w:rsid w:val="007015CB"/>
    <w:rsid w:val="0070243B"/>
    <w:rsid w:val="00703B28"/>
    <w:rsid w:val="00703EB8"/>
    <w:rsid w:val="00706260"/>
    <w:rsid w:val="0070757B"/>
    <w:rsid w:val="007118F5"/>
    <w:rsid w:val="00712AA4"/>
    <w:rsid w:val="00713B4A"/>
    <w:rsid w:val="007146C4"/>
    <w:rsid w:val="00715441"/>
    <w:rsid w:val="00716DBF"/>
    <w:rsid w:val="0071710B"/>
    <w:rsid w:val="00717ACC"/>
    <w:rsid w:val="0072079C"/>
    <w:rsid w:val="007213CC"/>
    <w:rsid w:val="00721A2C"/>
    <w:rsid w:val="00721AA1"/>
    <w:rsid w:val="00721CBB"/>
    <w:rsid w:val="00721F7A"/>
    <w:rsid w:val="00722814"/>
    <w:rsid w:val="0072317F"/>
    <w:rsid w:val="00723DBD"/>
    <w:rsid w:val="00724B67"/>
    <w:rsid w:val="0072667A"/>
    <w:rsid w:val="0073014E"/>
    <w:rsid w:val="00730866"/>
    <w:rsid w:val="007315DA"/>
    <w:rsid w:val="00733228"/>
    <w:rsid w:val="007348C4"/>
    <w:rsid w:val="0073498C"/>
    <w:rsid w:val="00735F9C"/>
    <w:rsid w:val="0074069D"/>
    <w:rsid w:val="00741751"/>
    <w:rsid w:val="0074228F"/>
    <w:rsid w:val="00742648"/>
    <w:rsid w:val="00743651"/>
    <w:rsid w:val="00743A36"/>
    <w:rsid w:val="007441C1"/>
    <w:rsid w:val="00744E66"/>
    <w:rsid w:val="00745EB2"/>
    <w:rsid w:val="00750315"/>
    <w:rsid w:val="0075118D"/>
    <w:rsid w:val="00751469"/>
    <w:rsid w:val="007515D0"/>
    <w:rsid w:val="00752646"/>
    <w:rsid w:val="007547F8"/>
    <w:rsid w:val="007548B1"/>
    <w:rsid w:val="007563C6"/>
    <w:rsid w:val="00757DC1"/>
    <w:rsid w:val="007615F5"/>
    <w:rsid w:val="0076426F"/>
    <w:rsid w:val="007649E0"/>
    <w:rsid w:val="00764D68"/>
    <w:rsid w:val="00765622"/>
    <w:rsid w:val="007665D5"/>
    <w:rsid w:val="00770B6C"/>
    <w:rsid w:val="00772F41"/>
    <w:rsid w:val="007734DD"/>
    <w:rsid w:val="00775924"/>
    <w:rsid w:val="00775E82"/>
    <w:rsid w:val="00775FFC"/>
    <w:rsid w:val="00776799"/>
    <w:rsid w:val="00776B8E"/>
    <w:rsid w:val="00780508"/>
    <w:rsid w:val="00783FEA"/>
    <w:rsid w:val="00784B16"/>
    <w:rsid w:val="007862DA"/>
    <w:rsid w:val="00786D38"/>
    <w:rsid w:val="007903BB"/>
    <w:rsid w:val="00794322"/>
    <w:rsid w:val="00795818"/>
    <w:rsid w:val="00796767"/>
    <w:rsid w:val="00796F17"/>
    <w:rsid w:val="007A0D90"/>
    <w:rsid w:val="007A1598"/>
    <w:rsid w:val="007A16FC"/>
    <w:rsid w:val="007A395D"/>
    <w:rsid w:val="007A5AF4"/>
    <w:rsid w:val="007A5C1B"/>
    <w:rsid w:val="007A7397"/>
    <w:rsid w:val="007A74A1"/>
    <w:rsid w:val="007A7686"/>
    <w:rsid w:val="007B0738"/>
    <w:rsid w:val="007B101D"/>
    <w:rsid w:val="007B10F2"/>
    <w:rsid w:val="007B144D"/>
    <w:rsid w:val="007B30CC"/>
    <w:rsid w:val="007B324B"/>
    <w:rsid w:val="007B68DF"/>
    <w:rsid w:val="007B6AA5"/>
    <w:rsid w:val="007B6BD5"/>
    <w:rsid w:val="007B753B"/>
    <w:rsid w:val="007C0555"/>
    <w:rsid w:val="007C08B4"/>
    <w:rsid w:val="007C12BF"/>
    <w:rsid w:val="007C346C"/>
    <w:rsid w:val="007C54BD"/>
    <w:rsid w:val="007C62F9"/>
    <w:rsid w:val="007C7740"/>
    <w:rsid w:val="007D2E32"/>
    <w:rsid w:val="007D2EF5"/>
    <w:rsid w:val="007D31A2"/>
    <w:rsid w:val="007D618E"/>
    <w:rsid w:val="007D63CD"/>
    <w:rsid w:val="007D7981"/>
    <w:rsid w:val="007D79D0"/>
    <w:rsid w:val="007E1239"/>
    <w:rsid w:val="007E37C1"/>
    <w:rsid w:val="007E3B76"/>
    <w:rsid w:val="007E3EC8"/>
    <w:rsid w:val="007E6479"/>
    <w:rsid w:val="007E7CA1"/>
    <w:rsid w:val="007F2F46"/>
    <w:rsid w:val="007F3DB9"/>
    <w:rsid w:val="007F4C31"/>
    <w:rsid w:val="007F6B7B"/>
    <w:rsid w:val="007F7FA9"/>
    <w:rsid w:val="00800252"/>
    <w:rsid w:val="00801553"/>
    <w:rsid w:val="0080294B"/>
    <w:rsid w:val="00804FED"/>
    <w:rsid w:val="00810181"/>
    <w:rsid w:val="00811837"/>
    <w:rsid w:val="00812B7A"/>
    <w:rsid w:val="0081636D"/>
    <w:rsid w:val="00821C24"/>
    <w:rsid w:val="00822E15"/>
    <w:rsid w:val="00823799"/>
    <w:rsid w:val="008241EB"/>
    <w:rsid w:val="0082480E"/>
    <w:rsid w:val="008248AC"/>
    <w:rsid w:val="0082518A"/>
    <w:rsid w:val="00827906"/>
    <w:rsid w:val="00827A2A"/>
    <w:rsid w:val="0083012C"/>
    <w:rsid w:val="00837220"/>
    <w:rsid w:val="00837581"/>
    <w:rsid w:val="00840A2E"/>
    <w:rsid w:val="00842FB1"/>
    <w:rsid w:val="008441A4"/>
    <w:rsid w:val="00850293"/>
    <w:rsid w:val="00851373"/>
    <w:rsid w:val="00851BA6"/>
    <w:rsid w:val="00853145"/>
    <w:rsid w:val="008558BB"/>
    <w:rsid w:val="0085654D"/>
    <w:rsid w:val="00856D52"/>
    <w:rsid w:val="00857119"/>
    <w:rsid w:val="0086017F"/>
    <w:rsid w:val="00860C03"/>
    <w:rsid w:val="00861160"/>
    <w:rsid w:val="008629B6"/>
    <w:rsid w:val="0086654F"/>
    <w:rsid w:val="00867970"/>
    <w:rsid w:val="00870AC9"/>
    <w:rsid w:val="00872A33"/>
    <w:rsid w:val="00873236"/>
    <w:rsid w:val="00873D71"/>
    <w:rsid w:val="0087532A"/>
    <w:rsid w:val="00880A39"/>
    <w:rsid w:val="008826D6"/>
    <w:rsid w:val="0088600F"/>
    <w:rsid w:val="00891E4B"/>
    <w:rsid w:val="00891EE6"/>
    <w:rsid w:val="00893A70"/>
    <w:rsid w:val="00894C0E"/>
    <w:rsid w:val="008955CC"/>
    <w:rsid w:val="00896514"/>
    <w:rsid w:val="008A07F2"/>
    <w:rsid w:val="008A3051"/>
    <w:rsid w:val="008A32AD"/>
    <w:rsid w:val="008A356F"/>
    <w:rsid w:val="008A4653"/>
    <w:rsid w:val="008A4717"/>
    <w:rsid w:val="008A50CC"/>
    <w:rsid w:val="008A6B2E"/>
    <w:rsid w:val="008A782B"/>
    <w:rsid w:val="008B1FF0"/>
    <w:rsid w:val="008B3040"/>
    <w:rsid w:val="008B4140"/>
    <w:rsid w:val="008B5038"/>
    <w:rsid w:val="008B6053"/>
    <w:rsid w:val="008B6D6F"/>
    <w:rsid w:val="008C24AF"/>
    <w:rsid w:val="008C29DD"/>
    <w:rsid w:val="008C2D85"/>
    <w:rsid w:val="008C4ADE"/>
    <w:rsid w:val="008C4D80"/>
    <w:rsid w:val="008C574F"/>
    <w:rsid w:val="008D068D"/>
    <w:rsid w:val="008D0AD9"/>
    <w:rsid w:val="008D1694"/>
    <w:rsid w:val="008D4BE5"/>
    <w:rsid w:val="008D6753"/>
    <w:rsid w:val="008D67B7"/>
    <w:rsid w:val="008D6C1F"/>
    <w:rsid w:val="008D79CB"/>
    <w:rsid w:val="008E11B7"/>
    <w:rsid w:val="008E2482"/>
    <w:rsid w:val="008E3AC0"/>
    <w:rsid w:val="008E5971"/>
    <w:rsid w:val="008E5B89"/>
    <w:rsid w:val="008E6437"/>
    <w:rsid w:val="008F031E"/>
    <w:rsid w:val="008F07BC"/>
    <w:rsid w:val="008F1A74"/>
    <w:rsid w:val="008F1ACF"/>
    <w:rsid w:val="008F7DF4"/>
    <w:rsid w:val="009003B2"/>
    <w:rsid w:val="00900B05"/>
    <w:rsid w:val="00904FCB"/>
    <w:rsid w:val="00906A66"/>
    <w:rsid w:val="009112C6"/>
    <w:rsid w:val="009121A6"/>
    <w:rsid w:val="00912329"/>
    <w:rsid w:val="00915CB4"/>
    <w:rsid w:val="009166D3"/>
    <w:rsid w:val="00916790"/>
    <w:rsid w:val="0091760D"/>
    <w:rsid w:val="00921AEB"/>
    <w:rsid w:val="00922D3B"/>
    <w:rsid w:val="00923386"/>
    <w:rsid w:val="009238AB"/>
    <w:rsid w:val="009238BA"/>
    <w:rsid w:val="00923F8C"/>
    <w:rsid w:val="00924907"/>
    <w:rsid w:val="009263FF"/>
    <w:rsid w:val="0092661C"/>
    <w:rsid w:val="0092680D"/>
    <w:rsid w:val="0092692B"/>
    <w:rsid w:val="00930561"/>
    <w:rsid w:val="009318D1"/>
    <w:rsid w:val="00932116"/>
    <w:rsid w:val="00934E64"/>
    <w:rsid w:val="0093500D"/>
    <w:rsid w:val="00941A18"/>
    <w:rsid w:val="00943E9C"/>
    <w:rsid w:val="00946009"/>
    <w:rsid w:val="00946928"/>
    <w:rsid w:val="00946A6F"/>
    <w:rsid w:val="00946B46"/>
    <w:rsid w:val="00947374"/>
    <w:rsid w:val="00950AFD"/>
    <w:rsid w:val="009525D6"/>
    <w:rsid w:val="00952F3C"/>
    <w:rsid w:val="00953F4D"/>
    <w:rsid w:val="00955CD1"/>
    <w:rsid w:val="0095650D"/>
    <w:rsid w:val="00957296"/>
    <w:rsid w:val="00960BB8"/>
    <w:rsid w:val="00961F33"/>
    <w:rsid w:val="00962A8C"/>
    <w:rsid w:val="00964F5C"/>
    <w:rsid w:val="009655B1"/>
    <w:rsid w:val="00965C4E"/>
    <w:rsid w:val="00966DE8"/>
    <w:rsid w:val="00973B57"/>
    <w:rsid w:val="0097475D"/>
    <w:rsid w:val="0097501D"/>
    <w:rsid w:val="00975353"/>
    <w:rsid w:val="00975900"/>
    <w:rsid w:val="00977B70"/>
    <w:rsid w:val="009831C0"/>
    <w:rsid w:val="00983476"/>
    <w:rsid w:val="00985498"/>
    <w:rsid w:val="009864D8"/>
    <w:rsid w:val="00986F57"/>
    <w:rsid w:val="00990477"/>
    <w:rsid w:val="0099060C"/>
    <w:rsid w:val="0099161D"/>
    <w:rsid w:val="00994627"/>
    <w:rsid w:val="00994B8B"/>
    <w:rsid w:val="009978CB"/>
    <w:rsid w:val="00997E80"/>
    <w:rsid w:val="00997FD0"/>
    <w:rsid w:val="009A1616"/>
    <w:rsid w:val="009A1BA4"/>
    <w:rsid w:val="009A31A5"/>
    <w:rsid w:val="009A3547"/>
    <w:rsid w:val="009A4506"/>
    <w:rsid w:val="009A450E"/>
    <w:rsid w:val="009A7B39"/>
    <w:rsid w:val="009A7F46"/>
    <w:rsid w:val="009B1751"/>
    <w:rsid w:val="009B281D"/>
    <w:rsid w:val="009B2FE2"/>
    <w:rsid w:val="009B32B9"/>
    <w:rsid w:val="009B5535"/>
    <w:rsid w:val="009B5603"/>
    <w:rsid w:val="009B631F"/>
    <w:rsid w:val="009C0801"/>
    <w:rsid w:val="009C08F8"/>
    <w:rsid w:val="009C0909"/>
    <w:rsid w:val="009C12DA"/>
    <w:rsid w:val="009C17B9"/>
    <w:rsid w:val="009C1A1F"/>
    <w:rsid w:val="009C2121"/>
    <w:rsid w:val="009C2E41"/>
    <w:rsid w:val="009C31C2"/>
    <w:rsid w:val="009C3F1D"/>
    <w:rsid w:val="009C43DD"/>
    <w:rsid w:val="009C4ABB"/>
    <w:rsid w:val="009C5194"/>
    <w:rsid w:val="009C6996"/>
    <w:rsid w:val="009C7AD3"/>
    <w:rsid w:val="009D038E"/>
    <w:rsid w:val="009D4052"/>
    <w:rsid w:val="009D6D13"/>
    <w:rsid w:val="009D6D8E"/>
    <w:rsid w:val="009D71BE"/>
    <w:rsid w:val="009E099C"/>
    <w:rsid w:val="009E14B2"/>
    <w:rsid w:val="009E3737"/>
    <w:rsid w:val="009F01E2"/>
    <w:rsid w:val="009F2D15"/>
    <w:rsid w:val="009F32E6"/>
    <w:rsid w:val="009F432B"/>
    <w:rsid w:val="009F4B4A"/>
    <w:rsid w:val="009F4BBB"/>
    <w:rsid w:val="009F4D81"/>
    <w:rsid w:val="009F561D"/>
    <w:rsid w:val="009F71D4"/>
    <w:rsid w:val="009F7CCA"/>
    <w:rsid w:val="009F7E9D"/>
    <w:rsid w:val="00A0389B"/>
    <w:rsid w:val="00A038B7"/>
    <w:rsid w:val="00A076AE"/>
    <w:rsid w:val="00A0771D"/>
    <w:rsid w:val="00A12637"/>
    <w:rsid w:val="00A14AB7"/>
    <w:rsid w:val="00A15693"/>
    <w:rsid w:val="00A212B3"/>
    <w:rsid w:val="00A23591"/>
    <w:rsid w:val="00A27BE1"/>
    <w:rsid w:val="00A306DB"/>
    <w:rsid w:val="00A3107C"/>
    <w:rsid w:val="00A32373"/>
    <w:rsid w:val="00A3299C"/>
    <w:rsid w:val="00A33A3C"/>
    <w:rsid w:val="00A34B86"/>
    <w:rsid w:val="00A3678E"/>
    <w:rsid w:val="00A372E4"/>
    <w:rsid w:val="00A403FA"/>
    <w:rsid w:val="00A446C9"/>
    <w:rsid w:val="00A4579D"/>
    <w:rsid w:val="00A4592F"/>
    <w:rsid w:val="00A47C54"/>
    <w:rsid w:val="00A51738"/>
    <w:rsid w:val="00A53223"/>
    <w:rsid w:val="00A538DC"/>
    <w:rsid w:val="00A55828"/>
    <w:rsid w:val="00A5759A"/>
    <w:rsid w:val="00A635D6"/>
    <w:rsid w:val="00A63F52"/>
    <w:rsid w:val="00A646EE"/>
    <w:rsid w:val="00A66529"/>
    <w:rsid w:val="00A67FF5"/>
    <w:rsid w:val="00A72D59"/>
    <w:rsid w:val="00A735CD"/>
    <w:rsid w:val="00A77C67"/>
    <w:rsid w:val="00A83DBA"/>
    <w:rsid w:val="00A85042"/>
    <w:rsid w:val="00A8553A"/>
    <w:rsid w:val="00A8692E"/>
    <w:rsid w:val="00A8712E"/>
    <w:rsid w:val="00A90023"/>
    <w:rsid w:val="00A9091F"/>
    <w:rsid w:val="00A90AE6"/>
    <w:rsid w:val="00A92FA9"/>
    <w:rsid w:val="00A93AED"/>
    <w:rsid w:val="00A94526"/>
    <w:rsid w:val="00A94532"/>
    <w:rsid w:val="00A96025"/>
    <w:rsid w:val="00A9731C"/>
    <w:rsid w:val="00AA0B2A"/>
    <w:rsid w:val="00AA207E"/>
    <w:rsid w:val="00AA3087"/>
    <w:rsid w:val="00AA33C3"/>
    <w:rsid w:val="00AA3B32"/>
    <w:rsid w:val="00AA3B8C"/>
    <w:rsid w:val="00AA5313"/>
    <w:rsid w:val="00AA5E2F"/>
    <w:rsid w:val="00AA71BE"/>
    <w:rsid w:val="00AA7607"/>
    <w:rsid w:val="00AA7740"/>
    <w:rsid w:val="00AB038B"/>
    <w:rsid w:val="00AB0988"/>
    <w:rsid w:val="00AB5699"/>
    <w:rsid w:val="00AC119A"/>
    <w:rsid w:val="00AC18F9"/>
    <w:rsid w:val="00AC223B"/>
    <w:rsid w:val="00AC31D1"/>
    <w:rsid w:val="00AC4082"/>
    <w:rsid w:val="00AC520D"/>
    <w:rsid w:val="00AC5D6C"/>
    <w:rsid w:val="00AC6CD9"/>
    <w:rsid w:val="00AC731D"/>
    <w:rsid w:val="00AC78E2"/>
    <w:rsid w:val="00AD04B8"/>
    <w:rsid w:val="00AD0E42"/>
    <w:rsid w:val="00AD178D"/>
    <w:rsid w:val="00AD1800"/>
    <w:rsid w:val="00AD2299"/>
    <w:rsid w:val="00AD3ACC"/>
    <w:rsid w:val="00AE1319"/>
    <w:rsid w:val="00AE2237"/>
    <w:rsid w:val="00AE34BB"/>
    <w:rsid w:val="00AE6169"/>
    <w:rsid w:val="00AF3B30"/>
    <w:rsid w:val="00AF4A97"/>
    <w:rsid w:val="00AF59C7"/>
    <w:rsid w:val="00AF6105"/>
    <w:rsid w:val="00AF700B"/>
    <w:rsid w:val="00B02831"/>
    <w:rsid w:val="00B02B0A"/>
    <w:rsid w:val="00B0328A"/>
    <w:rsid w:val="00B03742"/>
    <w:rsid w:val="00B03EC5"/>
    <w:rsid w:val="00B04B7D"/>
    <w:rsid w:val="00B05686"/>
    <w:rsid w:val="00B06099"/>
    <w:rsid w:val="00B068BA"/>
    <w:rsid w:val="00B07221"/>
    <w:rsid w:val="00B07DDE"/>
    <w:rsid w:val="00B1078C"/>
    <w:rsid w:val="00B113BE"/>
    <w:rsid w:val="00B12923"/>
    <w:rsid w:val="00B12F9C"/>
    <w:rsid w:val="00B16C5E"/>
    <w:rsid w:val="00B1739B"/>
    <w:rsid w:val="00B21037"/>
    <w:rsid w:val="00B226F2"/>
    <w:rsid w:val="00B231E1"/>
    <w:rsid w:val="00B274DF"/>
    <w:rsid w:val="00B27CD9"/>
    <w:rsid w:val="00B312F8"/>
    <w:rsid w:val="00B31647"/>
    <w:rsid w:val="00B31CC3"/>
    <w:rsid w:val="00B31CFE"/>
    <w:rsid w:val="00B3464E"/>
    <w:rsid w:val="00B355C4"/>
    <w:rsid w:val="00B35A00"/>
    <w:rsid w:val="00B36672"/>
    <w:rsid w:val="00B3675D"/>
    <w:rsid w:val="00B40B01"/>
    <w:rsid w:val="00B410FE"/>
    <w:rsid w:val="00B41770"/>
    <w:rsid w:val="00B42058"/>
    <w:rsid w:val="00B44392"/>
    <w:rsid w:val="00B46EFE"/>
    <w:rsid w:val="00B47185"/>
    <w:rsid w:val="00B5118A"/>
    <w:rsid w:val="00B55D43"/>
    <w:rsid w:val="00B56520"/>
    <w:rsid w:val="00B56AAA"/>
    <w:rsid w:val="00B56BDF"/>
    <w:rsid w:val="00B6020F"/>
    <w:rsid w:val="00B61923"/>
    <w:rsid w:val="00B61A6E"/>
    <w:rsid w:val="00B61D7D"/>
    <w:rsid w:val="00B63F69"/>
    <w:rsid w:val="00B65812"/>
    <w:rsid w:val="00B678B2"/>
    <w:rsid w:val="00B67FD1"/>
    <w:rsid w:val="00B70507"/>
    <w:rsid w:val="00B73D5E"/>
    <w:rsid w:val="00B766DC"/>
    <w:rsid w:val="00B82540"/>
    <w:rsid w:val="00B83C95"/>
    <w:rsid w:val="00B83C98"/>
    <w:rsid w:val="00B85CD6"/>
    <w:rsid w:val="00B868A2"/>
    <w:rsid w:val="00B86BE6"/>
    <w:rsid w:val="00B90A27"/>
    <w:rsid w:val="00B921D5"/>
    <w:rsid w:val="00B92ABE"/>
    <w:rsid w:val="00B93D3F"/>
    <w:rsid w:val="00B94A11"/>
    <w:rsid w:val="00B9554D"/>
    <w:rsid w:val="00B9724B"/>
    <w:rsid w:val="00BA0C63"/>
    <w:rsid w:val="00BA2D19"/>
    <w:rsid w:val="00BA3243"/>
    <w:rsid w:val="00BA3D8E"/>
    <w:rsid w:val="00BA46E6"/>
    <w:rsid w:val="00BA535A"/>
    <w:rsid w:val="00BB03D3"/>
    <w:rsid w:val="00BB12D4"/>
    <w:rsid w:val="00BB2B9F"/>
    <w:rsid w:val="00BB3293"/>
    <w:rsid w:val="00BB4DB2"/>
    <w:rsid w:val="00BB53A8"/>
    <w:rsid w:val="00BB639A"/>
    <w:rsid w:val="00BB6A23"/>
    <w:rsid w:val="00BB71A3"/>
    <w:rsid w:val="00BB78EF"/>
    <w:rsid w:val="00BB7932"/>
    <w:rsid w:val="00BB7D9E"/>
    <w:rsid w:val="00BB7E9C"/>
    <w:rsid w:val="00BB7F49"/>
    <w:rsid w:val="00BC186D"/>
    <w:rsid w:val="00BC1E57"/>
    <w:rsid w:val="00BC2334"/>
    <w:rsid w:val="00BC297A"/>
    <w:rsid w:val="00BC30EF"/>
    <w:rsid w:val="00BC579C"/>
    <w:rsid w:val="00BD3CB8"/>
    <w:rsid w:val="00BD3E60"/>
    <w:rsid w:val="00BD4575"/>
    <w:rsid w:val="00BD476F"/>
    <w:rsid w:val="00BD48BA"/>
    <w:rsid w:val="00BD4E6F"/>
    <w:rsid w:val="00BD50DC"/>
    <w:rsid w:val="00BD61F7"/>
    <w:rsid w:val="00BD72D7"/>
    <w:rsid w:val="00BD7BDD"/>
    <w:rsid w:val="00BE2AFE"/>
    <w:rsid w:val="00BE2EE1"/>
    <w:rsid w:val="00BE38B7"/>
    <w:rsid w:val="00BE3910"/>
    <w:rsid w:val="00BE4C58"/>
    <w:rsid w:val="00BE5393"/>
    <w:rsid w:val="00BE592B"/>
    <w:rsid w:val="00BE66C7"/>
    <w:rsid w:val="00BE79C2"/>
    <w:rsid w:val="00BE79D5"/>
    <w:rsid w:val="00BF053A"/>
    <w:rsid w:val="00BF054F"/>
    <w:rsid w:val="00BF22C6"/>
    <w:rsid w:val="00BF306C"/>
    <w:rsid w:val="00BF32F0"/>
    <w:rsid w:val="00BF36E5"/>
    <w:rsid w:val="00BF4DCE"/>
    <w:rsid w:val="00BF5C36"/>
    <w:rsid w:val="00BF6A65"/>
    <w:rsid w:val="00C001F7"/>
    <w:rsid w:val="00C007C9"/>
    <w:rsid w:val="00C00BE4"/>
    <w:rsid w:val="00C017C1"/>
    <w:rsid w:val="00C0359C"/>
    <w:rsid w:val="00C03FCE"/>
    <w:rsid w:val="00C05A40"/>
    <w:rsid w:val="00C05CE5"/>
    <w:rsid w:val="00C123E2"/>
    <w:rsid w:val="00C13A69"/>
    <w:rsid w:val="00C13DF2"/>
    <w:rsid w:val="00C15309"/>
    <w:rsid w:val="00C175E1"/>
    <w:rsid w:val="00C179CE"/>
    <w:rsid w:val="00C20502"/>
    <w:rsid w:val="00C2081F"/>
    <w:rsid w:val="00C2098A"/>
    <w:rsid w:val="00C2165E"/>
    <w:rsid w:val="00C2278B"/>
    <w:rsid w:val="00C25CCF"/>
    <w:rsid w:val="00C303CA"/>
    <w:rsid w:val="00C31FDA"/>
    <w:rsid w:val="00C326FB"/>
    <w:rsid w:val="00C3502B"/>
    <w:rsid w:val="00C36D56"/>
    <w:rsid w:val="00C372E7"/>
    <w:rsid w:val="00C379AC"/>
    <w:rsid w:val="00C37B23"/>
    <w:rsid w:val="00C40CCC"/>
    <w:rsid w:val="00C42550"/>
    <w:rsid w:val="00C42DC8"/>
    <w:rsid w:val="00C4376B"/>
    <w:rsid w:val="00C4377E"/>
    <w:rsid w:val="00C533F4"/>
    <w:rsid w:val="00C535AC"/>
    <w:rsid w:val="00C568EF"/>
    <w:rsid w:val="00C6171E"/>
    <w:rsid w:val="00C61839"/>
    <w:rsid w:val="00C627BF"/>
    <w:rsid w:val="00C654C1"/>
    <w:rsid w:val="00C66DD8"/>
    <w:rsid w:val="00C678E4"/>
    <w:rsid w:val="00C67B57"/>
    <w:rsid w:val="00C70DF0"/>
    <w:rsid w:val="00C71077"/>
    <w:rsid w:val="00C71583"/>
    <w:rsid w:val="00C73454"/>
    <w:rsid w:val="00C74A51"/>
    <w:rsid w:val="00C74B18"/>
    <w:rsid w:val="00C761E6"/>
    <w:rsid w:val="00C76E53"/>
    <w:rsid w:val="00C77AC4"/>
    <w:rsid w:val="00C80134"/>
    <w:rsid w:val="00C80264"/>
    <w:rsid w:val="00C81C90"/>
    <w:rsid w:val="00C828BF"/>
    <w:rsid w:val="00C82E81"/>
    <w:rsid w:val="00C841C6"/>
    <w:rsid w:val="00C85453"/>
    <w:rsid w:val="00C85C48"/>
    <w:rsid w:val="00C87CCD"/>
    <w:rsid w:val="00C90CC2"/>
    <w:rsid w:val="00C911EB"/>
    <w:rsid w:val="00C919B5"/>
    <w:rsid w:val="00C91DB6"/>
    <w:rsid w:val="00C9348C"/>
    <w:rsid w:val="00C94D9A"/>
    <w:rsid w:val="00C966AC"/>
    <w:rsid w:val="00C97BC5"/>
    <w:rsid w:val="00CA1228"/>
    <w:rsid w:val="00CA1DBC"/>
    <w:rsid w:val="00CA52EB"/>
    <w:rsid w:val="00CA557E"/>
    <w:rsid w:val="00CA6223"/>
    <w:rsid w:val="00CA6F2C"/>
    <w:rsid w:val="00CB098A"/>
    <w:rsid w:val="00CB531F"/>
    <w:rsid w:val="00CB5692"/>
    <w:rsid w:val="00CB69DF"/>
    <w:rsid w:val="00CB6D21"/>
    <w:rsid w:val="00CC02EA"/>
    <w:rsid w:val="00CC3AEC"/>
    <w:rsid w:val="00CC62E4"/>
    <w:rsid w:val="00CC64CD"/>
    <w:rsid w:val="00CD0B10"/>
    <w:rsid w:val="00CD1F2D"/>
    <w:rsid w:val="00CD58AB"/>
    <w:rsid w:val="00CD6A13"/>
    <w:rsid w:val="00CD7098"/>
    <w:rsid w:val="00CD7D46"/>
    <w:rsid w:val="00CD7EFE"/>
    <w:rsid w:val="00CE1B7A"/>
    <w:rsid w:val="00CE3213"/>
    <w:rsid w:val="00CE515E"/>
    <w:rsid w:val="00CE7622"/>
    <w:rsid w:val="00CF1871"/>
    <w:rsid w:val="00CF2971"/>
    <w:rsid w:val="00CF2E19"/>
    <w:rsid w:val="00CF31A6"/>
    <w:rsid w:val="00CF3678"/>
    <w:rsid w:val="00CF48BA"/>
    <w:rsid w:val="00CF5378"/>
    <w:rsid w:val="00CF5E36"/>
    <w:rsid w:val="00CF68B2"/>
    <w:rsid w:val="00D00404"/>
    <w:rsid w:val="00D01205"/>
    <w:rsid w:val="00D01874"/>
    <w:rsid w:val="00D019CE"/>
    <w:rsid w:val="00D02116"/>
    <w:rsid w:val="00D0253E"/>
    <w:rsid w:val="00D032AE"/>
    <w:rsid w:val="00D0408B"/>
    <w:rsid w:val="00D042B0"/>
    <w:rsid w:val="00D05BA3"/>
    <w:rsid w:val="00D06702"/>
    <w:rsid w:val="00D1133E"/>
    <w:rsid w:val="00D131F3"/>
    <w:rsid w:val="00D138FD"/>
    <w:rsid w:val="00D16643"/>
    <w:rsid w:val="00D16B02"/>
    <w:rsid w:val="00D17A34"/>
    <w:rsid w:val="00D21217"/>
    <w:rsid w:val="00D218BE"/>
    <w:rsid w:val="00D22042"/>
    <w:rsid w:val="00D22DA3"/>
    <w:rsid w:val="00D244B0"/>
    <w:rsid w:val="00D24737"/>
    <w:rsid w:val="00D2580B"/>
    <w:rsid w:val="00D2612D"/>
    <w:rsid w:val="00D26628"/>
    <w:rsid w:val="00D332B3"/>
    <w:rsid w:val="00D342DC"/>
    <w:rsid w:val="00D35161"/>
    <w:rsid w:val="00D35BC5"/>
    <w:rsid w:val="00D4136F"/>
    <w:rsid w:val="00D4144E"/>
    <w:rsid w:val="00D415E0"/>
    <w:rsid w:val="00D42DB5"/>
    <w:rsid w:val="00D43C3F"/>
    <w:rsid w:val="00D454F5"/>
    <w:rsid w:val="00D45D3C"/>
    <w:rsid w:val="00D46918"/>
    <w:rsid w:val="00D47D6B"/>
    <w:rsid w:val="00D50C4C"/>
    <w:rsid w:val="00D5195E"/>
    <w:rsid w:val="00D53C66"/>
    <w:rsid w:val="00D54EA3"/>
    <w:rsid w:val="00D55207"/>
    <w:rsid w:val="00D61EF7"/>
    <w:rsid w:val="00D6214B"/>
    <w:rsid w:val="00D6264A"/>
    <w:rsid w:val="00D65BF3"/>
    <w:rsid w:val="00D7171E"/>
    <w:rsid w:val="00D7180F"/>
    <w:rsid w:val="00D7196C"/>
    <w:rsid w:val="00D71D07"/>
    <w:rsid w:val="00D73E7C"/>
    <w:rsid w:val="00D73F31"/>
    <w:rsid w:val="00D81801"/>
    <w:rsid w:val="00D82D3A"/>
    <w:rsid w:val="00D85FCD"/>
    <w:rsid w:val="00D8709F"/>
    <w:rsid w:val="00D916F2"/>
    <w:rsid w:val="00D92B45"/>
    <w:rsid w:val="00D92E5D"/>
    <w:rsid w:val="00D9319E"/>
    <w:rsid w:val="00D93AED"/>
    <w:rsid w:val="00D95962"/>
    <w:rsid w:val="00DA012F"/>
    <w:rsid w:val="00DA1282"/>
    <w:rsid w:val="00DA18B4"/>
    <w:rsid w:val="00DA1F59"/>
    <w:rsid w:val="00DA3F27"/>
    <w:rsid w:val="00DA4376"/>
    <w:rsid w:val="00DA5533"/>
    <w:rsid w:val="00DB0742"/>
    <w:rsid w:val="00DB1CAA"/>
    <w:rsid w:val="00DB2A78"/>
    <w:rsid w:val="00DB4ED6"/>
    <w:rsid w:val="00DB6BB2"/>
    <w:rsid w:val="00DB7C60"/>
    <w:rsid w:val="00DB7F68"/>
    <w:rsid w:val="00DC028F"/>
    <w:rsid w:val="00DC1135"/>
    <w:rsid w:val="00DC389B"/>
    <w:rsid w:val="00DC5D0C"/>
    <w:rsid w:val="00DC7C9C"/>
    <w:rsid w:val="00DD001F"/>
    <w:rsid w:val="00DD0ADC"/>
    <w:rsid w:val="00DD117C"/>
    <w:rsid w:val="00DD7591"/>
    <w:rsid w:val="00DE01A6"/>
    <w:rsid w:val="00DE2283"/>
    <w:rsid w:val="00DE2FEE"/>
    <w:rsid w:val="00DE371D"/>
    <w:rsid w:val="00DE46AD"/>
    <w:rsid w:val="00DE54BB"/>
    <w:rsid w:val="00DE730C"/>
    <w:rsid w:val="00DE7E70"/>
    <w:rsid w:val="00DF1467"/>
    <w:rsid w:val="00DF1A01"/>
    <w:rsid w:val="00DF25EC"/>
    <w:rsid w:val="00DF3150"/>
    <w:rsid w:val="00DF5DEC"/>
    <w:rsid w:val="00DF5F78"/>
    <w:rsid w:val="00DF7AE0"/>
    <w:rsid w:val="00E00BE9"/>
    <w:rsid w:val="00E027C5"/>
    <w:rsid w:val="00E03E53"/>
    <w:rsid w:val="00E06AA5"/>
    <w:rsid w:val="00E1257D"/>
    <w:rsid w:val="00E13D53"/>
    <w:rsid w:val="00E1455C"/>
    <w:rsid w:val="00E20F40"/>
    <w:rsid w:val="00E22319"/>
    <w:rsid w:val="00E22A11"/>
    <w:rsid w:val="00E22B6A"/>
    <w:rsid w:val="00E231DD"/>
    <w:rsid w:val="00E23427"/>
    <w:rsid w:val="00E25053"/>
    <w:rsid w:val="00E25C1A"/>
    <w:rsid w:val="00E301CD"/>
    <w:rsid w:val="00E30DFE"/>
    <w:rsid w:val="00E31E5C"/>
    <w:rsid w:val="00E31F0B"/>
    <w:rsid w:val="00E409B3"/>
    <w:rsid w:val="00E43943"/>
    <w:rsid w:val="00E443BF"/>
    <w:rsid w:val="00E44DD2"/>
    <w:rsid w:val="00E45D76"/>
    <w:rsid w:val="00E45ED5"/>
    <w:rsid w:val="00E45F56"/>
    <w:rsid w:val="00E47375"/>
    <w:rsid w:val="00E52931"/>
    <w:rsid w:val="00E558C3"/>
    <w:rsid w:val="00E55927"/>
    <w:rsid w:val="00E60540"/>
    <w:rsid w:val="00E633E2"/>
    <w:rsid w:val="00E63549"/>
    <w:rsid w:val="00E63B91"/>
    <w:rsid w:val="00E657A1"/>
    <w:rsid w:val="00E65F2B"/>
    <w:rsid w:val="00E6672C"/>
    <w:rsid w:val="00E70781"/>
    <w:rsid w:val="00E7522D"/>
    <w:rsid w:val="00E753A0"/>
    <w:rsid w:val="00E7581E"/>
    <w:rsid w:val="00E75A44"/>
    <w:rsid w:val="00E768C1"/>
    <w:rsid w:val="00E77122"/>
    <w:rsid w:val="00E778BF"/>
    <w:rsid w:val="00E80044"/>
    <w:rsid w:val="00E8611E"/>
    <w:rsid w:val="00E879D0"/>
    <w:rsid w:val="00E912A6"/>
    <w:rsid w:val="00E954C0"/>
    <w:rsid w:val="00E975A5"/>
    <w:rsid w:val="00EA02B3"/>
    <w:rsid w:val="00EA4844"/>
    <w:rsid w:val="00EA4ABA"/>
    <w:rsid w:val="00EA4D9C"/>
    <w:rsid w:val="00EA5313"/>
    <w:rsid w:val="00EA5A97"/>
    <w:rsid w:val="00EA649A"/>
    <w:rsid w:val="00EA6D9D"/>
    <w:rsid w:val="00EA6ECA"/>
    <w:rsid w:val="00EB0DD6"/>
    <w:rsid w:val="00EB1D8F"/>
    <w:rsid w:val="00EB2248"/>
    <w:rsid w:val="00EB2A0F"/>
    <w:rsid w:val="00EB58CF"/>
    <w:rsid w:val="00EB5E4A"/>
    <w:rsid w:val="00EB75EE"/>
    <w:rsid w:val="00EC2F87"/>
    <w:rsid w:val="00EC431A"/>
    <w:rsid w:val="00EC4FB2"/>
    <w:rsid w:val="00EC553B"/>
    <w:rsid w:val="00EC5976"/>
    <w:rsid w:val="00EC5AB3"/>
    <w:rsid w:val="00ED6BE6"/>
    <w:rsid w:val="00EE074F"/>
    <w:rsid w:val="00EE0D4A"/>
    <w:rsid w:val="00EE0D60"/>
    <w:rsid w:val="00EE3CBE"/>
    <w:rsid w:val="00EE3CC5"/>
    <w:rsid w:val="00EE46D1"/>
    <w:rsid w:val="00EE4C1D"/>
    <w:rsid w:val="00EE4FEF"/>
    <w:rsid w:val="00EE6A39"/>
    <w:rsid w:val="00EE78CE"/>
    <w:rsid w:val="00EE7F87"/>
    <w:rsid w:val="00EF2FA8"/>
    <w:rsid w:val="00EF34C2"/>
    <w:rsid w:val="00EF3685"/>
    <w:rsid w:val="00EF71F0"/>
    <w:rsid w:val="00EF7823"/>
    <w:rsid w:val="00F022C5"/>
    <w:rsid w:val="00F027D8"/>
    <w:rsid w:val="00F04350"/>
    <w:rsid w:val="00F04569"/>
    <w:rsid w:val="00F05418"/>
    <w:rsid w:val="00F0669B"/>
    <w:rsid w:val="00F07FF5"/>
    <w:rsid w:val="00F107E1"/>
    <w:rsid w:val="00F11781"/>
    <w:rsid w:val="00F12B0D"/>
    <w:rsid w:val="00F1328C"/>
    <w:rsid w:val="00F133DB"/>
    <w:rsid w:val="00F154DE"/>
    <w:rsid w:val="00F159EB"/>
    <w:rsid w:val="00F15B96"/>
    <w:rsid w:val="00F16625"/>
    <w:rsid w:val="00F17028"/>
    <w:rsid w:val="00F200A2"/>
    <w:rsid w:val="00F241D3"/>
    <w:rsid w:val="00F25576"/>
    <w:rsid w:val="00F25804"/>
    <w:rsid w:val="00F25BF4"/>
    <w:rsid w:val="00F267DB"/>
    <w:rsid w:val="00F2745D"/>
    <w:rsid w:val="00F276AD"/>
    <w:rsid w:val="00F27B34"/>
    <w:rsid w:val="00F27EF4"/>
    <w:rsid w:val="00F30118"/>
    <w:rsid w:val="00F309C2"/>
    <w:rsid w:val="00F30F54"/>
    <w:rsid w:val="00F30FA6"/>
    <w:rsid w:val="00F3371D"/>
    <w:rsid w:val="00F341F7"/>
    <w:rsid w:val="00F35869"/>
    <w:rsid w:val="00F35E67"/>
    <w:rsid w:val="00F4001B"/>
    <w:rsid w:val="00F45F02"/>
    <w:rsid w:val="00F46F6F"/>
    <w:rsid w:val="00F52A7D"/>
    <w:rsid w:val="00F52EF9"/>
    <w:rsid w:val="00F538AB"/>
    <w:rsid w:val="00F53E44"/>
    <w:rsid w:val="00F5551A"/>
    <w:rsid w:val="00F60608"/>
    <w:rsid w:val="00F62217"/>
    <w:rsid w:val="00F6403F"/>
    <w:rsid w:val="00F6512D"/>
    <w:rsid w:val="00F67F80"/>
    <w:rsid w:val="00F70323"/>
    <w:rsid w:val="00F70A78"/>
    <w:rsid w:val="00F71CBC"/>
    <w:rsid w:val="00F72381"/>
    <w:rsid w:val="00F7253D"/>
    <w:rsid w:val="00F7305D"/>
    <w:rsid w:val="00F73190"/>
    <w:rsid w:val="00F73940"/>
    <w:rsid w:val="00F73E29"/>
    <w:rsid w:val="00F82B5A"/>
    <w:rsid w:val="00F82D5C"/>
    <w:rsid w:val="00F83A55"/>
    <w:rsid w:val="00F84B9F"/>
    <w:rsid w:val="00F85409"/>
    <w:rsid w:val="00F85977"/>
    <w:rsid w:val="00F90438"/>
    <w:rsid w:val="00F90C33"/>
    <w:rsid w:val="00F92C0F"/>
    <w:rsid w:val="00F942B8"/>
    <w:rsid w:val="00F9439D"/>
    <w:rsid w:val="00F96BA3"/>
    <w:rsid w:val="00FA29FF"/>
    <w:rsid w:val="00FA5F96"/>
    <w:rsid w:val="00FA62B8"/>
    <w:rsid w:val="00FA7B5F"/>
    <w:rsid w:val="00FB05AB"/>
    <w:rsid w:val="00FB17A9"/>
    <w:rsid w:val="00FB2D72"/>
    <w:rsid w:val="00FB527C"/>
    <w:rsid w:val="00FB5D33"/>
    <w:rsid w:val="00FB6F75"/>
    <w:rsid w:val="00FC0EB3"/>
    <w:rsid w:val="00FC14DC"/>
    <w:rsid w:val="00FC2178"/>
    <w:rsid w:val="00FC4586"/>
    <w:rsid w:val="00FC55BE"/>
    <w:rsid w:val="00FC5798"/>
    <w:rsid w:val="00FD1F8D"/>
    <w:rsid w:val="00FD39A8"/>
    <w:rsid w:val="00FD4C6D"/>
    <w:rsid w:val="00FD503F"/>
    <w:rsid w:val="00FD65DC"/>
    <w:rsid w:val="00FD675E"/>
    <w:rsid w:val="00FD6FEF"/>
    <w:rsid w:val="00FE153B"/>
    <w:rsid w:val="00FE1BCB"/>
    <w:rsid w:val="00FE1CAB"/>
    <w:rsid w:val="00FE3107"/>
    <w:rsid w:val="00FE40BF"/>
    <w:rsid w:val="00FE5674"/>
    <w:rsid w:val="00FE70B1"/>
    <w:rsid w:val="00FE7AFD"/>
    <w:rsid w:val="00FF0AFE"/>
    <w:rsid w:val="00FF1276"/>
    <w:rsid w:val="00FF6820"/>
    <w:rsid w:val="00FF7793"/>
    <w:rsid w:val="0524F1E5"/>
    <w:rsid w:val="0912BEF6"/>
    <w:rsid w:val="100ABF68"/>
    <w:rsid w:val="1685522F"/>
    <w:rsid w:val="17161ADC"/>
    <w:rsid w:val="21004346"/>
    <w:rsid w:val="213EE9F9"/>
    <w:rsid w:val="22CD99F7"/>
    <w:rsid w:val="240D1174"/>
    <w:rsid w:val="2850CC47"/>
    <w:rsid w:val="28EBE501"/>
    <w:rsid w:val="2CFAF4F9"/>
    <w:rsid w:val="31FD1258"/>
    <w:rsid w:val="37DCD753"/>
    <w:rsid w:val="397DA003"/>
    <w:rsid w:val="3AF625B4"/>
    <w:rsid w:val="3DE37D6B"/>
    <w:rsid w:val="43223DFF"/>
    <w:rsid w:val="4A67A399"/>
    <w:rsid w:val="4E14423C"/>
    <w:rsid w:val="4F45D0C7"/>
    <w:rsid w:val="523852CD"/>
    <w:rsid w:val="56C8FA61"/>
    <w:rsid w:val="5A390446"/>
    <w:rsid w:val="5B94FCE2"/>
    <w:rsid w:val="5F0D9F6B"/>
    <w:rsid w:val="61483606"/>
    <w:rsid w:val="637FB4E4"/>
    <w:rsid w:val="65A523CD"/>
    <w:rsid w:val="6A1EFE93"/>
    <w:rsid w:val="6C9CA1E7"/>
    <w:rsid w:val="6D0B8127"/>
    <w:rsid w:val="6D559537"/>
    <w:rsid w:val="709F09E0"/>
    <w:rsid w:val="764A1061"/>
    <w:rsid w:val="77B89A45"/>
    <w:rsid w:val="7E8D50C3"/>
    <w:rsid w:val="7F08608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A6AA77"/>
  <w15:docId w15:val="{C29600E9-8983-4FC8-85FA-9A1791EF5A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3"/>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CA1228"/>
    <w:pPr>
      <w:keepNext/>
      <w:numPr>
        <w:ilvl w:val="2"/>
        <w:numId w:val="13"/>
      </w:numPr>
      <w:spacing w:before="120" w:after="120"/>
      <w:outlineLvl w:val="2"/>
    </w:pPr>
    <w:rPr>
      <w:b/>
      <w:color w:val="0070C0"/>
      <w:sz w:val="20"/>
      <w:szCs w:val="20"/>
      <w:lang w:eastAsia="de-DE"/>
    </w:rPr>
  </w:style>
  <w:style w:type="paragraph" w:styleId="Heading4">
    <w:name w:val="heading 4"/>
    <w:basedOn w:val="Normal"/>
    <w:next w:val="BodyTextIndent"/>
    <w:link w:val="Heading4Char"/>
    <w:rsid w:val="00D332B3"/>
    <w:pPr>
      <w:keepNext/>
      <w:numPr>
        <w:ilvl w:val="3"/>
        <w:numId w:val="13"/>
      </w:numPr>
      <w:tabs>
        <w:tab w:val="clear" w:pos="1134"/>
        <w:tab w:val="num" w:pos="360"/>
      </w:tabs>
      <w:spacing w:before="120" w:after="120"/>
      <w:ind w:left="0" w:firstLine="0"/>
      <w:outlineLvl w:val="3"/>
    </w:pPr>
    <w:rPr>
      <w:szCs w:val="20"/>
      <w:lang w:val="en-US" w:eastAsia="de-DE"/>
    </w:rPr>
  </w:style>
  <w:style w:type="paragraph" w:styleId="Heading5">
    <w:name w:val="heading 5"/>
    <w:basedOn w:val="Normal"/>
    <w:next w:val="Normal"/>
    <w:link w:val="Heading5Char"/>
    <w:rsid w:val="00D332B3"/>
    <w:pPr>
      <w:numPr>
        <w:ilvl w:val="4"/>
        <w:numId w:val="13"/>
      </w:numPr>
      <w:tabs>
        <w:tab w:val="clear" w:pos="1008"/>
        <w:tab w:val="num" w:pos="360"/>
      </w:tabs>
      <w:spacing w:before="240" w:after="120"/>
      <w:ind w:left="0" w:firstLine="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clear" w:pos="1152"/>
        <w:tab w:val="num" w:pos="360"/>
        <w:tab w:val="left" w:pos="1418"/>
      </w:tabs>
      <w:spacing w:before="120" w:after="120"/>
      <w:ind w:left="0" w:firstLine="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clear" w:pos="1296"/>
        <w:tab w:val="num" w:pos="360"/>
        <w:tab w:val="left" w:pos="1701"/>
      </w:tabs>
      <w:spacing w:before="120" w:after="120"/>
      <w:ind w:left="0" w:firstLine="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clear" w:pos="1440"/>
        <w:tab w:val="num" w:pos="360"/>
        <w:tab w:val="left" w:pos="1985"/>
      </w:tabs>
      <w:spacing w:before="120" w:after="120"/>
      <w:ind w:left="0" w:firstLine="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clear" w:pos="1584"/>
        <w:tab w:val="num" w:pos="360"/>
        <w:tab w:val="left" w:pos="2268"/>
      </w:tabs>
      <w:spacing w:before="120" w:after="120"/>
      <w:ind w:left="0" w:firstLine="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tabs>
        <w:tab w:val="num" w:pos="567"/>
      </w:tabs>
      <w:spacing w:before="120" w:after="120"/>
      <w:ind w:left="567" w:hanging="567"/>
    </w:pPr>
    <w:rPr>
      <w:rFonts w:cs="Arial"/>
      <w:b/>
      <w:caps/>
      <w:sz w:val="24"/>
    </w:rPr>
  </w:style>
  <w:style w:type="paragraph" w:customStyle="1" w:styleId="AnnexHeading2">
    <w:name w:val="Annex Heading 2"/>
    <w:basedOn w:val="Normal"/>
    <w:next w:val="BodyText"/>
    <w:rsid w:val="008D1694"/>
    <w:pPr>
      <w:tabs>
        <w:tab w:val="num" w:pos="851"/>
      </w:tabs>
      <w:spacing w:before="120" w:after="120"/>
      <w:ind w:left="851" w:hanging="851"/>
    </w:pPr>
    <w:rPr>
      <w:rFonts w:cs="Arial"/>
      <w:b/>
    </w:rPr>
  </w:style>
  <w:style w:type="paragraph" w:customStyle="1" w:styleId="AnnexHeading3">
    <w:name w:val="Annex Heading 3"/>
    <w:basedOn w:val="Normal"/>
    <w:next w:val="Normal"/>
    <w:rsid w:val="008D1694"/>
    <w:pPr>
      <w:tabs>
        <w:tab w:val="num" w:pos="992"/>
      </w:tabs>
      <w:spacing w:before="120" w:after="120"/>
      <w:ind w:left="992" w:hanging="992"/>
    </w:pPr>
    <w:rPr>
      <w:rFonts w:cs="Arial"/>
    </w:rPr>
  </w:style>
  <w:style w:type="paragraph" w:customStyle="1" w:styleId="AnnexHeading4">
    <w:name w:val="Annex Heading 4"/>
    <w:basedOn w:val="Normal"/>
    <w:next w:val="BodyText"/>
    <w:rsid w:val="008D1694"/>
    <w:pPr>
      <w:tabs>
        <w:tab w:val="num" w:pos="1134"/>
      </w:tabs>
      <w:spacing w:before="120" w:after="120"/>
      <w:ind w:left="1134" w:hanging="1134"/>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796F17"/>
    <w:pPr>
      <w:spacing w:after="120"/>
      <w:jc w:val="both"/>
    </w:pPr>
    <w:rPr>
      <w:rFonts w:asciiTheme="minorHAnsi" w:hAnsiTheme="minorHAnsi"/>
    </w:rPr>
  </w:style>
  <w:style w:type="character" w:customStyle="1" w:styleId="BodyTextChar">
    <w:name w:val="Body Text Char"/>
    <w:link w:val="BodyText"/>
    <w:rsid w:val="00796F17"/>
    <w:rPr>
      <w:rFonts w:asciiTheme="minorHAnsi" w:hAnsiTheme="minorHAnsi" w:cs="Calibri"/>
      <w:sz w:val="22"/>
      <w:szCs w:val="22"/>
    </w:rPr>
  </w:style>
  <w:style w:type="paragraph" w:customStyle="1" w:styleId="Bullet1">
    <w:name w:val="Bullet 1"/>
    <w:basedOn w:val="Normal"/>
    <w:qFormat/>
    <w:rsid w:val="001C44A3"/>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7"/>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8"/>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b/>
      <w:color w:val="0070C0"/>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1"/>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0"/>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3"/>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9"/>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2"/>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3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5"/>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Caption">
    <w:name w:val="caption"/>
    <w:aliases w:val="c,topic,ASSET_caption,Label1,ASSET_caption1,topic1,c1,Label2,ASSET_caption2,topic2,c2,Label11,ASSET_caption11,topic11,c11,Figure No,Didascalia Carattere Carattere,c3,topic3,topic12,c12,ASSET_caption3,c21,topic21,Figure No1,Label3,c111,B,Table"/>
    <w:basedOn w:val="Normal"/>
    <w:next w:val="Normal"/>
    <w:link w:val="CaptionChar"/>
    <w:uiPriority w:val="35"/>
    <w:unhideWhenUsed/>
    <w:qFormat/>
    <w:rsid w:val="00E443BF"/>
    <w:pPr>
      <w:spacing w:after="200"/>
    </w:pPr>
    <w:rPr>
      <w:rFonts w:ascii="Georgia" w:eastAsia="Times New Roman" w:hAnsi="Georgia" w:cs="Times New Roman"/>
      <w:b/>
      <w:bCs/>
      <w:color w:val="4F81BD" w:themeColor="accent1"/>
      <w:sz w:val="18"/>
      <w:szCs w:val="18"/>
      <w:lang w:val="en-US" w:eastAsia="en-US"/>
    </w:rPr>
  </w:style>
  <w:style w:type="character" w:customStyle="1" w:styleId="CaptionChar">
    <w:name w:val="Caption Char"/>
    <w:aliases w:val="c Char,topic Char,ASSET_caption Char,Label1 Char,ASSET_caption1 Char,topic1 Char,c1 Char,Label2 Char,ASSET_caption2 Char,topic2 Char,c2 Char,Label11 Char,ASSET_caption11 Char,topic11 Char,c11 Char,Figure No Char,c3 Char,topic3 Char,c12 Char"/>
    <w:link w:val="Caption"/>
    <w:uiPriority w:val="35"/>
    <w:qFormat/>
    <w:rsid w:val="00E443BF"/>
    <w:rPr>
      <w:rFonts w:ascii="Georgia" w:eastAsia="Times New Roman" w:hAnsi="Georgia"/>
      <w:b/>
      <w:bCs/>
      <w:color w:val="4F81BD" w:themeColor="accent1"/>
      <w:sz w:val="18"/>
      <w:szCs w:val="18"/>
      <w:lang w:val="en-US" w:eastAsia="en-US"/>
    </w:rPr>
  </w:style>
  <w:style w:type="paragraph" w:styleId="Revision">
    <w:name w:val="Revision"/>
    <w:hidden/>
    <w:uiPriority w:val="99"/>
    <w:semiHidden/>
    <w:rsid w:val="0057475C"/>
    <w:rPr>
      <w:rFonts w:ascii="Arial" w:hAnsi="Arial" w:cs="Calibri"/>
      <w:sz w:val="22"/>
      <w:szCs w:val="22"/>
    </w:rPr>
  </w:style>
  <w:style w:type="paragraph" w:customStyle="1" w:styleId="BodytextJustified">
    <w:name w:val="Body text Justified"/>
    <w:basedOn w:val="Normal"/>
    <w:link w:val="BodytextJustifiedChar"/>
    <w:rsid w:val="009978CB"/>
    <w:pPr>
      <w:jc w:val="both"/>
    </w:pPr>
    <w:rPr>
      <w:rFonts w:ascii="Georgia" w:eastAsia="Times New Roman" w:hAnsi="Georgia" w:cs="Times New Roman"/>
      <w:sz w:val="24"/>
      <w:szCs w:val="20"/>
      <w:lang w:val="en-US" w:eastAsia="en-US"/>
    </w:rPr>
  </w:style>
  <w:style w:type="character" w:customStyle="1" w:styleId="BodytextJustifiedChar">
    <w:name w:val="Body text Justified Char"/>
    <w:link w:val="BodytextJustified"/>
    <w:rsid w:val="009978CB"/>
    <w:rPr>
      <w:rFonts w:ascii="Georgia" w:eastAsia="Times New Roman" w:hAnsi="Georgia"/>
      <w:sz w:val="24"/>
      <w:lang w:val="en-US" w:eastAsia="en-US"/>
    </w:rPr>
  </w:style>
  <w:style w:type="paragraph" w:customStyle="1" w:styleId="paragraph">
    <w:name w:val="paragraph"/>
    <w:basedOn w:val="Normal"/>
    <w:rsid w:val="0063165F"/>
    <w:pPr>
      <w:spacing w:before="100" w:beforeAutospacing="1" w:after="100" w:afterAutospacing="1"/>
    </w:pPr>
    <w:rPr>
      <w:rFonts w:ascii="Times New Roman" w:eastAsia="Times New Roman" w:hAnsi="Times New Roman" w:cs="Times New Roman"/>
      <w:sz w:val="24"/>
      <w:szCs w:val="24"/>
      <w:lang w:val="nb-NO" w:eastAsia="nb-NO"/>
    </w:rPr>
  </w:style>
  <w:style w:type="character" w:customStyle="1" w:styleId="normaltextrun">
    <w:name w:val="normaltextrun"/>
    <w:basedOn w:val="DefaultParagraphFont"/>
    <w:rsid w:val="0063165F"/>
  </w:style>
  <w:style w:type="character" w:customStyle="1" w:styleId="eop">
    <w:name w:val="eop"/>
    <w:basedOn w:val="DefaultParagraphFont"/>
    <w:rsid w:val="0063165F"/>
  </w:style>
  <w:style w:type="character" w:customStyle="1" w:styleId="mi">
    <w:name w:val="mi"/>
    <w:basedOn w:val="DefaultParagraphFont"/>
    <w:rsid w:val="0063165F"/>
  </w:style>
  <w:style w:type="character" w:customStyle="1" w:styleId="mo">
    <w:name w:val="mo"/>
    <w:basedOn w:val="DefaultParagraphFont"/>
    <w:rsid w:val="0063165F"/>
  </w:style>
  <w:style w:type="character" w:customStyle="1" w:styleId="mn">
    <w:name w:val="mn"/>
    <w:basedOn w:val="DefaultParagraphFont"/>
    <w:rsid w:val="0063165F"/>
  </w:style>
  <w:style w:type="character" w:customStyle="1" w:styleId="mjxassistivemathml">
    <w:name w:val="mjx_assistive_mathml"/>
    <w:basedOn w:val="DefaultParagraphFont"/>
    <w:rsid w:val="0063165F"/>
  </w:style>
  <w:style w:type="character" w:styleId="Mention">
    <w:name w:val="Mention"/>
    <w:basedOn w:val="DefaultParagraphFont"/>
    <w:uiPriority w:val="99"/>
    <w:unhideWhenUsed/>
    <w:rsid w:val="00525A43"/>
    <w:rPr>
      <w:color w:val="2B579A"/>
      <w:shd w:val="clear" w:color="auto" w:fill="E1DFDD"/>
    </w:rPr>
  </w:style>
  <w:style w:type="paragraph" w:styleId="NormalWeb">
    <w:name w:val="Normal (Web)"/>
    <w:basedOn w:val="Normal"/>
    <w:uiPriority w:val="99"/>
    <w:semiHidden/>
    <w:unhideWhenUsed/>
    <w:rsid w:val="0075118D"/>
    <w:pPr>
      <w:spacing w:before="100" w:beforeAutospacing="1" w:after="100" w:afterAutospacing="1"/>
    </w:pPr>
    <w:rPr>
      <w:rFonts w:ascii="Times New Roman" w:eastAsia="Times New Roman" w:hAnsi="Times New Roman" w:cs="Times New Roman"/>
      <w:sz w:val="24"/>
      <w:szCs w:val="24"/>
      <w:lang w:val="en-US" w:eastAsia="en-US"/>
    </w:rPr>
  </w:style>
  <w:style w:type="character" w:styleId="UnresolvedMention">
    <w:name w:val="Unresolved Mention"/>
    <w:basedOn w:val="DefaultParagraphFont"/>
    <w:uiPriority w:val="99"/>
    <w:semiHidden/>
    <w:unhideWhenUsed/>
    <w:rsid w:val="007C08B4"/>
    <w:rPr>
      <w:color w:val="605E5C"/>
      <w:shd w:val="clear" w:color="auto" w:fill="E1DFDD"/>
    </w:rPr>
  </w:style>
  <w:style w:type="character" w:customStyle="1" w:styleId="contentcontrolboundarysink">
    <w:name w:val="contentcontrolboundarysink"/>
    <w:basedOn w:val="DefaultParagraphFont"/>
    <w:rsid w:val="007C08B4"/>
  </w:style>
  <w:style w:type="character" w:styleId="Strong">
    <w:name w:val="Strong"/>
    <w:basedOn w:val="DefaultParagraphFont"/>
    <w:uiPriority w:val="22"/>
    <w:qFormat/>
    <w:rsid w:val="002861A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229338">
      <w:bodyDiv w:val="1"/>
      <w:marLeft w:val="0"/>
      <w:marRight w:val="0"/>
      <w:marTop w:val="0"/>
      <w:marBottom w:val="0"/>
      <w:divBdr>
        <w:top w:val="none" w:sz="0" w:space="0" w:color="auto"/>
        <w:left w:val="none" w:sz="0" w:space="0" w:color="auto"/>
        <w:bottom w:val="none" w:sz="0" w:space="0" w:color="auto"/>
        <w:right w:val="none" w:sz="0" w:space="0" w:color="auto"/>
      </w:divBdr>
      <w:divsChild>
        <w:div w:id="357315524">
          <w:marLeft w:val="0"/>
          <w:marRight w:val="0"/>
          <w:marTop w:val="0"/>
          <w:marBottom w:val="0"/>
          <w:divBdr>
            <w:top w:val="none" w:sz="0" w:space="0" w:color="auto"/>
            <w:left w:val="none" w:sz="0" w:space="0" w:color="auto"/>
            <w:bottom w:val="none" w:sz="0" w:space="0" w:color="auto"/>
            <w:right w:val="none" w:sz="0" w:space="0" w:color="auto"/>
          </w:divBdr>
        </w:div>
        <w:div w:id="358239697">
          <w:marLeft w:val="0"/>
          <w:marRight w:val="0"/>
          <w:marTop w:val="0"/>
          <w:marBottom w:val="0"/>
          <w:divBdr>
            <w:top w:val="none" w:sz="0" w:space="0" w:color="auto"/>
            <w:left w:val="none" w:sz="0" w:space="0" w:color="auto"/>
            <w:bottom w:val="none" w:sz="0" w:space="0" w:color="auto"/>
            <w:right w:val="none" w:sz="0" w:space="0" w:color="auto"/>
          </w:divBdr>
        </w:div>
        <w:div w:id="540826884">
          <w:marLeft w:val="0"/>
          <w:marRight w:val="0"/>
          <w:marTop w:val="0"/>
          <w:marBottom w:val="0"/>
          <w:divBdr>
            <w:top w:val="none" w:sz="0" w:space="0" w:color="auto"/>
            <w:left w:val="none" w:sz="0" w:space="0" w:color="auto"/>
            <w:bottom w:val="none" w:sz="0" w:space="0" w:color="auto"/>
            <w:right w:val="none" w:sz="0" w:space="0" w:color="auto"/>
          </w:divBdr>
        </w:div>
        <w:div w:id="1147210126">
          <w:marLeft w:val="0"/>
          <w:marRight w:val="0"/>
          <w:marTop w:val="0"/>
          <w:marBottom w:val="0"/>
          <w:divBdr>
            <w:top w:val="none" w:sz="0" w:space="0" w:color="auto"/>
            <w:left w:val="none" w:sz="0" w:space="0" w:color="auto"/>
            <w:bottom w:val="none" w:sz="0" w:space="0" w:color="auto"/>
            <w:right w:val="none" w:sz="0" w:space="0" w:color="auto"/>
          </w:divBdr>
        </w:div>
        <w:div w:id="1767769064">
          <w:marLeft w:val="0"/>
          <w:marRight w:val="0"/>
          <w:marTop w:val="0"/>
          <w:marBottom w:val="0"/>
          <w:divBdr>
            <w:top w:val="none" w:sz="0" w:space="0" w:color="auto"/>
            <w:left w:val="none" w:sz="0" w:space="0" w:color="auto"/>
            <w:bottom w:val="none" w:sz="0" w:space="0" w:color="auto"/>
            <w:right w:val="none" w:sz="0" w:space="0" w:color="auto"/>
          </w:divBdr>
        </w:div>
        <w:div w:id="1835609912">
          <w:marLeft w:val="0"/>
          <w:marRight w:val="0"/>
          <w:marTop w:val="0"/>
          <w:marBottom w:val="0"/>
          <w:divBdr>
            <w:top w:val="none" w:sz="0" w:space="0" w:color="auto"/>
            <w:left w:val="none" w:sz="0" w:space="0" w:color="auto"/>
            <w:bottom w:val="none" w:sz="0" w:space="0" w:color="auto"/>
            <w:right w:val="none" w:sz="0" w:space="0" w:color="auto"/>
          </w:divBdr>
        </w:div>
      </w:divsChild>
    </w:div>
    <w:div w:id="77605589">
      <w:bodyDiv w:val="1"/>
      <w:marLeft w:val="0"/>
      <w:marRight w:val="0"/>
      <w:marTop w:val="0"/>
      <w:marBottom w:val="0"/>
      <w:divBdr>
        <w:top w:val="none" w:sz="0" w:space="0" w:color="auto"/>
        <w:left w:val="none" w:sz="0" w:space="0" w:color="auto"/>
        <w:bottom w:val="none" w:sz="0" w:space="0" w:color="auto"/>
        <w:right w:val="none" w:sz="0" w:space="0" w:color="auto"/>
      </w:divBdr>
    </w:div>
    <w:div w:id="141432942">
      <w:bodyDiv w:val="1"/>
      <w:marLeft w:val="0"/>
      <w:marRight w:val="0"/>
      <w:marTop w:val="0"/>
      <w:marBottom w:val="0"/>
      <w:divBdr>
        <w:top w:val="none" w:sz="0" w:space="0" w:color="auto"/>
        <w:left w:val="none" w:sz="0" w:space="0" w:color="auto"/>
        <w:bottom w:val="none" w:sz="0" w:space="0" w:color="auto"/>
        <w:right w:val="none" w:sz="0" w:space="0" w:color="auto"/>
      </w:divBdr>
    </w:div>
    <w:div w:id="164325291">
      <w:bodyDiv w:val="1"/>
      <w:marLeft w:val="0"/>
      <w:marRight w:val="0"/>
      <w:marTop w:val="0"/>
      <w:marBottom w:val="0"/>
      <w:divBdr>
        <w:top w:val="none" w:sz="0" w:space="0" w:color="auto"/>
        <w:left w:val="none" w:sz="0" w:space="0" w:color="auto"/>
        <w:bottom w:val="none" w:sz="0" w:space="0" w:color="auto"/>
        <w:right w:val="none" w:sz="0" w:space="0" w:color="auto"/>
      </w:divBdr>
    </w:div>
    <w:div w:id="241257475">
      <w:bodyDiv w:val="1"/>
      <w:marLeft w:val="0"/>
      <w:marRight w:val="0"/>
      <w:marTop w:val="0"/>
      <w:marBottom w:val="0"/>
      <w:divBdr>
        <w:top w:val="none" w:sz="0" w:space="0" w:color="auto"/>
        <w:left w:val="none" w:sz="0" w:space="0" w:color="auto"/>
        <w:bottom w:val="none" w:sz="0" w:space="0" w:color="auto"/>
        <w:right w:val="none" w:sz="0" w:space="0" w:color="auto"/>
      </w:divBdr>
      <w:divsChild>
        <w:div w:id="101849210">
          <w:marLeft w:val="0"/>
          <w:marRight w:val="0"/>
          <w:marTop w:val="0"/>
          <w:marBottom w:val="0"/>
          <w:divBdr>
            <w:top w:val="none" w:sz="0" w:space="0" w:color="auto"/>
            <w:left w:val="none" w:sz="0" w:space="0" w:color="auto"/>
            <w:bottom w:val="none" w:sz="0" w:space="0" w:color="auto"/>
            <w:right w:val="none" w:sz="0" w:space="0" w:color="auto"/>
          </w:divBdr>
        </w:div>
        <w:div w:id="211160397">
          <w:marLeft w:val="0"/>
          <w:marRight w:val="0"/>
          <w:marTop w:val="0"/>
          <w:marBottom w:val="0"/>
          <w:divBdr>
            <w:top w:val="none" w:sz="0" w:space="0" w:color="auto"/>
            <w:left w:val="none" w:sz="0" w:space="0" w:color="auto"/>
            <w:bottom w:val="none" w:sz="0" w:space="0" w:color="auto"/>
            <w:right w:val="none" w:sz="0" w:space="0" w:color="auto"/>
          </w:divBdr>
        </w:div>
        <w:div w:id="216474840">
          <w:marLeft w:val="0"/>
          <w:marRight w:val="0"/>
          <w:marTop w:val="0"/>
          <w:marBottom w:val="0"/>
          <w:divBdr>
            <w:top w:val="none" w:sz="0" w:space="0" w:color="auto"/>
            <w:left w:val="none" w:sz="0" w:space="0" w:color="auto"/>
            <w:bottom w:val="none" w:sz="0" w:space="0" w:color="auto"/>
            <w:right w:val="none" w:sz="0" w:space="0" w:color="auto"/>
          </w:divBdr>
        </w:div>
        <w:div w:id="360714642">
          <w:marLeft w:val="0"/>
          <w:marRight w:val="0"/>
          <w:marTop w:val="0"/>
          <w:marBottom w:val="0"/>
          <w:divBdr>
            <w:top w:val="none" w:sz="0" w:space="0" w:color="auto"/>
            <w:left w:val="none" w:sz="0" w:space="0" w:color="auto"/>
            <w:bottom w:val="none" w:sz="0" w:space="0" w:color="auto"/>
            <w:right w:val="none" w:sz="0" w:space="0" w:color="auto"/>
          </w:divBdr>
        </w:div>
        <w:div w:id="692997703">
          <w:marLeft w:val="0"/>
          <w:marRight w:val="0"/>
          <w:marTop w:val="0"/>
          <w:marBottom w:val="0"/>
          <w:divBdr>
            <w:top w:val="none" w:sz="0" w:space="0" w:color="auto"/>
            <w:left w:val="none" w:sz="0" w:space="0" w:color="auto"/>
            <w:bottom w:val="none" w:sz="0" w:space="0" w:color="auto"/>
            <w:right w:val="none" w:sz="0" w:space="0" w:color="auto"/>
          </w:divBdr>
        </w:div>
        <w:div w:id="1628386899">
          <w:marLeft w:val="0"/>
          <w:marRight w:val="0"/>
          <w:marTop w:val="0"/>
          <w:marBottom w:val="0"/>
          <w:divBdr>
            <w:top w:val="none" w:sz="0" w:space="0" w:color="auto"/>
            <w:left w:val="none" w:sz="0" w:space="0" w:color="auto"/>
            <w:bottom w:val="none" w:sz="0" w:space="0" w:color="auto"/>
            <w:right w:val="none" w:sz="0" w:space="0" w:color="auto"/>
          </w:divBdr>
        </w:div>
        <w:div w:id="1676951844">
          <w:marLeft w:val="0"/>
          <w:marRight w:val="0"/>
          <w:marTop w:val="0"/>
          <w:marBottom w:val="0"/>
          <w:divBdr>
            <w:top w:val="none" w:sz="0" w:space="0" w:color="auto"/>
            <w:left w:val="none" w:sz="0" w:space="0" w:color="auto"/>
            <w:bottom w:val="none" w:sz="0" w:space="0" w:color="auto"/>
            <w:right w:val="none" w:sz="0" w:space="0" w:color="auto"/>
          </w:divBdr>
        </w:div>
      </w:divsChild>
    </w:div>
    <w:div w:id="312375234">
      <w:bodyDiv w:val="1"/>
      <w:marLeft w:val="0"/>
      <w:marRight w:val="0"/>
      <w:marTop w:val="0"/>
      <w:marBottom w:val="0"/>
      <w:divBdr>
        <w:top w:val="none" w:sz="0" w:space="0" w:color="auto"/>
        <w:left w:val="none" w:sz="0" w:space="0" w:color="auto"/>
        <w:bottom w:val="none" w:sz="0" w:space="0" w:color="auto"/>
        <w:right w:val="none" w:sz="0" w:space="0" w:color="auto"/>
      </w:divBdr>
    </w:div>
    <w:div w:id="386531410">
      <w:bodyDiv w:val="1"/>
      <w:marLeft w:val="0"/>
      <w:marRight w:val="0"/>
      <w:marTop w:val="0"/>
      <w:marBottom w:val="0"/>
      <w:divBdr>
        <w:top w:val="none" w:sz="0" w:space="0" w:color="auto"/>
        <w:left w:val="none" w:sz="0" w:space="0" w:color="auto"/>
        <w:bottom w:val="none" w:sz="0" w:space="0" w:color="auto"/>
        <w:right w:val="none" w:sz="0" w:space="0" w:color="auto"/>
      </w:divBdr>
    </w:div>
    <w:div w:id="405684842">
      <w:bodyDiv w:val="1"/>
      <w:marLeft w:val="0"/>
      <w:marRight w:val="0"/>
      <w:marTop w:val="0"/>
      <w:marBottom w:val="0"/>
      <w:divBdr>
        <w:top w:val="none" w:sz="0" w:space="0" w:color="auto"/>
        <w:left w:val="none" w:sz="0" w:space="0" w:color="auto"/>
        <w:bottom w:val="none" w:sz="0" w:space="0" w:color="auto"/>
        <w:right w:val="none" w:sz="0" w:space="0" w:color="auto"/>
      </w:divBdr>
      <w:divsChild>
        <w:div w:id="549928017">
          <w:marLeft w:val="0"/>
          <w:marRight w:val="0"/>
          <w:marTop w:val="0"/>
          <w:marBottom w:val="0"/>
          <w:divBdr>
            <w:top w:val="none" w:sz="0" w:space="0" w:color="auto"/>
            <w:left w:val="none" w:sz="0" w:space="0" w:color="auto"/>
            <w:bottom w:val="none" w:sz="0" w:space="0" w:color="auto"/>
            <w:right w:val="none" w:sz="0" w:space="0" w:color="auto"/>
          </w:divBdr>
        </w:div>
        <w:div w:id="589123459">
          <w:marLeft w:val="0"/>
          <w:marRight w:val="0"/>
          <w:marTop w:val="0"/>
          <w:marBottom w:val="0"/>
          <w:divBdr>
            <w:top w:val="none" w:sz="0" w:space="0" w:color="auto"/>
            <w:left w:val="none" w:sz="0" w:space="0" w:color="auto"/>
            <w:bottom w:val="none" w:sz="0" w:space="0" w:color="auto"/>
            <w:right w:val="none" w:sz="0" w:space="0" w:color="auto"/>
          </w:divBdr>
        </w:div>
        <w:div w:id="607742055">
          <w:marLeft w:val="0"/>
          <w:marRight w:val="0"/>
          <w:marTop w:val="0"/>
          <w:marBottom w:val="0"/>
          <w:divBdr>
            <w:top w:val="none" w:sz="0" w:space="0" w:color="auto"/>
            <w:left w:val="none" w:sz="0" w:space="0" w:color="auto"/>
            <w:bottom w:val="none" w:sz="0" w:space="0" w:color="auto"/>
            <w:right w:val="none" w:sz="0" w:space="0" w:color="auto"/>
          </w:divBdr>
        </w:div>
        <w:div w:id="1054620219">
          <w:marLeft w:val="0"/>
          <w:marRight w:val="0"/>
          <w:marTop w:val="0"/>
          <w:marBottom w:val="0"/>
          <w:divBdr>
            <w:top w:val="none" w:sz="0" w:space="0" w:color="auto"/>
            <w:left w:val="none" w:sz="0" w:space="0" w:color="auto"/>
            <w:bottom w:val="none" w:sz="0" w:space="0" w:color="auto"/>
            <w:right w:val="none" w:sz="0" w:space="0" w:color="auto"/>
          </w:divBdr>
        </w:div>
        <w:div w:id="1196426904">
          <w:marLeft w:val="0"/>
          <w:marRight w:val="0"/>
          <w:marTop w:val="0"/>
          <w:marBottom w:val="0"/>
          <w:divBdr>
            <w:top w:val="none" w:sz="0" w:space="0" w:color="auto"/>
            <w:left w:val="none" w:sz="0" w:space="0" w:color="auto"/>
            <w:bottom w:val="none" w:sz="0" w:space="0" w:color="auto"/>
            <w:right w:val="none" w:sz="0" w:space="0" w:color="auto"/>
          </w:divBdr>
        </w:div>
        <w:div w:id="1210799748">
          <w:marLeft w:val="0"/>
          <w:marRight w:val="0"/>
          <w:marTop w:val="0"/>
          <w:marBottom w:val="0"/>
          <w:divBdr>
            <w:top w:val="none" w:sz="0" w:space="0" w:color="auto"/>
            <w:left w:val="none" w:sz="0" w:space="0" w:color="auto"/>
            <w:bottom w:val="none" w:sz="0" w:space="0" w:color="auto"/>
            <w:right w:val="none" w:sz="0" w:space="0" w:color="auto"/>
          </w:divBdr>
        </w:div>
        <w:div w:id="1316179794">
          <w:marLeft w:val="0"/>
          <w:marRight w:val="0"/>
          <w:marTop w:val="0"/>
          <w:marBottom w:val="0"/>
          <w:divBdr>
            <w:top w:val="none" w:sz="0" w:space="0" w:color="auto"/>
            <w:left w:val="none" w:sz="0" w:space="0" w:color="auto"/>
            <w:bottom w:val="none" w:sz="0" w:space="0" w:color="auto"/>
            <w:right w:val="none" w:sz="0" w:space="0" w:color="auto"/>
          </w:divBdr>
        </w:div>
        <w:div w:id="1538161212">
          <w:marLeft w:val="0"/>
          <w:marRight w:val="0"/>
          <w:marTop w:val="0"/>
          <w:marBottom w:val="0"/>
          <w:divBdr>
            <w:top w:val="none" w:sz="0" w:space="0" w:color="auto"/>
            <w:left w:val="none" w:sz="0" w:space="0" w:color="auto"/>
            <w:bottom w:val="none" w:sz="0" w:space="0" w:color="auto"/>
            <w:right w:val="none" w:sz="0" w:space="0" w:color="auto"/>
          </w:divBdr>
        </w:div>
        <w:div w:id="1927688831">
          <w:marLeft w:val="0"/>
          <w:marRight w:val="0"/>
          <w:marTop w:val="0"/>
          <w:marBottom w:val="0"/>
          <w:divBdr>
            <w:top w:val="none" w:sz="0" w:space="0" w:color="auto"/>
            <w:left w:val="none" w:sz="0" w:space="0" w:color="auto"/>
            <w:bottom w:val="none" w:sz="0" w:space="0" w:color="auto"/>
            <w:right w:val="none" w:sz="0" w:space="0" w:color="auto"/>
          </w:divBdr>
        </w:div>
        <w:div w:id="2125494694">
          <w:marLeft w:val="0"/>
          <w:marRight w:val="0"/>
          <w:marTop w:val="0"/>
          <w:marBottom w:val="0"/>
          <w:divBdr>
            <w:top w:val="none" w:sz="0" w:space="0" w:color="auto"/>
            <w:left w:val="none" w:sz="0" w:space="0" w:color="auto"/>
            <w:bottom w:val="none" w:sz="0" w:space="0" w:color="auto"/>
            <w:right w:val="none" w:sz="0" w:space="0" w:color="auto"/>
          </w:divBdr>
        </w:div>
        <w:div w:id="2141340425">
          <w:marLeft w:val="0"/>
          <w:marRight w:val="0"/>
          <w:marTop w:val="0"/>
          <w:marBottom w:val="0"/>
          <w:divBdr>
            <w:top w:val="none" w:sz="0" w:space="0" w:color="auto"/>
            <w:left w:val="none" w:sz="0" w:space="0" w:color="auto"/>
            <w:bottom w:val="none" w:sz="0" w:space="0" w:color="auto"/>
            <w:right w:val="none" w:sz="0" w:space="0" w:color="auto"/>
          </w:divBdr>
        </w:div>
      </w:divsChild>
    </w:div>
    <w:div w:id="433864864">
      <w:bodyDiv w:val="1"/>
      <w:marLeft w:val="0"/>
      <w:marRight w:val="0"/>
      <w:marTop w:val="0"/>
      <w:marBottom w:val="0"/>
      <w:divBdr>
        <w:top w:val="none" w:sz="0" w:space="0" w:color="auto"/>
        <w:left w:val="none" w:sz="0" w:space="0" w:color="auto"/>
        <w:bottom w:val="none" w:sz="0" w:space="0" w:color="auto"/>
        <w:right w:val="none" w:sz="0" w:space="0" w:color="auto"/>
      </w:divBdr>
    </w:div>
    <w:div w:id="538854669">
      <w:bodyDiv w:val="1"/>
      <w:marLeft w:val="0"/>
      <w:marRight w:val="0"/>
      <w:marTop w:val="0"/>
      <w:marBottom w:val="0"/>
      <w:divBdr>
        <w:top w:val="none" w:sz="0" w:space="0" w:color="auto"/>
        <w:left w:val="none" w:sz="0" w:space="0" w:color="auto"/>
        <w:bottom w:val="none" w:sz="0" w:space="0" w:color="auto"/>
        <w:right w:val="none" w:sz="0" w:space="0" w:color="auto"/>
      </w:divBdr>
    </w:div>
    <w:div w:id="609820436">
      <w:bodyDiv w:val="1"/>
      <w:marLeft w:val="0"/>
      <w:marRight w:val="0"/>
      <w:marTop w:val="0"/>
      <w:marBottom w:val="0"/>
      <w:divBdr>
        <w:top w:val="none" w:sz="0" w:space="0" w:color="auto"/>
        <w:left w:val="none" w:sz="0" w:space="0" w:color="auto"/>
        <w:bottom w:val="none" w:sz="0" w:space="0" w:color="auto"/>
        <w:right w:val="none" w:sz="0" w:space="0" w:color="auto"/>
      </w:divBdr>
    </w:div>
    <w:div w:id="654575333">
      <w:bodyDiv w:val="1"/>
      <w:marLeft w:val="0"/>
      <w:marRight w:val="0"/>
      <w:marTop w:val="0"/>
      <w:marBottom w:val="0"/>
      <w:divBdr>
        <w:top w:val="none" w:sz="0" w:space="0" w:color="auto"/>
        <w:left w:val="none" w:sz="0" w:space="0" w:color="auto"/>
        <w:bottom w:val="none" w:sz="0" w:space="0" w:color="auto"/>
        <w:right w:val="none" w:sz="0" w:space="0" w:color="auto"/>
      </w:divBdr>
      <w:divsChild>
        <w:div w:id="468210326">
          <w:marLeft w:val="0"/>
          <w:marRight w:val="0"/>
          <w:marTop w:val="0"/>
          <w:marBottom w:val="0"/>
          <w:divBdr>
            <w:top w:val="none" w:sz="0" w:space="0" w:color="auto"/>
            <w:left w:val="none" w:sz="0" w:space="0" w:color="auto"/>
            <w:bottom w:val="none" w:sz="0" w:space="0" w:color="auto"/>
            <w:right w:val="none" w:sz="0" w:space="0" w:color="auto"/>
          </w:divBdr>
        </w:div>
        <w:div w:id="1464930049">
          <w:marLeft w:val="0"/>
          <w:marRight w:val="0"/>
          <w:marTop w:val="0"/>
          <w:marBottom w:val="0"/>
          <w:divBdr>
            <w:top w:val="none" w:sz="0" w:space="0" w:color="auto"/>
            <w:left w:val="none" w:sz="0" w:space="0" w:color="auto"/>
            <w:bottom w:val="none" w:sz="0" w:space="0" w:color="auto"/>
            <w:right w:val="none" w:sz="0" w:space="0" w:color="auto"/>
          </w:divBdr>
        </w:div>
      </w:divsChild>
    </w:div>
    <w:div w:id="807207438">
      <w:bodyDiv w:val="1"/>
      <w:marLeft w:val="0"/>
      <w:marRight w:val="0"/>
      <w:marTop w:val="0"/>
      <w:marBottom w:val="0"/>
      <w:divBdr>
        <w:top w:val="none" w:sz="0" w:space="0" w:color="auto"/>
        <w:left w:val="none" w:sz="0" w:space="0" w:color="auto"/>
        <w:bottom w:val="none" w:sz="0" w:space="0" w:color="auto"/>
        <w:right w:val="none" w:sz="0" w:space="0" w:color="auto"/>
      </w:divBdr>
    </w:div>
    <w:div w:id="894588347">
      <w:bodyDiv w:val="1"/>
      <w:marLeft w:val="0"/>
      <w:marRight w:val="0"/>
      <w:marTop w:val="0"/>
      <w:marBottom w:val="0"/>
      <w:divBdr>
        <w:top w:val="none" w:sz="0" w:space="0" w:color="auto"/>
        <w:left w:val="none" w:sz="0" w:space="0" w:color="auto"/>
        <w:bottom w:val="none" w:sz="0" w:space="0" w:color="auto"/>
        <w:right w:val="none" w:sz="0" w:space="0" w:color="auto"/>
      </w:divBdr>
      <w:divsChild>
        <w:div w:id="736129315">
          <w:marLeft w:val="0"/>
          <w:marRight w:val="0"/>
          <w:marTop w:val="0"/>
          <w:marBottom w:val="0"/>
          <w:divBdr>
            <w:top w:val="none" w:sz="0" w:space="0" w:color="auto"/>
            <w:left w:val="none" w:sz="0" w:space="0" w:color="auto"/>
            <w:bottom w:val="none" w:sz="0" w:space="0" w:color="auto"/>
            <w:right w:val="none" w:sz="0" w:space="0" w:color="auto"/>
          </w:divBdr>
        </w:div>
        <w:div w:id="837421615">
          <w:marLeft w:val="0"/>
          <w:marRight w:val="0"/>
          <w:marTop w:val="0"/>
          <w:marBottom w:val="0"/>
          <w:divBdr>
            <w:top w:val="none" w:sz="0" w:space="0" w:color="auto"/>
            <w:left w:val="none" w:sz="0" w:space="0" w:color="auto"/>
            <w:bottom w:val="none" w:sz="0" w:space="0" w:color="auto"/>
            <w:right w:val="none" w:sz="0" w:space="0" w:color="auto"/>
          </w:divBdr>
        </w:div>
        <w:div w:id="1034769697">
          <w:marLeft w:val="0"/>
          <w:marRight w:val="0"/>
          <w:marTop w:val="0"/>
          <w:marBottom w:val="0"/>
          <w:divBdr>
            <w:top w:val="none" w:sz="0" w:space="0" w:color="auto"/>
            <w:left w:val="none" w:sz="0" w:space="0" w:color="auto"/>
            <w:bottom w:val="none" w:sz="0" w:space="0" w:color="auto"/>
            <w:right w:val="none" w:sz="0" w:space="0" w:color="auto"/>
          </w:divBdr>
        </w:div>
        <w:div w:id="1594364068">
          <w:marLeft w:val="0"/>
          <w:marRight w:val="0"/>
          <w:marTop w:val="0"/>
          <w:marBottom w:val="0"/>
          <w:divBdr>
            <w:top w:val="none" w:sz="0" w:space="0" w:color="auto"/>
            <w:left w:val="none" w:sz="0" w:space="0" w:color="auto"/>
            <w:bottom w:val="none" w:sz="0" w:space="0" w:color="auto"/>
            <w:right w:val="none" w:sz="0" w:space="0" w:color="auto"/>
          </w:divBdr>
        </w:div>
        <w:div w:id="1698241269">
          <w:marLeft w:val="0"/>
          <w:marRight w:val="0"/>
          <w:marTop w:val="0"/>
          <w:marBottom w:val="0"/>
          <w:divBdr>
            <w:top w:val="none" w:sz="0" w:space="0" w:color="auto"/>
            <w:left w:val="none" w:sz="0" w:space="0" w:color="auto"/>
            <w:bottom w:val="none" w:sz="0" w:space="0" w:color="auto"/>
            <w:right w:val="none" w:sz="0" w:space="0" w:color="auto"/>
          </w:divBdr>
        </w:div>
        <w:div w:id="1822382449">
          <w:marLeft w:val="0"/>
          <w:marRight w:val="0"/>
          <w:marTop w:val="0"/>
          <w:marBottom w:val="0"/>
          <w:divBdr>
            <w:top w:val="none" w:sz="0" w:space="0" w:color="auto"/>
            <w:left w:val="none" w:sz="0" w:space="0" w:color="auto"/>
            <w:bottom w:val="none" w:sz="0" w:space="0" w:color="auto"/>
            <w:right w:val="none" w:sz="0" w:space="0" w:color="auto"/>
          </w:divBdr>
        </w:div>
        <w:div w:id="1844860889">
          <w:marLeft w:val="0"/>
          <w:marRight w:val="0"/>
          <w:marTop w:val="0"/>
          <w:marBottom w:val="0"/>
          <w:divBdr>
            <w:top w:val="none" w:sz="0" w:space="0" w:color="auto"/>
            <w:left w:val="none" w:sz="0" w:space="0" w:color="auto"/>
            <w:bottom w:val="none" w:sz="0" w:space="0" w:color="auto"/>
            <w:right w:val="none" w:sz="0" w:space="0" w:color="auto"/>
          </w:divBdr>
        </w:div>
      </w:divsChild>
    </w:div>
    <w:div w:id="926697217">
      <w:bodyDiv w:val="1"/>
      <w:marLeft w:val="0"/>
      <w:marRight w:val="0"/>
      <w:marTop w:val="0"/>
      <w:marBottom w:val="0"/>
      <w:divBdr>
        <w:top w:val="none" w:sz="0" w:space="0" w:color="auto"/>
        <w:left w:val="none" w:sz="0" w:space="0" w:color="auto"/>
        <w:bottom w:val="none" w:sz="0" w:space="0" w:color="auto"/>
        <w:right w:val="none" w:sz="0" w:space="0" w:color="auto"/>
      </w:divBdr>
      <w:divsChild>
        <w:div w:id="1020200452">
          <w:marLeft w:val="0"/>
          <w:marRight w:val="0"/>
          <w:marTop w:val="0"/>
          <w:marBottom w:val="0"/>
          <w:divBdr>
            <w:top w:val="none" w:sz="0" w:space="0" w:color="auto"/>
            <w:left w:val="none" w:sz="0" w:space="0" w:color="auto"/>
            <w:bottom w:val="none" w:sz="0" w:space="0" w:color="auto"/>
            <w:right w:val="none" w:sz="0" w:space="0" w:color="auto"/>
          </w:divBdr>
        </w:div>
        <w:div w:id="1079985455">
          <w:marLeft w:val="0"/>
          <w:marRight w:val="0"/>
          <w:marTop w:val="0"/>
          <w:marBottom w:val="0"/>
          <w:divBdr>
            <w:top w:val="none" w:sz="0" w:space="0" w:color="auto"/>
            <w:left w:val="none" w:sz="0" w:space="0" w:color="auto"/>
            <w:bottom w:val="none" w:sz="0" w:space="0" w:color="auto"/>
            <w:right w:val="none" w:sz="0" w:space="0" w:color="auto"/>
          </w:divBdr>
        </w:div>
        <w:div w:id="1401244932">
          <w:marLeft w:val="0"/>
          <w:marRight w:val="0"/>
          <w:marTop w:val="0"/>
          <w:marBottom w:val="0"/>
          <w:divBdr>
            <w:top w:val="none" w:sz="0" w:space="0" w:color="auto"/>
            <w:left w:val="none" w:sz="0" w:space="0" w:color="auto"/>
            <w:bottom w:val="none" w:sz="0" w:space="0" w:color="auto"/>
            <w:right w:val="none" w:sz="0" w:space="0" w:color="auto"/>
          </w:divBdr>
        </w:div>
      </w:divsChild>
    </w:div>
    <w:div w:id="989791576">
      <w:bodyDiv w:val="1"/>
      <w:marLeft w:val="0"/>
      <w:marRight w:val="0"/>
      <w:marTop w:val="0"/>
      <w:marBottom w:val="0"/>
      <w:divBdr>
        <w:top w:val="none" w:sz="0" w:space="0" w:color="auto"/>
        <w:left w:val="none" w:sz="0" w:space="0" w:color="auto"/>
        <w:bottom w:val="none" w:sz="0" w:space="0" w:color="auto"/>
        <w:right w:val="none" w:sz="0" w:space="0" w:color="auto"/>
      </w:divBdr>
      <w:divsChild>
        <w:div w:id="128675381">
          <w:marLeft w:val="0"/>
          <w:marRight w:val="0"/>
          <w:marTop w:val="0"/>
          <w:marBottom w:val="0"/>
          <w:divBdr>
            <w:top w:val="none" w:sz="0" w:space="0" w:color="auto"/>
            <w:left w:val="none" w:sz="0" w:space="0" w:color="auto"/>
            <w:bottom w:val="none" w:sz="0" w:space="0" w:color="auto"/>
            <w:right w:val="none" w:sz="0" w:space="0" w:color="auto"/>
          </w:divBdr>
          <w:divsChild>
            <w:div w:id="812021702">
              <w:marLeft w:val="0"/>
              <w:marRight w:val="0"/>
              <w:marTop w:val="0"/>
              <w:marBottom w:val="0"/>
              <w:divBdr>
                <w:top w:val="none" w:sz="0" w:space="0" w:color="auto"/>
                <w:left w:val="none" w:sz="0" w:space="0" w:color="auto"/>
                <w:bottom w:val="none" w:sz="0" w:space="0" w:color="auto"/>
                <w:right w:val="none" w:sz="0" w:space="0" w:color="auto"/>
              </w:divBdr>
            </w:div>
          </w:divsChild>
        </w:div>
        <w:div w:id="162087101">
          <w:marLeft w:val="0"/>
          <w:marRight w:val="0"/>
          <w:marTop w:val="0"/>
          <w:marBottom w:val="0"/>
          <w:divBdr>
            <w:top w:val="none" w:sz="0" w:space="0" w:color="auto"/>
            <w:left w:val="none" w:sz="0" w:space="0" w:color="auto"/>
            <w:bottom w:val="none" w:sz="0" w:space="0" w:color="auto"/>
            <w:right w:val="none" w:sz="0" w:space="0" w:color="auto"/>
          </w:divBdr>
          <w:divsChild>
            <w:div w:id="858740030">
              <w:marLeft w:val="0"/>
              <w:marRight w:val="0"/>
              <w:marTop w:val="0"/>
              <w:marBottom w:val="0"/>
              <w:divBdr>
                <w:top w:val="none" w:sz="0" w:space="0" w:color="auto"/>
                <w:left w:val="none" w:sz="0" w:space="0" w:color="auto"/>
                <w:bottom w:val="none" w:sz="0" w:space="0" w:color="auto"/>
                <w:right w:val="none" w:sz="0" w:space="0" w:color="auto"/>
              </w:divBdr>
            </w:div>
            <w:div w:id="1583562763">
              <w:marLeft w:val="0"/>
              <w:marRight w:val="0"/>
              <w:marTop w:val="0"/>
              <w:marBottom w:val="0"/>
              <w:divBdr>
                <w:top w:val="none" w:sz="0" w:space="0" w:color="auto"/>
                <w:left w:val="none" w:sz="0" w:space="0" w:color="auto"/>
                <w:bottom w:val="none" w:sz="0" w:space="0" w:color="auto"/>
                <w:right w:val="none" w:sz="0" w:space="0" w:color="auto"/>
              </w:divBdr>
            </w:div>
          </w:divsChild>
        </w:div>
        <w:div w:id="267353854">
          <w:marLeft w:val="0"/>
          <w:marRight w:val="0"/>
          <w:marTop w:val="0"/>
          <w:marBottom w:val="0"/>
          <w:divBdr>
            <w:top w:val="none" w:sz="0" w:space="0" w:color="auto"/>
            <w:left w:val="none" w:sz="0" w:space="0" w:color="auto"/>
            <w:bottom w:val="none" w:sz="0" w:space="0" w:color="auto"/>
            <w:right w:val="none" w:sz="0" w:space="0" w:color="auto"/>
          </w:divBdr>
          <w:divsChild>
            <w:div w:id="308948265">
              <w:marLeft w:val="0"/>
              <w:marRight w:val="0"/>
              <w:marTop w:val="0"/>
              <w:marBottom w:val="0"/>
              <w:divBdr>
                <w:top w:val="none" w:sz="0" w:space="0" w:color="auto"/>
                <w:left w:val="none" w:sz="0" w:space="0" w:color="auto"/>
                <w:bottom w:val="none" w:sz="0" w:space="0" w:color="auto"/>
                <w:right w:val="none" w:sz="0" w:space="0" w:color="auto"/>
              </w:divBdr>
            </w:div>
          </w:divsChild>
        </w:div>
        <w:div w:id="437454587">
          <w:marLeft w:val="0"/>
          <w:marRight w:val="0"/>
          <w:marTop w:val="0"/>
          <w:marBottom w:val="0"/>
          <w:divBdr>
            <w:top w:val="none" w:sz="0" w:space="0" w:color="auto"/>
            <w:left w:val="none" w:sz="0" w:space="0" w:color="auto"/>
            <w:bottom w:val="none" w:sz="0" w:space="0" w:color="auto"/>
            <w:right w:val="none" w:sz="0" w:space="0" w:color="auto"/>
          </w:divBdr>
          <w:divsChild>
            <w:div w:id="736905171">
              <w:marLeft w:val="0"/>
              <w:marRight w:val="0"/>
              <w:marTop w:val="0"/>
              <w:marBottom w:val="0"/>
              <w:divBdr>
                <w:top w:val="none" w:sz="0" w:space="0" w:color="auto"/>
                <w:left w:val="none" w:sz="0" w:space="0" w:color="auto"/>
                <w:bottom w:val="none" w:sz="0" w:space="0" w:color="auto"/>
                <w:right w:val="none" w:sz="0" w:space="0" w:color="auto"/>
              </w:divBdr>
            </w:div>
          </w:divsChild>
        </w:div>
        <w:div w:id="550651174">
          <w:marLeft w:val="0"/>
          <w:marRight w:val="0"/>
          <w:marTop w:val="0"/>
          <w:marBottom w:val="0"/>
          <w:divBdr>
            <w:top w:val="none" w:sz="0" w:space="0" w:color="auto"/>
            <w:left w:val="none" w:sz="0" w:space="0" w:color="auto"/>
            <w:bottom w:val="none" w:sz="0" w:space="0" w:color="auto"/>
            <w:right w:val="none" w:sz="0" w:space="0" w:color="auto"/>
          </w:divBdr>
          <w:divsChild>
            <w:div w:id="341979457">
              <w:marLeft w:val="0"/>
              <w:marRight w:val="0"/>
              <w:marTop w:val="0"/>
              <w:marBottom w:val="0"/>
              <w:divBdr>
                <w:top w:val="none" w:sz="0" w:space="0" w:color="auto"/>
                <w:left w:val="none" w:sz="0" w:space="0" w:color="auto"/>
                <w:bottom w:val="none" w:sz="0" w:space="0" w:color="auto"/>
                <w:right w:val="none" w:sz="0" w:space="0" w:color="auto"/>
              </w:divBdr>
            </w:div>
          </w:divsChild>
        </w:div>
        <w:div w:id="619189631">
          <w:marLeft w:val="0"/>
          <w:marRight w:val="0"/>
          <w:marTop w:val="0"/>
          <w:marBottom w:val="0"/>
          <w:divBdr>
            <w:top w:val="none" w:sz="0" w:space="0" w:color="auto"/>
            <w:left w:val="none" w:sz="0" w:space="0" w:color="auto"/>
            <w:bottom w:val="none" w:sz="0" w:space="0" w:color="auto"/>
            <w:right w:val="none" w:sz="0" w:space="0" w:color="auto"/>
          </w:divBdr>
          <w:divsChild>
            <w:div w:id="1416779082">
              <w:marLeft w:val="0"/>
              <w:marRight w:val="0"/>
              <w:marTop w:val="0"/>
              <w:marBottom w:val="0"/>
              <w:divBdr>
                <w:top w:val="none" w:sz="0" w:space="0" w:color="auto"/>
                <w:left w:val="none" w:sz="0" w:space="0" w:color="auto"/>
                <w:bottom w:val="none" w:sz="0" w:space="0" w:color="auto"/>
                <w:right w:val="none" w:sz="0" w:space="0" w:color="auto"/>
              </w:divBdr>
            </w:div>
          </w:divsChild>
        </w:div>
        <w:div w:id="630479361">
          <w:marLeft w:val="0"/>
          <w:marRight w:val="0"/>
          <w:marTop w:val="0"/>
          <w:marBottom w:val="0"/>
          <w:divBdr>
            <w:top w:val="none" w:sz="0" w:space="0" w:color="auto"/>
            <w:left w:val="none" w:sz="0" w:space="0" w:color="auto"/>
            <w:bottom w:val="none" w:sz="0" w:space="0" w:color="auto"/>
            <w:right w:val="none" w:sz="0" w:space="0" w:color="auto"/>
          </w:divBdr>
          <w:divsChild>
            <w:div w:id="1285036575">
              <w:marLeft w:val="0"/>
              <w:marRight w:val="0"/>
              <w:marTop w:val="0"/>
              <w:marBottom w:val="0"/>
              <w:divBdr>
                <w:top w:val="none" w:sz="0" w:space="0" w:color="auto"/>
                <w:left w:val="none" w:sz="0" w:space="0" w:color="auto"/>
                <w:bottom w:val="none" w:sz="0" w:space="0" w:color="auto"/>
                <w:right w:val="none" w:sz="0" w:space="0" w:color="auto"/>
              </w:divBdr>
            </w:div>
          </w:divsChild>
        </w:div>
        <w:div w:id="738018531">
          <w:marLeft w:val="0"/>
          <w:marRight w:val="0"/>
          <w:marTop w:val="0"/>
          <w:marBottom w:val="0"/>
          <w:divBdr>
            <w:top w:val="none" w:sz="0" w:space="0" w:color="auto"/>
            <w:left w:val="none" w:sz="0" w:space="0" w:color="auto"/>
            <w:bottom w:val="none" w:sz="0" w:space="0" w:color="auto"/>
            <w:right w:val="none" w:sz="0" w:space="0" w:color="auto"/>
          </w:divBdr>
          <w:divsChild>
            <w:div w:id="479730678">
              <w:marLeft w:val="0"/>
              <w:marRight w:val="0"/>
              <w:marTop w:val="0"/>
              <w:marBottom w:val="0"/>
              <w:divBdr>
                <w:top w:val="none" w:sz="0" w:space="0" w:color="auto"/>
                <w:left w:val="none" w:sz="0" w:space="0" w:color="auto"/>
                <w:bottom w:val="none" w:sz="0" w:space="0" w:color="auto"/>
                <w:right w:val="none" w:sz="0" w:space="0" w:color="auto"/>
              </w:divBdr>
            </w:div>
          </w:divsChild>
        </w:div>
        <w:div w:id="805241359">
          <w:marLeft w:val="0"/>
          <w:marRight w:val="0"/>
          <w:marTop w:val="0"/>
          <w:marBottom w:val="0"/>
          <w:divBdr>
            <w:top w:val="none" w:sz="0" w:space="0" w:color="auto"/>
            <w:left w:val="none" w:sz="0" w:space="0" w:color="auto"/>
            <w:bottom w:val="none" w:sz="0" w:space="0" w:color="auto"/>
            <w:right w:val="none" w:sz="0" w:space="0" w:color="auto"/>
          </w:divBdr>
          <w:divsChild>
            <w:div w:id="1260258275">
              <w:marLeft w:val="0"/>
              <w:marRight w:val="0"/>
              <w:marTop w:val="0"/>
              <w:marBottom w:val="0"/>
              <w:divBdr>
                <w:top w:val="none" w:sz="0" w:space="0" w:color="auto"/>
                <w:left w:val="none" w:sz="0" w:space="0" w:color="auto"/>
                <w:bottom w:val="none" w:sz="0" w:space="0" w:color="auto"/>
                <w:right w:val="none" w:sz="0" w:space="0" w:color="auto"/>
              </w:divBdr>
            </w:div>
          </w:divsChild>
        </w:div>
        <w:div w:id="934750327">
          <w:marLeft w:val="0"/>
          <w:marRight w:val="0"/>
          <w:marTop w:val="0"/>
          <w:marBottom w:val="0"/>
          <w:divBdr>
            <w:top w:val="none" w:sz="0" w:space="0" w:color="auto"/>
            <w:left w:val="none" w:sz="0" w:space="0" w:color="auto"/>
            <w:bottom w:val="none" w:sz="0" w:space="0" w:color="auto"/>
            <w:right w:val="none" w:sz="0" w:space="0" w:color="auto"/>
          </w:divBdr>
          <w:divsChild>
            <w:div w:id="1684480464">
              <w:marLeft w:val="0"/>
              <w:marRight w:val="0"/>
              <w:marTop w:val="0"/>
              <w:marBottom w:val="0"/>
              <w:divBdr>
                <w:top w:val="none" w:sz="0" w:space="0" w:color="auto"/>
                <w:left w:val="none" w:sz="0" w:space="0" w:color="auto"/>
                <w:bottom w:val="none" w:sz="0" w:space="0" w:color="auto"/>
                <w:right w:val="none" w:sz="0" w:space="0" w:color="auto"/>
              </w:divBdr>
            </w:div>
          </w:divsChild>
        </w:div>
        <w:div w:id="948708029">
          <w:marLeft w:val="0"/>
          <w:marRight w:val="0"/>
          <w:marTop w:val="0"/>
          <w:marBottom w:val="0"/>
          <w:divBdr>
            <w:top w:val="none" w:sz="0" w:space="0" w:color="auto"/>
            <w:left w:val="none" w:sz="0" w:space="0" w:color="auto"/>
            <w:bottom w:val="none" w:sz="0" w:space="0" w:color="auto"/>
            <w:right w:val="none" w:sz="0" w:space="0" w:color="auto"/>
          </w:divBdr>
          <w:divsChild>
            <w:div w:id="137304768">
              <w:marLeft w:val="0"/>
              <w:marRight w:val="0"/>
              <w:marTop w:val="0"/>
              <w:marBottom w:val="0"/>
              <w:divBdr>
                <w:top w:val="none" w:sz="0" w:space="0" w:color="auto"/>
                <w:left w:val="none" w:sz="0" w:space="0" w:color="auto"/>
                <w:bottom w:val="none" w:sz="0" w:space="0" w:color="auto"/>
                <w:right w:val="none" w:sz="0" w:space="0" w:color="auto"/>
              </w:divBdr>
            </w:div>
          </w:divsChild>
        </w:div>
        <w:div w:id="953170232">
          <w:marLeft w:val="0"/>
          <w:marRight w:val="0"/>
          <w:marTop w:val="0"/>
          <w:marBottom w:val="0"/>
          <w:divBdr>
            <w:top w:val="none" w:sz="0" w:space="0" w:color="auto"/>
            <w:left w:val="none" w:sz="0" w:space="0" w:color="auto"/>
            <w:bottom w:val="none" w:sz="0" w:space="0" w:color="auto"/>
            <w:right w:val="none" w:sz="0" w:space="0" w:color="auto"/>
          </w:divBdr>
          <w:divsChild>
            <w:div w:id="1002320134">
              <w:marLeft w:val="0"/>
              <w:marRight w:val="0"/>
              <w:marTop w:val="0"/>
              <w:marBottom w:val="0"/>
              <w:divBdr>
                <w:top w:val="none" w:sz="0" w:space="0" w:color="auto"/>
                <w:left w:val="none" w:sz="0" w:space="0" w:color="auto"/>
                <w:bottom w:val="none" w:sz="0" w:space="0" w:color="auto"/>
                <w:right w:val="none" w:sz="0" w:space="0" w:color="auto"/>
              </w:divBdr>
            </w:div>
          </w:divsChild>
        </w:div>
        <w:div w:id="996422104">
          <w:marLeft w:val="0"/>
          <w:marRight w:val="0"/>
          <w:marTop w:val="0"/>
          <w:marBottom w:val="0"/>
          <w:divBdr>
            <w:top w:val="none" w:sz="0" w:space="0" w:color="auto"/>
            <w:left w:val="none" w:sz="0" w:space="0" w:color="auto"/>
            <w:bottom w:val="none" w:sz="0" w:space="0" w:color="auto"/>
            <w:right w:val="none" w:sz="0" w:space="0" w:color="auto"/>
          </w:divBdr>
          <w:divsChild>
            <w:div w:id="1132406184">
              <w:marLeft w:val="0"/>
              <w:marRight w:val="0"/>
              <w:marTop w:val="0"/>
              <w:marBottom w:val="0"/>
              <w:divBdr>
                <w:top w:val="none" w:sz="0" w:space="0" w:color="auto"/>
                <w:left w:val="none" w:sz="0" w:space="0" w:color="auto"/>
                <w:bottom w:val="none" w:sz="0" w:space="0" w:color="auto"/>
                <w:right w:val="none" w:sz="0" w:space="0" w:color="auto"/>
              </w:divBdr>
            </w:div>
          </w:divsChild>
        </w:div>
        <w:div w:id="1182167007">
          <w:marLeft w:val="0"/>
          <w:marRight w:val="0"/>
          <w:marTop w:val="0"/>
          <w:marBottom w:val="0"/>
          <w:divBdr>
            <w:top w:val="none" w:sz="0" w:space="0" w:color="auto"/>
            <w:left w:val="none" w:sz="0" w:space="0" w:color="auto"/>
            <w:bottom w:val="none" w:sz="0" w:space="0" w:color="auto"/>
            <w:right w:val="none" w:sz="0" w:space="0" w:color="auto"/>
          </w:divBdr>
          <w:divsChild>
            <w:div w:id="127162766">
              <w:marLeft w:val="0"/>
              <w:marRight w:val="0"/>
              <w:marTop w:val="0"/>
              <w:marBottom w:val="0"/>
              <w:divBdr>
                <w:top w:val="none" w:sz="0" w:space="0" w:color="auto"/>
                <w:left w:val="none" w:sz="0" w:space="0" w:color="auto"/>
                <w:bottom w:val="none" w:sz="0" w:space="0" w:color="auto"/>
                <w:right w:val="none" w:sz="0" w:space="0" w:color="auto"/>
              </w:divBdr>
            </w:div>
          </w:divsChild>
        </w:div>
        <w:div w:id="1202018929">
          <w:marLeft w:val="0"/>
          <w:marRight w:val="0"/>
          <w:marTop w:val="0"/>
          <w:marBottom w:val="0"/>
          <w:divBdr>
            <w:top w:val="none" w:sz="0" w:space="0" w:color="auto"/>
            <w:left w:val="none" w:sz="0" w:space="0" w:color="auto"/>
            <w:bottom w:val="none" w:sz="0" w:space="0" w:color="auto"/>
            <w:right w:val="none" w:sz="0" w:space="0" w:color="auto"/>
          </w:divBdr>
          <w:divsChild>
            <w:div w:id="132792380">
              <w:marLeft w:val="0"/>
              <w:marRight w:val="0"/>
              <w:marTop w:val="0"/>
              <w:marBottom w:val="0"/>
              <w:divBdr>
                <w:top w:val="none" w:sz="0" w:space="0" w:color="auto"/>
                <w:left w:val="none" w:sz="0" w:space="0" w:color="auto"/>
                <w:bottom w:val="none" w:sz="0" w:space="0" w:color="auto"/>
                <w:right w:val="none" w:sz="0" w:space="0" w:color="auto"/>
              </w:divBdr>
            </w:div>
          </w:divsChild>
        </w:div>
        <w:div w:id="1280260273">
          <w:marLeft w:val="0"/>
          <w:marRight w:val="0"/>
          <w:marTop w:val="0"/>
          <w:marBottom w:val="0"/>
          <w:divBdr>
            <w:top w:val="none" w:sz="0" w:space="0" w:color="auto"/>
            <w:left w:val="none" w:sz="0" w:space="0" w:color="auto"/>
            <w:bottom w:val="none" w:sz="0" w:space="0" w:color="auto"/>
            <w:right w:val="none" w:sz="0" w:space="0" w:color="auto"/>
          </w:divBdr>
          <w:divsChild>
            <w:div w:id="668681369">
              <w:marLeft w:val="0"/>
              <w:marRight w:val="0"/>
              <w:marTop w:val="0"/>
              <w:marBottom w:val="0"/>
              <w:divBdr>
                <w:top w:val="none" w:sz="0" w:space="0" w:color="auto"/>
                <w:left w:val="none" w:sz="0" w:space="0" w:color="auto"/>
                <w:bottom w:val="none" w:sz="0" w:space="0" w:color="auto"/>
                <w:right w:val="none" w:sz="0" w:space="0" w:color="auto"/>
              </w:divBdr>
            </w:div>
          </w:divsChild>
        </w:div>
        <w:div w:id="1586573930">
          <w:marLeft w:val="0"/>
          <w:marRight w:val="0"/>
          <w:marTop w:val="0"/>
          <w:marBottom w:val="0"/>
          <w:divBdr>
            <w:top w:val="none" w:sz="0" w:space="0" w:color="auto"/>
            <w:left w:val="none" w:sz="0" w:space="0" w:color="auto"/>
            <w:bottom w:val="none" w:sz="0" w:space="0" w:color="auto"/>
            <w:right w:val="none" w:sz="0" w:space="0" w:color="auto"/>
          </w:divBdr>
          <w:divsChild>
            <w:div w:id="34015125">
              <w:marLeft w:val="0"/>
              <w:marRight w:val="0"/>
              <w:marTop w:val="0"/>
              <w:marBottom w:val="0"/>
              <w:divBdr>
                <w:top w:val="none" w:sz="0" w:space="0" w:color="auto"/>
                <w:left w:val="none" w:sz="0" w:space="0" w:color="auto"/>
                <w:bottom w:val="none" w:sz="0" w:space="0" w:color="auto"/>
                <w:right w:val="none" w:sz="0" w:space="0" w:color="auto"/>
              </w:divBdr>
            </w:div>
            <w:div w:id="1285693382">
              <w:marLeft w:val="0"/>
              <w:marRight w:val="0"/>
              <w:marTop w:val="0"/>
              <w:marBottom w:val="0"/>
              <w:divBdr>
                <w:top w:val="none" w:sz="0" w:space="0" w:color="auto"/>
                <w:left w:val="none" w:sz="0" w:space="0" w:color="auto"/>
                <w:bottom w:val="none" w:sz="0" w:space="0" w:color="auto"/>
                <w:right w:val="none" w:sz="0" w:space="0" w:color="auto"/>
              </w:divBdr>
            </w:div>
          </w:divsChild>
        </w:div>
        <w:div w:id="1677687150">
          <w:marLeft w:val="0"/>
          <w:marRight w:val="0"/>
          <w:marTop w:val="0"/>
          <w:marBottom w:val="0"/>
          <w:divBdr>
            <w:top w:val="none" w:sz="0" w:space="0" w:color="auto"/>
            <w:left w:val="none" w:sz="0" w:space="0" w:color="auto"/>
            <w:bottom w:val="none" w:sz="0" w:space="0" w:color="auto"/>
            <w:right w:val="none" w:sz="0" w:space="0" w:color="auto"/>
          </w:divBdr>
          <w:divsChild>
            <w:div w:id="1859850654">
              <w:marLeft w:val="0"/>
              <w:marRight w:val="0"/>
              <w:marTop w:val="0"/>
              <w:marBottom w:val="0"/>
              <w:divBdr>
                <w:top w:val="none" w:sz="0" w:space="0" w:color="auto"/>
                <w:left w:val="none" w:sz="0" w:space="0" w:color="auto"/>
                <w:bottom w:val="none" w:sz="0" w:space="0" w:color="auto"/>
                <w:right w:val="none" w:sz="0" w:space="0" w:color="auto"/>
              </w:divBdr>
            </w:div>
          </w:divsChild>
        </w:div>
        <w:div w:id="1773433859">
          <w:marLeft w:val="0"/>
          <w:marRight w:val="0"/>
          <w:marTop w:val="0"/>
          <w:marBottom w:val="0"/>
          <w:divBdr>
            <w:top w:val="none" w:sz="0" w:space="0" w:color="auto"/>
            <w:left w:val="none" w:sz="0" w:space="0" w:color="auto"/>
            <w:bottom w:val="none" w:sz="0" w:space="0" w:color="auto"/>
            <w:right w:val="none" w:sz="0" w:space="0" w:color="auto"/>
          </w:divBdr>
          <w:divsChild>
            <w:div w:id="835925759">
              <w:marLeft w:val="0"/>
              <w:marRight w:val="0"/>
              <w:marTop w:val="0"/>
              <w:marBottom w:val="0"/>
              <w:divBdr>
                <w:top w:val="none" w:sz="0" w:space="0" w:color="auto"/>
                <w:left w:val="none" w:sz="0" w:space="0" w:color="auto"/>
                <w:bottom w:val="none" w:sz="0" w:space="0" w:color="auto"/>
                <w:right w:val="none" w:sz="0" w:space="0" w:color="auto"/>
              </w:divBdr>
            </w:div>
          </w:divsChild>
        </w:div>
        <w:div w:id="1895045140">
          <w:marLeft w:val="0"/>
          <w:marRight w:val="0"/>
          <w:marTop w:val="0"/>
          <w:marBottom w:val="0"/>
          <w:divBdr>
            <w:top w:val="none" w:sz="0" w:space="0" w:color="auto"/>
            <w:left w:val="none" w:sz="0" w:space="0" w:color="auto"/>
            <w:bottom w:val="none" w:sz="0" w:space="0" w:color="auto"/>
            <w:right w:val="none" w:sz="0" w:space="0" w:color="auto"/>
          </w:divBdr>
          <w:divsChild>
            <w:div w:id="196191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147298">
      <w:bodyDiv w:val="1"/>
      <w:marLeft w:val="0"/>
      <w:marRight w:val="0"/>
      <w:marTop w:val="0"/>
      <w:marBottom w:val="0"/>
      <w:divBdr>
        <w:top w:val="none" w:sz="0" w:space="0" w:color="auto"/>
        <w:left w:val="none" w:sz="0" w:space="0" w:color="auto"/>
        <w:bottom w:val="none" w:sz="0" w:space="0" w:color="auto"/>
        <w:right w:val="none" w:sz="0" w:space="0" w:color="auto"/>
      </w:divBdr>
    </w:div>
    <w:div w:id="1021279102">
      <w:bodyDiv w:val="1"/>
      <w:marLeft w:val="0"/>
      <w:marRight w:val="0"/>
      <w:marTop w:val="0"/>
      <w:marBottom w:val="0"/>
      <w:divBdr>
        <w:top w:val="none" w:sz="0" w:space="0" w:color="auto"/>
        <w:left w:val="none" w:sz="0" w:space="0" w:color="auto"/>
        <w:bottom w:val="none" w:sz="0" w:space="0" w:color="auto"/>
        <w:right w:val="none" w:sz="0" w:space="0" w:color="auto"/>
      </w:divBdr>
      <w:divsChild>
        <w:div w:id="1078404220">
          <w:marLeft w:val="0"/>
          <w:marRight w:val="0"/>
          <w:marTop w:val="0"/>
          <w:marBottom w:val="0"/>
          <w:divBdr>
            <w:top w:val="none" w:sz="0" w:space="0" w:color="auto"/>
            <w:left w:val="none" w:sz="0" w:space="0" w:color="auto"/>
            <w:bottom w:val="none" w:sz="0" w:space="0" w:color="auto"/>
            <w:right w:val="none" w:sz="0" w:space="0" w:color="auto"/>
          </w:divBdr>
        </w:div>
        <w:div w:id="1227179558">
          <w:marLeft w:val="0"/>
          <w:marRight w:val="0"/>
          <w:marTop w:val="0"/>
          <w:marBottom w:val="0"/>
          <w:divBdr>
            <w:top w:val="none" w:sz="0" w:space="0" w:color="auto"/>
            <w:left w:val="none" w:sz="0" w:space="0" w:color="auto"/>
            <w:bottom w:val="none" w:sz="0" w:space="0" w:color="auto"/>
            <w:right w:val="none" w:sz="0" w:space="0" w:color="auto"/>
          </w:divBdr>
        </w:div>
      </w:divsChild>
    </w:div>
    <w:div w:id="1355767090">
      <w:bodyDiv w:val="1"/>
      <w:marLeft w:val="0"/>
      <w:marRight w:val="0"/>
      <w:marTop w:val="0"/>
      <w:marBottom w:val="0"/>
      <w:divBdr>
        <w:top w:val="none" w:sz="0" w:space="0" w:color="auto"/>
        <w:left w:val="none" w:sz="0" w:space="0" w:color="auto"/>
        <w:bottom w:val="none" w:sz="0" w:space="0" w:color="auto"/>
        <w:right w:val="none" w:sz="0" w:space="0" w:color="auto"/>
      </w:divBdr>
      <w:divsChild>
        <w:div w:id="675233181">
          <w:marLeft w:val="0"/>
          <w:marRight w:val="0"/>
          <w:marTop w:val="0"/>
          <w:marBottom w:val="0"/>
          <w:divBdr>
            <w:top w:val="none" w:sz="0" w:space="0" w:color="auto"/>
            <w:left w:val="none" w:sz="0" w:space="0" w:color="auto"/>
            <w:bottom w:val="none" w:sz="0" w:space="0" w:color="auto"/>
            <w:right w:val="none" w:sz="0" w:space="0" w:color="auto"/>
          </w:divBdr>
        </w:div>
        <w:div w:id="845826542">
          <w:marLeft w:val="0"/>
          <w:marRight w:val="0"/>
          <w:marTop w:val="0"/>
          <w:marBottom w:val="0"/>
          <w:divBdr>
            <w:top w:val="none" w:sz="0" w:space="0" w:color="auto"/>
            <w:left w:val="none" w:sz="0" w:space="0" w:color="auto"/>
            <w:bottom w:val="none" w:sz="0" w:space="0" w:color="auto"/>
            <w:right w:val="none" w:sz="0" w:space="0" w:color="auto"/>
          </w:divBdr>
        </w:div>
        <w:div w:id="1051461162">
          <w:marLeft w:val="0"/>
          <w:marRight w:val="0"/>
          <w:marTop w:val="0"/>
          <w:marBottom w:val="0"/>
          <w:divBdr>
            <w:top w:val="none" w:sz="0" w:space="0" w:color="auto"/>
            <w:left w:val="none" w:sz="0" w:space="0" w:color="auto"/>
            <w:bottom w:val="none" w:sz="0" w:space="0" w:color="auto"/>
            <w:right w:val="none" w:sz="0" w:space="0" w:color="auto"/>
          </w:divBdr>
        </w:div>
        <w:div w:id="1288587807">
          <w:marLeft w:val="0"/>
          <w:marRight w:val="0"/>
          <w:marTop w:val="0"/>
          <w:marBottom w:val="0"/>
          <w:divBdr>
            <w:top w:val="none" w:sz="0" w:space="0" w:color="auto"/>
            <w:left w:val="none" w:sz="0" w:space="0" w:color="auto"/>
            <w:bottom w:val="none" w:sz="0" w:space="0" w:color="auto"/>
            <w:right w:val="none" w:sz="0" w:space="0" w:color="auto"/>
          </w:divBdr>
        </w:div>
        <w:div w:id="1469469520">
          <w:marLeft w:val="0"/>
          <w:marRight w:val="0"/>
          <w:marTop w:val="0"/>
          <w:marBottom w:val="0"/>
          <w:divBdr>
            <w:top w:val="none" w:sz="0" w:space="0" w:color="auto"/>
            <w:left w:val="none" w:sz="0" w:space="0" w:color="auto"/>
            <w:bottom w:val="none" w:sz="0" w:space="0" w:color="auto"/>
            <w:right w:val="none" w:sz="0" w:space="0" w:color="auto"/>
          </w:divBdr>
        </w:div>
        <w:div w:id="1939409738">
          <w:marLeft w:val="0"/>
          <w:marRight w:val="0"/>
          <w:marTop w:val="0"/>
          <w:marBottom w:val="0"/>
          <w:divBdr>
            <w:top w:val="none" w:sz="0" w:space="0" w:color="auto"/>
            <w:left w:val="none" w:sz="0" w:space="0" w:color="auto"/>
            <w:bottom w:val="none" w:sz="0" w:space="0" w:color="auto"/>
            <w:right w:val="none" w:sz="0" w:space="0" w:color="auto"/>
          </w:divBdr>
        </w:div>
      </w:divsChild>
    </w:div>
    <w:div w:id="1551265389">
      <w:bodyDiv w:val="1"/>
      <w:marLeft w:val="0"/>
      <w:marRight w:val="0"/>
      <w:marTop w:val="0"/>
      <w:marBottom w:val="0"/>
      <w:divBdr>
        <w:top w:val="none" w:sz="0" w:space="0" w:color="auto"/>
        <w:left w:val="none" w:sz="0" w:space="0" w:color="auto"/>
        <w:bottom w:val="none" w:sz="0" w:space="0" w:color="auto"/>
        <w:right w:val="none" w:sz="0" w:space="0" w:color="auto"/>
      </w:divBdr>
    </w:div>
    <w:div w:id="1568570530">
      <w:bodyDiv w:val="1"/>
      <w:marLeft w:val="0"/>
      <w:marRight w:val="0"/>
      <w:marTop w:val="0"/>
      <w:marBottom w:val="0"/>
      <w:divBdr>
        <w:top w:val="none" w:sz="0" w:space="0" w:color="auto"/>
        <w:left w:val="none" w:sz="0" w:space="0" w:color="auto"/>
        <w:bottom w:val="none" w:sz="0" w:space="0" w:color="auto"/>
        <w:right w:val="none" w:sz="0" w:space="0" w:color="auto"/>
      </w:divBdr>
    </w:div>
    <w:div w:id="1608929013">
      <w:bodyDiv w:val="1"/>
      <w:marLeft w:val="0"/>
      <w:marRight w:val="0"/>
      <w:marTop w:val="0"/>
      <w:marBottom w:val="0"/>
      <w:divBdr>
        <w:top w:val="none" w:sz="0" w:space="0" w:color="auto"/>
        <w:left w:val="none" w:sz="0" w:space="0" w:color="auto"/>
        <w:bottom w:val="none" w:sz="0" w:space="0" w:color="auto"/>
        <w:right w:val="none" w:sz="0" w:space="0" w:color="auto"/>
      </w:divBdr>
      <w:divsChild>
        <w:div w:id="247858266">
          <w:marLeft w:val="0"/>
          <w:marRight w:val="0"/>
          <w:marTop w:val="0"/>
          <w:marBottom w:val="0"/>
          <w:divBdr>
            <w:top w:val="none" w:sz="0" w:space="0" w:color="auto"/>
            <w:left w:val="none" w:sz="0" w:space="0" w:color="auto"/>
            <w:bottom w:val="none" w:sz="0" w:space="0" w:color="auto"/>
            <w:right w:val="none" w:sz="0" w:space="0" w:color="auto"/>
          </w:divBdr>
        </w:div>
        <w:div w:id="664281642">
          <w:marLeft w:val="0"/>
          <w:marRight w:val="0"/>
          <w:marTop w:val="0"/>
          <w:marBottom w:val="0"/>
          <w:divBdr>
            <w:top w:val="none" w:sz="0" w:space="0" w:color="auto"/>
            <w:left w:val="none" w:sz="0" w:space="0" w:color="auto"/>
            <w:bottom w:val="none" w:sz="0" w:space="0" w:color="auto"/>
            <w:right w:val="none" w:sz="0" w:space="0" w:color="auto"/>
          </w:divBdr>
        </w:div>
        <w:div w:id="1250000687">
          <w:marLeft w:val="0"/>
          <w:marRight w:val="0"/>
          <w:marTop w:val="0"/>
          <w:marBottom w:val="0"/>
          <w:divBdr>
            <w:top w:val="none" w:sz="0" w:space="0" w:color="auto"/>
            <w:left w:val="none" w:sz="0" w:space="0" w:color="auto"/>
            <w:bottom w:val="none" w:sz="0" w:space="0" w:color="auto"/>
            <w:right w:val="none" w:sz="0" w:space="0" w:color="auto"/>
          </w:divBdr>
        </w:div>
        <w:div w:id="1316689886">
          <w:marLeft w:val="0"/>
          <w:marRight w:val="0"/>
          <w:marTop w:val="0"/>
          <w:marBottom w:val="0"/>
          <w:divBdr>
            <w:top w:val="none" w:sz="0" w:space="0" w:color="auto"/>
            <w:left w:val="none" w:sz="0" w:space="0" w:color="auto"/>
            <w:bottom w:val="none" w:sz="0" w:space="0" w:color="auto"/>
            <w:right w:val="none" w:sz="0" w:space="0" w:color="auto"/>
          </w:divBdr>
        </w:div>
        <w:div w:id="1373766715">
          <w:marLeft w:val="0"/>
          <w:marRight w:val="0"/>
          <w:marTop w:val="0"/>
          <w:marBottom w:val="0"/>
          <w:divBdr>
            <w:top w:val="none" w:sz="0" w:space="0" w:color="auto"/>
            <w:left w:val="none" w:sz="0" w:space="0" w:color="auto"/>
            <w:bottom w:val="none" w:sz="0" w:space="0" w:color="auto"/>
            <w:right w:val="none" w:sz="0" w:space="0" w:color="auto"/>
          </w:divBdr>
        </w:div>
        <w:div w:id="1953516054">
          <w:marLeft w:val="0"/>
          <w:marRight w:val="0"/>
          <w:marTop w:val="0"/>
          <w:marBottom w:val="0"/>
          <w:divBdr>
            <w:top w:val="none" w:sz="0" w:space="0" w:color="auto"/>
            <w:left w:val="none" w:sz="0" w:space="0" w:color="auto"/>
            <w:bottom w:val="none" w:sz="0" w:space="0" w:color="auto"/>
            <w:right w:val="none" w:sz="0" w:space="0" w:color="auto"/>
          </w:divBdr>
        </w:div>
      </w:divsChild>
    </w:div>
    <w:div w:id="1684278157">
      <w:bodyDiv w:val="1"/>
      <w:marLeft w:val="0"/>
      <w:marRight w:val="0"/>
      <w:marTop w:val="0"/>
      <w:marBottom w:val="0"/>
      <w:divBdr>
        <w:top w:val="none" w:sz="0" w:space="0" w:color="auto"/>
        <w:left w:val="none" w:sz="0" w:space="0" w:color="auto"/>
        <w:bottom w:val="none" w:sz="0" w:space="0" w:color="auto"/>
        <w:right w:val="none" w:sz="0" w:space="0" w:color="auto"/>
      </w:divBdr>
    </w:div>
    <w:div w:id="1799106098">
      <w:bodyDiv w:val="1"/>
      <w:marLeft w:val="0"/>
      <w:marRight w:val="0"/>
      <w:marTop w:val="0"/>
      <w:marBottom w:val="0"/>
      <w:divBdr>
        <w:top w:val="none" w:sz="0" w:space="0" w:color="auto"/>
        <w:left w:val="none" w:sz="0" w:space="0" w:color="auto"/>
        <w:bottom w:val="none" w:sz="0" w:space="0" w:color="auto"/>
        <w:right w:val="none" w:sz="0" w:space="0" w:color="auto"/>
      </w:divBdr>
    </w:div>
    <w:div w:id="1810780708">
      <w:bodyDiv w:val="1"/>
      <w:marLeft w:val="0"/>
      <w:marRight w:val="0"/>
      <w:marTop w:val="0"/>
      <w:marBottom w:val="0"/>
      <w:divBdr>
        <w:top w:val="none" w:sz="0" w:space="0" w:color="auto"/>
        <w:left w:val="none" w:sz="0" w:space="0" w:color="auto"/>
        <w:bottom w:val="none" w:sz="0" w:space="0" w:color="auto"/>
        <w:right w:val="none" w:sz="0" w:space="0" w:color="auto"/>
      </w:divBdr>
    </w:div>
    <w:div w:id="1826117866">
      <w:bodyDiv w:val="1"/>
      <w:marLeft w:val="0"/>
      <w:marRight w:val="0"/>
      <w:marTop w:val="0"/>
      <w:marBottom w:val="0"/>
      <w:divBdr>
        <w:top w:val="none" w:sz="0" w:space="0" w:color="auto"/>
        <w:left w:val="none" w:sz="0" w:space="0" w:color="auto"/>
        <w:bottom w:val="none" w:sz="0" w:space="0" w:color="auto"/>
        <w:right w:val="none" w:sz="0" w:space="0" w:color="auto"/>
      </w:divBdr>
      <w:divsChild>
        <w:div w:id="72241170">
          <w:marLeft w:val="0"/>
          <w:marRight w:val="0"/>
          <w:marTop w:val="0"/>
          <w:marBottom w:val="0"/>
          <w:divBdr>
            <w:top w:val="none" w:sz="0" w:space="0" w:color="auto"/>
            <w:left w:val="none" w:sz="0" w:space="0" w:color="auto"/>
            <w:bottom w:val="none" w:sz="0" w:space="0" w:color="auto"/>
            <w:right w:val="none" w:sz="0" w:space="0" w:color="auto"/>
          </w:divBdr>
          <w:divsChild>
            <w:div w:id="177353618">
              <w:marLeft w:val="0"/>
              <w:marRight w:val="0"/>
              <w:marTop w:val="0"/>
              <w:marBottom w:val="0"/>
              <w:divBdr>
                <w:top w:val="none" w:sz="0" w:space="0" w:color="auto"/>
                <w:left w:val="none" w:sz="0" w:space="0" w:color="auto"/>
                <w:bottom w:val="none" w:sz="0" w:space="0" w:color="auto"/>
                <w:right w:val="none" w:sz="0" w:space="0" w:color="auto"/>
              </w:divBdr>
            </w:div>
          </w:divsChild>
        </w:div>
        <w:div w:id="326978366">
          <w:marLeft w:val="0"/>
          <w:marRight w:val="0"/>
          <w:marTop w:val="0"/>
          <w:marBottom w:val="0"/>
          <w:divBdr>
            <w:top w:val="none" w:sz="0" w:space="0" w:color="auto"/>
            <w:left w:val="none" w:sz="0" w:space="0" w:color="auto"/>
            <w:bottom w:val="none" w:sz="0" w:space="0" w:color="auto"/>
            <w:right w:val="none" w:sz="0" w:space="0" w:color="auto"/>
          </w:divBdr>
          <w:divsChild>
            <w:div w:id="26564701">
              <w:marLeft w:val="0"/>
              <w:marRight w:val="0"/>
              <w:marTop w:val="0"/>
              <w:marBottom w:val="0"/>
              <w:divBdr>
                <w:top w:val="none" w:sz="0" w:space="0" w:color="auto"/>
                <w:left w:val="none" w:sz="0" w:space="0" w:color="auto"/>
                <w:bottom w:val="none" w:sz="0" w:space="0" w:color="auto"/>
                <w:right w:val="none" w:sz="0" w:space="0" w:color="auto"/>
              </w:divBdr>
            </w:div>
          </w:divsChild>
        </w:div>
        <w:div w:id="350495584">
          <w:marLeft w:val="0"/>
          <w:marRight w:val="0"/>
          <w:marTop w:val="0"/>
          <w:marBottom w:val="0"/>
          <w:divBdr>
            <w:top w:val="none" w:sz="0" w:space="0" w:color="auto"/>
            <w:left w:val="none" w:sz="0" w:space="0" w:color="auto"/>
            <w:bottom w:val="none" w:sz="0" w:space="0" w:color="auto"/>
            <w:right w:val="none" w:sz="0" w:space="0" w:color="auto"/>
          </w:divBdr>
          <w:divsChild>
            <w:div w:id="1528831812">
              <w:marLeft w:val="0"/>
              <w:marRight w:val="0"/>
              <w:marTop w:val="0"/>
              <w:marBottom w:val="0"/>
              <w:divBdr>
                <w:top w:val="none" w:sz="0" w:space="0" w:color="auto"/>
                <w:left w:val="none" w:sz="0" w:space="0" w:color="auto"/>
                <w:bottom w:val="none" w:sz="0" w:space="0" w:color="auto"/>
                <w:right w:val="none" w:sz="0" w:space="0" w:color="auto"/>
              </w:divBdr>
            </w:div>
          </w:divsChild>
        </w:div>
        <w:div w:id="514543363">
          <w:marLeft w:val="0"/>
          <w:marRight w:val="0"/>
          <w:marTop w:val="0"/>
          <w:marBottom w:val="0"/>
          <w:divBdr>
            <w:top w:val="none" w:sz="0" w:space="0" w:color="auto"/>
            <w:left w:val="none" w:sz="0" w:space="0" w:color="auto"/>
            <w:bottom w:val="none" w:sz="0" w:space="0" w:color="auto"/>
            <w:right w:val="none" w:sz="0" w:space="0" w:color="auto"/>
          </w:divBdr>
          <w:divsChild>
            <w:div w:id="690568133">
              <w:marLeft w:val="0"/>
              <w:marRight w:val="0"/>
              <w:marTop w:val="0"/>
              <w:marBottom w:val="0"/>
              <w:divBdr>
                <w:top w:val="none" w:sz="0" w:space="0" w:color="auto"/>
                <w:left w:val="none" w:sz="0" w:space="0" w:color="auto"/>
                <w:bottom w:val="none" w:sz="0" w:space="0" w:color="auto"/>
                <w:right w:val="none" w:sz="0" w:space="0" w:color="auto"/>
              </w:divBdr>
            </w:div>
          </w:divsChild>
        </w:div>
        <w:div w:id="591160954">
          <w:marLeft w:val="0"/>
          <w:marRight w:val="0"/>
          <w:marTop w:val="0"/>
          <w:marBottom w:val="0"/>
          <w:divBdr>
            <w:top w:val="none" w:sz="0" w:space="0" w:color="auto"/>
            <w:left w:val="none" w:sz="0" w:space="0" w:color="auto"/>
            <w:bottom w:val="none" w:sz="0" w:space="0" w:color="auto"/>
            <w:right w:val="none" w:sz="0" w:space="0" w:color="auto"/>
          </w:divBdr>
          <w:divsChild>
            <w:div w:id="1251815111">
              <w:marLeft w:val="0"/>
              <w:marRight w:val="0"/>
              <w:marTop w:val="0"/>
              <w:marBottom w:val="0"/>
              <w:divBdr>
                <w:top w:val="none" w:sz="0" w:space="0" w:color="auto"/>
                <w:left w:val="none" w:sz="0" w:space="0" w:color="auto"/>
                <w:bottom w:val="none" w:sz="0" w:space="0" w:color="auto"/>
                <w:right w:val="none" w:sz="0" w:space="0" w:color="auto"/>
              </w:divBdr>
            </w:div>
            <w:div w:id="1913390649">
              <w:marLeft w:val="0"/>
              <w:marRight w:val="0"/>
              <w:marTop w:val="0"/>
              <w:marBottom w:val="0"/>
              <w:divBdr>
                <w:top w:val="none" w:sz="0" w:space="0" w:color="auto"/>
                <w:left w:val="none" w:sz="0" w:space="0" w:color="auto"/>
                <w:bottom w:val="none" w:sz="0" w:space="0" w:color="auto"/>
                <w:right w:val="none" w:sz="0" w:space="0" w:color="auto"/>
              </w:divBdr>
            </w:div>
          </w:divsChild>
        </w:div>
        <w:div w:id="641227286">
          <w:marLeft w:val="0"/>
          <w:marRight w:val="0"/>
          <w:marTop w:val="0"/>
          <w:marBottom w:val="0"/>
          <w:divBdr>
            <w:top w:val="none" w:sz="0" w:space="0" w:color="auto"/>
            <w:left w:val="none" w:sz="0" w:space="0" w:color="auto"/>
            <w:bottom w:val="none" w:sz="0" w:space="0" w:color="auto"/>
            <w:right w:val="none" w:sz="0" w:space="0" w:color="auto"/>
          </w:divBdr>
          <w:divsChild>
            <w:div w:id="124157044">
              <w:marLeft w:val="0"/>
              <w:marRight w:val="0"/>
              <w:marTop w:val="0"/>
              <w:marBottom w:val="0"/>
              <w:divBdr>
                <w:top w:val="none" w:sz="0" w:space="0" w:color="auto"/>
                <w:left w:val="none" w:sz="0" w:space="0" w:color="auto"/>
                <w:bottom w:val="none" w:sz="0" w:space="0" w:color="auto"/>
                <w:right w:val="none" w:sz="0" w:space="0" w:color="auto"/>
              </w:divBdr>
            </w:div>
          </w:divsChild>
        </w:div>
        <w:div w:id="700743245">
          <w:marLeft w:val="0"/>
          <w:marRight w:val="0"/>
          <w:marTop w:val="0"/>
          <w:marBottom w:val="0"/>
          <w:divBdr>
            <w:top w:val="none" w:sz="0" w:space="0" w:color="auto"/>
            <w:left w:val="none" w:sz="0" w:space="0" w:color="auto"/>
            <w:bottom w:val="none" w:sz="0" w:space="0" w:color="auto"/>
            <w:right w:val="none" w:sz="0" w:space="0" w:color="auto"/>
          </w:divBdr>
          <w:divsChild>
            <w:div w:id="2045203610">
              <w:marLeft w:val="0"/>
              <w:marRight w:val="0"/>
              <w:marTop w:val="0"/>
              <w:marBottom w:val="0"/>
              <w:divBdr>
                <w:top w:val="none" w:sz="0" w:space="0" w:color="auto"/>
                <w:left w:val="none" w:sz="0" w:space="0" w:color="auto"/>
                <w:bottom w:val="none" w:sz="0" w:space="0" w:color="auto"/>
                <w:right w:val="none" w:sz="0" w:space="0" w:color="auto"/>
              </w:divBdr>
            </w:div>
          </w:divsChild>
        </w:div>
        <w:div w:id="703364801">
          <w:marLeft w:val="0"/>
          <w:marRight w:val="0"/>
          <w:marTop w:val="0"/>
          <w:marBottom w:val="0"/>
          <w:divBdr>
            <w:top w:val="none" w:sz="0" w:space="0" w:color="auto"/>
            <w:left w:val="none" w:sz="0" w:space="0" w:color="auto"/>
            <w:bottom w:val="none" w:sz="0" w:space="0" w:color="auto"/>
            <w:right w:val="none" w:sz="0" w:space="0" w:color="auto"/>
          </w:divBdr>
          <w:divsChild>
            <w:div w:id="1199390485">
              <w:marLeft w:val="0"/>
              <w:marRight w:val="0"/>
              <w:marTop w:val="0"/>
              <w:marBottom w:val="0"/>
              <w:divBdr>
                <w:top w:val="none" w:sz="0" w:space="0" w:color="auto"/>
                <w:left w:val="none" w:sz="0" w:space="0" w:color="auto"/>
                <w:bottom w:val="none" w:sz="0" w:space="0" w:color="auto"/>
                <w:right w:val="none" w:sz="0" w:space="0" w:color="auto"/>
              </w:divBdr>
            </w:div>
          </w:divsChild>
        </w:div>
        <w:div w:id="761876174">
          <w:marLeft w:val="0"/>
          <w:marRight w:val="0"/>
          <w:marTop w:val="0"/>
          <w:marBottom w:val="0"/>
          <w:divBdr>
            <w:top w:val="none" w:sz="0" w:space="0" w:color="auto"/>
            <w:left w:val="none" w:sz="0" w:space="0" w:color="auto"/>
            <w:bottom w:val="none" w:sz="0" w:space="0" w:color="auto"/>
            <w:right w:val="none" w:sz="0" w:space="0" w:color="auto"/>
          </w:divBdr>
          <w:divsChild>
            <w:div w:id="246809575">
              <w:marLeft w:val="0"/>
              <w:marRight w:val="0"/>
              <w:marTop w:val="0"/>
              <w:marBottom w:val="0"/>
              <w:divBdr>
                <w:top w:val="none" w:sz="0" w:space="0" w:color="auto"/>
                <w:left w:val="none" w:sz="0" w:space="0" w:color="auto"/>
                <w:bottom w:val="none" w:sz="0" w:space="0" w:color="auto"/>
                <w:right w:val="none" w:sz="0" w:space="0" w:color="auto"/>
              </w:divBdr>
            </w:div>
          </w:divsChild>
        </w:div>
        <w:div w:id="869877348">
          <w:marLeft w:val="0"/>
          <w:marRight w:val="0"/>
          <w:marTop w:val="0"/>
          <w:marBottom w:val="0"/>
          <w:divBdr>
            <w:top w:val="none" w:sz="0" w:space="0" w:color="auto"/>
            <w:left w:val="none" w:sz="0" w:space="0" w:color="auto"/>
            <w:bottom w:val="none" w:sz="0" w:space="0" w:color="auto"/>
            <w:right w:val="none" w:sz="0" w:space="0" w:color="auto"/>
          </w:divBdr>
          <w:divsChild>
            <w:div w:id="1093287138">
              <w:marLeft w:val="0"/>
              <w:marRight w:val="0"/>
              <w:marTop w:val="0"/>
              <w:marBottom w:val="0"/>
              <w:divBdr>
                <w:top w:val="none" w:sz="0" w:space="0" w:color="auto"/>
                <w:left w:val="none" w:sz="0" w:space="0" w:color="auto"/>
                <w:bottom w:val="none" w:sz="0" w:space="0" w:color="auto"/>
                <w:right w:val="none" w:sz="0" w:space="0" w:color="auto"/>
              </w:divBdr>
            </w:div>
          </w:divsChild>
        </w:div>
        <w:div w:id="911474773">
          <w:marLeft w:val="0"/>
          <w:marRight w:val="0"/>
          <w:marTop w:val="0"/>
          <w:marBottom w:val="0"/>
          <w:divBdr>
            <w:top w:val="none" w:sz="0" w:space="0" w:color="auto"/>
            <w:left w:val="none" w:sz="0" w:space="0" w:color="auto"/>
            <w:bottom w:val="none" w:sz="0" w:space="0" w:color="auto"/>
            <w:right w:val="none" w:sz="0" w:space="0" w:color="auto"/>
          </w:divBdr>
          <w:divsChild>
            <w:div w:id="1914461599">
              <w:marLeft w:val="0"/>
              <w:marRight w:val="0"/>
              <w:marTop w:val="0"/>
              <w:marBottom w:val="0"/>
              <w:divBdr>
                <w:top w:val="none" w:sz="0" w:space="0" w:color="auto"/>
                <w:left w:val="none" w:sz="0" w:space="0" w:color="auto"/>
                <w:bottom w:val="none" w:sz="0" w:space="0" w:color="auto"/>
                <w:right w:val="none" w:sz="0" w:space="0" w:color="auto"/>
              </w:divBdr>
            </w:div>
          </w:divsChild>
        </w:div>
        <w:div w:id="1078675892">
          <w:marLeft w:val="0"/>
          <w:marRight w:val="0"/>
          <w:marTop w:val="0"/>
          <w:marBottom w:val="0"/>
          <w:divBdr>
            <w:top w:val="none" w:sz="0" w:space="0" w:color="auto"/>
            <w:left w:val="none" w:sz="0" w:space="0" w:color="auto"/>
            <w:bottom w:val="none" w:sz="0" w:space="0" w:color="auto"/>
            <w:right w:val="none" w:sz="0" w:space="0" w:color="auto"/>
          </w:divBdr>
          <w:divsChild>
            <w:div w:id="1990942188">
              <w:marLeft w:val="0"/>
              <w:marRight w:val="0"/>
              <w:marTop w:val="0"/>
              <w:marBottom w:val="0"/>
              <w:divBdr>
                <w:top w:val="none" w:sz="0" w:space="0" w:color="auto"/>
                <w:left w:val="none" w:sz="0" w:space="0" w:color="auto"/>
                <w:bottom w:val="none" w:sz="0" w:space="0" w:color="auto"/>
                <w:right w:val="none" w:sz="0" w:space="0" w:color="auto"/>
              </w:divBdr>
            </w:div>
          </w:divsChild>
        </w:div>
        <w:div w:id="1198733473">
          <w:marLeft w:val="0"/>
          <w:marRight w:val="0"/>
          <w:marTop w:val="0"/>
          <w:marBottom w:val="0"/>
          <w:divBdr>
            <w:top w:val="none" w:sz="0" w:space="0" w:color="auto"/>
            <w:left w:val="none" w:sz="0" w:space="0" w:color="auto"/>
            <w:bottom w:val="none" w:sz="0" w:space="0" w:color="auto"/>
            <w:right w:val="none" w:sz="0" w:space="0" w:color="auto"/>
          </w:divBdr>
          <w:divsChild>
            <w:div w:id="1353383951">
              <w:marLeft w:val="0"/>
              <w:marRight w:val="0"/>
              <w:marTop w:val="0"/>
              <w:marBottom w:val="0"/>
              <w:divBdr>
                <w:top w:val="none" w:sz="0" w:space="0" w:color="auto"/>
                <w:left w:val="none" w:sz="0" w:space="0" w:color="auto"/>
                <w:bottom w:val="none" w:sz="0" w:space="0" w:color="auto"/>
                <w:right w:val="none" w:sz="0" w:space="0" w:color="auto"/>
              </w:divBdr>
            </w:div>
          </w:divsChild>
        </w:div>
        <w:div w:id="1264847916">
          <w:marLeft w:val="0"/>
          <w:marRight w:val="0"/>
          <w:marTop w:val="0"/>
          <w:marBottom w:val="0"/>
          <w:divBdr>
            <w:top w:val="none" w:sz="0" w:space="0" w:color="auto"/>
            <w:left w:val="none" w:sz="0" w:space="0" w:color="auto"/>
            <w:bottom w:val="none" w:sz="0" w:space="0" w:color="auto"/>
            <w:right w:val="none" w:sz="0" w:space="0" w:color="auto"/>
          </w:divBdr>
          <w:divsChild>
            <w:div w:id="1022825972">
              <w:marLeft w:val="0"/>
              <w:marRight w:val="0"/>
              <w:marTop w:val="0"/>
              <w:marBottom w:val="0"/>
              <w:divBdr>
                <w:top w:val="none" w:sz="0" w:space="0" w:color="auto"/>
                <w:left w:val="none" w:sz="0" w:space="0" w:color="auto"/>
                <w:bottom w:val="none" w:sz="0" w:space="0" w:color="auto"/>
                <w:right w:val="none" w:sz="0" w:space="0" w:color="auto"/>
              </w:divBdr>
            </w:div>
          </w:divsChild>
        </w:div>
        <w:div w:id="1551727431">
          <w:marLeft w:val="0"/>
          <w:marRight w:val="0"/>
          <w:marTop w:val="0"/>
          <w:marBottom w:val="0"/>
          <w:divBdr>
            <w:top w:val="none" w:sz="0" w:space="0" w:color="auto"/>
            <w:left w:val="none" w:sz="0" w:space="0" w:color="auto"/>
            <w:bottom w:val="none" w:sz="0" w:space="0" w:color="auto"/>
            <w:right w:val="none" w:sz="0" w:space="0" w:color="auto"/>
          </w:divBdr>
          <w:divsChild>
            <w:div w:id="318388367">
              <w:marLeft w:val="0"/>
              <w:marRight w:val="0"/>
              <w:marTop w:val="0"/>
              <w:marBottom w:val="0"/>
              <w:divBdr>
                <w:top w:val="none" w:sz="0" w:space="0" w:color="auto"/>
                <w:left w:val="none" w:sz="0" w:space="0" w:color="auto"/>
                <w:bottom w:val="none" w:sz="0" w:space="0" w:color="auto"/>
                <w:right w:val="none" w:sz="0" w:space="0" w:color="auto"/>
              </w:divBdr>
            </w:div>
          </w:divsChild>
        </w:div>
        <w:div w:id="1758593350">
          <w:marLeft w:val="0"/>
          <w:marRight w:val="0"/>
          <w:marTop w:val="0"/>
          <w:marBottom w:val="0"/>
          <w:divBdr>
            <w:top w:val="none" w:sz="0" w:space="0" w:color="auto"/>
            <w:left w:val="none" w:sz="0" w:space="0" w:color="auto"/>
            <w:bottom w:val="none" w:sz="0" w:space="0" w:color="auto"/>
            <w:right w:val="none" w:sz="0" w:space="0" w:color="auto"/>
          </w:divBdr>
          <w:divsChild>
            <w:div w:id="771314772">
              <w:marLeft w:val="0"/>
              <w:marRight w:val="0"/>
              <w:marTop w:val="0"/>
              <w:marBottom w:val="0"/>
              <w:divBdr>
                <w:top w:val="none" w:sz="0" w:space="0" w:color="auto"/>
                <w:left w:val="none" w:sz="0" w:space="0" w:color="auto"/>
                <w:bottom w:val="none" w:sz="0" w:space="0" w:color="auto"/>
                <w:right w:val="none" w:sz="0" w:space="0" w:color="auto"/>
              </w:divBdr>
            </w:div>
            <w:div w:id="990795351">
              <w:marLeft w:val="0"/>
              <w:marRight w:val="0"/>
              <w:marTop w:val="0"/>
              <w:marBottom w:val="0"/>
              <w:divBdr>
                <w:top w:val="none" w:sz="0" w:space="0" w:color="auto"/>
                <w:left w:val="none" w:sz="0" w:space="0" w:color="auto"/>
                <w:bottom w:val="none" w:sz="0" w:space="0" w:color="auto"/>
                <w:right w:val="none" w:sz="0" w:space="0" w:color="auto"/>
              </w:divBdr>
            </w:div>
          </w:divsChild>
        </w:div>
        <w:div w:id="1764570949">
          <w:marLeft w:val="0"/>
          <w:marRight w:val="0"/>
          <w:marTop w:val="0"/>
          <w:marBottom w:val="0"/>
          <w:divBdr>
            <w:top w:val="none" w:sz="0" w:space="0" w:color="auto"/>
            <w:left w:val="none" w:sz="0" w:space="0" w:color="auto"/>
            <w:bottom w:val="none" w:sz="0" w:space="0" w:color="auto"/>
            <w:right w:val="none" w:sz="0" w:space="0" w:color="auto"/>
          </w:divBdr>
          <w:divsChild>
            <w:div w:id="1781025146">
              <w:marLeft w:val="0"/>
              <w:marRight w:val="0"/>
              <w:marTop w:val="0"/>
              <w:marBottom w:val="0"/>
              <w:divBdr>
                <w:top w:val="none" w:sz="0" w:space="0" w:color="auto"/>
                <w:left w:val="none" w:sz="0" w:space="0" w:color="auto"/>
                <w:bottom w:val="none" w:sz="0" w:space="0" w:color="auto"/>
                <w:right w:val="none" w:sz="0" w:space="0" w:color="auto"/>
              </w:divBdr>
            </w:div>
          </w:divsChild>
        </w:div>
        <w:div w:id="1853563369">
          <w:marLeft w:val="0"/>
          <w:marRight w:val="0"/>
          <w:marTop w:val="0"/>
          <w:marBottom w:val="0"/>
          <w:divBdr>
            <w:top w:val="none" w:sz="0" w:space="0" w:color="auto"/>
            <w:left w:val="none" w:sz="0" w:space="0" w:color="auto"/>
            <w:bottom w:val="none" w:sz="0" w:space="0" w:color="auto"/>
            <w:right w:val="none" w:sz="0" w:space="0" w:color="auto"/>
          </w:divBdr>
          <w:divsChild>
            <w:div w:id="777799461">
              <w:marLeft w:val="0"/>
              <w:marRight w:val="0"/>
              <w:marTop w:val="0"/>
              <w:marBottom w:val="0"/>
              <w:divBdr>
                <w:top w:val="none" w:sz="0" w:space="0" w:color="auto"/>
                <w:left w:val="none" w:sz="0" w:space="0" w:color="auto"/>
                <w:bottom w:val="none" w:sz="0" w:space="0" w:color="auto"/>
                <w:right w:val="none" w:sz="0" w:space="0" w:color="auto"/>
              </w:divBdr>
            </w:div>
          </w:divsChild>
        </w:div>
        <w:div w:id="1875464226">
          <w:marLeft w:val="0"/>
          <w:marRight w:val="0"/>
          <w:marTop w:val="0"/>
          <w:marBottom w:val="0"/>
          <w:divBdr>
            <w:top w:val="none" w:sz="0" w:space="0" w:color="auto"/>
            <w:left w:val="none" w:sz="0" w:space="0" w:color="auto"/>
            <w:bottom w:val="none" w:sz="0" w:space="0" w:color="auto"/>
            <w:right w:val="none" w:sz="0" w:space="0" w:color="auto"/>
          </w:divBdr>
          <w:divsChild>
            <w:div w:id="599721750">
              <w:marLeft w:val="0"/>
              <w:marRight w:val="0"/>
              <w:marTop w:val="0"/>
              <w:marBottom w:val="0"/>
              <w:divBdr>
                <w:top w:val="none" w:sz="0" w:space="0" w:color="auto"/>
                <w:left w:val="none" w:sz="0" w:space="0" w:color="auto"/>
                <w:bottom w:val="none" w:sz="0" w:space="0" w:color="auto"/>
                <w:right w:val="none" w:sz="0" w:space="0" w:color="auto"/>
              </w:divBdr>
            </w:div>
          </w:divsChild>
        </w:div>
        <w:div w:id="1960405044">
          <w:marLeft w:val="0"/>
          <w:marRight w:val="0"/>
          <w:marTop w:val="0"/>
          <w:marBottom w:val="0"/>
          <w:divBdr>
            <w:top w:val="none" w:sz="0" w:space="0" w:color="auto"/>
            <w:left w:val="none" w:sz="0" w:space="0" w:color="auto"/>
            <w:bottom w:val="none" w:sz="0" w:space="0" w:color="auto"/>
            <w:right w:val="none" w:sz="0" w:space="0" w:color="auto"/>
          </w:divBdr>
          <w:divsChild>
            <w:div w:id="1895114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548327">
      <w:bodyDiv w:val="1"/>
      <w:marLeft w:val="0"/>
      <w:marRight w:val="0"/>
      <w:marTop w:val="0"/>
      <w:marBottom w:val="0"/>
      <w:divBdr>
        <w:top w:val="none" w:sz="0" w:space="0" w:color="auto"/>
        <w:left w:val="none" w:sz="0" w:space="0" w:color="auto"/>
        <w:bottom w:val="none" w:sz="0" w:space="0" w:color="auto"/>
        <w:right w:val="none" w:sz="0" w:space="0" w:color="auto"/>
      </w:divBdr>
    </w:div>
    <w:div w:id="1910917938">
      <w:bodyDiv w:val="1"/>
      <w:marLeft w:val="0"/>
      <w:marRight w:val="0"/>
      <w:marTop w:val="0"/>
      <w:marBottom w:val="0"/>
      <w:divBdr>
        <w:top w:val="none" w:sz="0" w:space="0" w:color="auto"/>
        <w:left w:val="none" w:sz="0" w:space="0" w:color="auto"/>
        <w:bottom w:val="none" w:sz="0" w:space="0" w:color="auto"/>
        <w:right w:val="none" w:sz="0" w:space="0" w:color="auto"/>
      </w:divBdr>
    </w:div>
    <w:div w:id="1941794438">
      <w:bodyDiv w:val="1"/>
      <w:marLeft w:val="0"/>
      <w:marRight w:val="0"/>
      <w:marTop w:val="0"/>
      <w:marBottom w:val="0"/>
      <w:divBdr>
        <w:top w:val="none" w:sz="0" w:space="0" w:color="auto"/>
        <w:left w:val="none" w:sz="0" w:space="0" w:color="auto"/>
        <w:bottom w:val="none" w:sz="0" w:space="0" w:color="auto"/>
        <w:right w:val="none" w:sz="0" w:space="0" w:color="auto"/>
      </w:divBdr>
    </w:div>
    <w:div w:id="2041976106">
      <w:bodyDiv w:val="1"/>
      <w:marLeft w:val="0"/>
      <w:marRight w:val="0"/>
      <w:marTop w:val="0"/>
      <w:marBottom w:val="0"/>
      <w:divBdr>
        <w:top w:val="none" w:sz="0" w:space="0" w:color="auto"/>
        <w:left w:val="none" w:sz="0" w:space="0" w:color="auto"/>
        <w:bottom w:val="none" w:sz="0" w:space="0" w:color="auto"/>
        <w:right w:val="none" w:sz="0" w:space="0" w:color="auto"/>
      </w:divBdr>
      <w:divsChild>
        <w:div w:id="997995245">
          <w:marLeft w:val="0"/>
          <w:marRight w:val="0"/>
          <w:marTop w:val="0"/>
          <w:marBottom w:val="0"/>
          <w:divBdr>
            <w:top w:val="none" w:sz="0" w:space="0" w:color="auto"/>
            <w:left w:val="none" w:sz="0" w:space="0" w:color="auto"/>
            <w:bottom w:val="none" w:sz="0" w:space="0" w:color="auto"/>
            <w:right w:val="none" w:sz="0" w:space="0" w:color="auto"/>
          </w:divBdr>
        </w:div>
        <w:div w:id="1043751426">
          <w:marLeft w:val="0"/>
          <w:marRight w:val="0"/>
          <w:marTop w:val="0"/>
          <w:marBottom w:val="0"/>
          <w:divBdr>
            <w:top w:val="none" w:sz="0" w:space="0" w:color="auto"/>
            <w:left w:val="none" w:sz="0" w:space="0" w:color="auto"/>
            <w:bottom w:val="none" w:sz="0" w:space="0" w:color="auto"/>
            <w:right w:val="none" w:sz="0" w:space="0" w:color="auto"/>
          </w:divBdr>
        </w:div>
      </w:divsChild>
    </w:div>
  </w:divs>
  <w:encoding w:val="macintos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b:Source>
    <b:Tag>Eur16</b:Tag>
    <b:SourceType>Report</b:SourceType>
    <b:Guid>{564139D6-12D6-4D05-BE95-01DC04ACAF7D}</b:Guid>
    <b:Author>
      <b:Author>
        <b:Corporate>European Commission</b:Corporate>
      </b:Author>
    </b:Author>
    <b:Title>Ionospheric Correction Algorithm for Galileo Single Frequency Users</b:Title>
    <b:Year>2016</b:Year>
    <b:Publisher>European Commission</b:Publisher>
    <b:RefOrder>3</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SharedWithUsers xmlns="06022411-6e02-423b-85fd-39e0748b9219">
      <UserInfo>
        <DisplayName>Hans Christian Haugli</DisplayName>
        <AccountId>24</AccountId>
        <AccountType/>
      </UserInfo>
    </SharedWithUsers>
  </documentManagement>
</p:properties>
</file>

<file path=customXml/itemProps1.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2.xml><?xml version="1.0" encoding="utf-8"?>
<ds:datastoreItem xmlns:ds="http://schemas.openxmlformats.org/officeDocument/2006/customXml" ds:itemID="{2F389113-9204-4F86-A623-D6AADD9081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9AC790-706C-4720-B076-F30297D947AC}">
  <ds:schemaRefs>
    <ds:schemaRef ds:uri="http://schemas.openxmlformats.org/officeDocument/2006/bibliography"/>
  </ds:schemaRefs>
</ds:datastoreItem>
</file>

<file path=customXml/itemProps4.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Metadata/LabelInfo.xml><?xml version="1.0" encoding="utf-8"?>
<clbl:labelList xmlns:clbl="http://schemas.microsoft.com/office/2020/mipLabelMetadata">
  <clbl:label id="{890e507f-46d6-414e-84f8-2791841d8249}" enabled="0" method="" siteId="{890e507f-46d6-414e-84f8-2791841d8249}" removed="1"/>
</clbl:labelList>
</file>

<file path=docProps/app.xml><?xml version="1.0" encoding="utf-8"?>
<Properties xmlns="http://schemas.openxmlformats.org/officeDocument/2006/extended-properties" xmlns:vt="http://schemas.openxmlformats.org/officeDocument/2006/docPropsVTypes">
  <Template>Normal</Template>
  <TotalTime>16</TotalTime>
  <Pages>5</Pages>
  <Words>1097</Words>
  <Characters>5840</Characters>
  <Application>Microsoft Office Word</Application>
  <DocSecurity>0</DocSecurity>
  <Lines>124</Lines>
  <Paragraphs>88</Paragraphs>
  <ScaleCrop>false</ScaleCrop>
  <HeadingPairs>
    <vt:vector size="4" baseType="variant">
      <vt:variant>
        <vt:lpstr>Tittel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dc:creator>
  <cp:keywords/>
  <cp:lastModifiedBy>Alisa Nechyporuk</cp:lastModifiedBy>
  <cp:revision>5</cp:revision>
  <cp:lastPrinted>2024-02-19T05:54:00Z</cp:lastPrinted>
  <dcterms:created xsi:type="dcterms:W3CDTF">2025-03-04T16:24:00Z</dcterms:created>
  <dcterms:modified xsi:type="dcterms:W3CDTF">2025-03-07T14:23:00Z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y fmtid="{D5CDD505-2E9C-101B-9397-08002B2CF9AE}" pid="5" name="xd_Signature">
    <vt:bool>false</vt:bool>
  </property>
  <property fmtid="{D5CDD505-2E9C-101B-9397-08002B2CF9AE}" pid="6" name="SharedWithUsers">
    <vt:lpwstr>24;#Hans Christian Haugli</vt:lpwstr>
  </property>
  <property fmtid="{D5CDD505-2E9C-101B-9397-08002B2CF9AE}" pid="7" name="xd_ProgID">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TriggerFlowInfo">
    <vt:lpwstr/>
  </property>
</Properties>
</file>