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735535" w14:paraId="730B7B4B" w14:textId="77777777">
        <w:tc>
          <w:tcPr>
            <w:tcW w:w="4428" w:type="dxa"/>
          </w:tcPr>
          <w:p w14:paraId="03D7434C" w14:textId="23BE514A" w:rsidR="00735535" w:rsidRDefault="005D2524">
            <w:pPr>
              <w:widowControl w:val="0"/>
              <w:rPr>
                <w:lang w:eastAsia="ko-KR"/>
              </w:rPr>
            </w:pPr>
            <w:r>
              <w:t>From:</w:t>
            </w:r>
            <w:r>
              <w:tab/>
            </w:r>
            <w:r w:rsidR="00FA791C">
              <w:rPr>
                <w:rFonts w:hint="eastAsia"/>
                <w:lang w:eastAsia="ko-KR"/>
              </w:rPr>
              <w:t>LAP</w:t>
            </w:r>
            <w:r w:rsidR="00932AF8">
              <w:rPr>
                <w:rFonts w:hint="eastAsia"/>
                <w:lang w:eastAsia="ko-KR"/>
              </w:rPr>
              <w:t xml:space="preserve"> </w:t>
            </w:r>
          </w:p>
        </w:tc>
        <w:tc>
          <w:tcPr>
            <w:tcW w:w="5460" w:type="dxa"/>
          </w:tcPr>
          <w:p w14:paraId="743D69A9" w14:textId="54048666" w:rsidR="00735535" w:rsidRDefault="00A422E9">
            <w:pPr>
              <w:widowControl w:val="0"/>
              <w:jc w:val="right"/>
              <w:rPr>
                <w:highlight w:val="yellow"/>
                <w:lang w:eastAsia="ko-KR"/>
              </w:rPr>
            </w:pPr>
            <w:r w:rsidRPr="00A422E9">
              <w:rPr>
                <w:lang w:eastAsia="ko-KR"/>
              </w:rPr>
              <w:t>DTEC4-6.2.0.</w:t>
            </w:r>
            <w:r>
              <w:rPr>
                <w:lang w:eastAsia="ko-KR"/>
              </w:rPr>
              <w:t>2</w:t>
            </w:r>
          </w:p>
        </w:tc>
      </w:tr>
      <w:tr w:rsidR="00735535" w:rsidRPr="00F4321F" w14:paraId="02BDAFA7" w14:textId="77777777" w:rsidTr="00F4321F">
        <w:tc>
          <w:tcPr>
            <w:tcW w:w="4428" w:type="dxa"/>
          </w:tcPr>
          <w:p w14:paraId="1A85D2AD" w14:textId="407DE45E" w:rsidR="00735535" w:rsidRDefault="005D2524">
            <w:pPr>
              <w:widowControl w:val="0"/>
              <w:rPr>
                <w:lang w:eastAsia="ko-KR"/>
              </w:rPr>
            </w:pPr>
            <w:r>
              <w:t>To:</w:t>
            </w:r>
            <w:r>
              <w:tab/>
            </w:r>
            <w:r w:rsidR="00FA791C">
              <w:rPr>
                <w:rFonts w:hint="eastAsia"/>
                <w:lang w:eastAsia="ko-KR"/>
              </w:rPr>
              <w:t>DTEC</w:t>
            </w:r>
            <w:r w:rsidR="00932AF8">
              <w:rPr>
                <w:rFonts w:hint="eastAsia"/>
                <w:lang w:eastAsia="ko-KR"/>
              </w:rPr>
              <w:t xml:space="preserve"> </w:t>
            </w:r>
          </w:p>
        </w:tc>
        <w:tc>
          <w:tcPr>
            <w:tcW w:w="5460" w:type="dxa"/>
            <w:shd w:val="clear" w:color="auto" w:fill="FFFFFF" w:themeFill="background1"/>
          </w:tcPr>
          <w:p w14:paraId="1AEFF604" w14:textId="4CA4E5A6" w:rsidR="00735535" w:rsidRPr="00F4321F" w:rsidRDefault="00735535">
            <w:pPr>
              <w:widowControl w:val="0"/>
              <w:jc w:val="right"/>
              <w:rPr>
                <w:lang w:eastAsia="ko-KR"/>
              </w:rPr>
            </w:pPr>
          </w:p>
        </w:tc>
      </w:tr>
    </w:tbl>
    <w:p w14:paraId="420855FC" w14:textId="63FEA8C9" w:rsidR="00735535" w:rsidRDefault="005D2524">
      <w:pPr>
        <w:pStyle w:val="Title"/>
      </w:pPr>
      <w:r>
        <w:t>LIA</w:t>
      </w:r>
      <w:r w:rsidR="00DD4291">
        <w:t>I</w:t>
      </w:r>
      <w:r>
        <w:t>SON NOTE</w:t>
      </w:r>
    </w:p>
    <w:p w14:paraId="39A99988" w14:textId="4980029E" w:rsidR="00960360" w:rsidRPr="00960360" w:rsidRDefault="00BE277E" w:rsidP="00960360">
      <w:pPr>
        <w:pStyle w:val="Title"/>
        <w:rPr>
          <w:lang w:eastAsia="ko-KR"/>
        </w:rPr>
      </w:pPr>
      <w:r>
        <w:rPr>
          <w:rFonts w:hint="eastAsia"/>
          <w:lang w:eastAsia="ko-KR"/>
        </w:rPr>
        <w:t xml:space="preserve">Review of IALA G1153: Updates to the Emerging Technology </w:t>
      </w:r>
      <w:r>
        <w:rPr>
          <w:lang w:eastAsia="ko-KR"/>
        </w:rPr>
        <w:t>Assessment</w:t>
      </w:r>
      <w:r>
        <w:rPr>
          <w:rFonts w:hint="eastAsia"/>
          <w:lang w:eastAsia="ko-KR"/>
        </w:rPr>
        <w:t xml:space="preserve"> Template and Internal Procedures</w:t>
      </w:r>
    </w:p>
    <w:p w14:paraId="6B5D5606" w14:textId="77777777" w:rsidR="00735535" w:rsidRDefault="005D2524">
      <w:pPr>
        <w:pStyle w:val="Heading1"/>
      </w:pPr>
      <w:r>
        <w:t>INTRODUCTION</w:t>
      </w:r>
    </w:p>
    <w:p w14:paraId="52EABFEB" w14:textId="544A59E1" w:rsidR="00CC1689" w:rsidRDefault="00CC1689" w:rsidP="00CC1689">
      <w:pPr>
        <w:jc w:val="both"/>
        <w:rPr>
          <w:rFonts w:asciiTheme="minorHAnsi" w:hAnsiTheme="minorHAnsi"/>
        </w:rPr>
      </w:pPr>
      <w:r>
        <w:t>With liaison note DTEC3-11.2.2.8 (LAP27-11-1) the DTEC has asked several questions regarding IALA G1153 Template for the review of emerging technologies for possible use by IALA including:</w:t>
      </w:r>
    </w:p>
    <w:p w14:paraId="12D1855F" w14:textId="77777777" w:rsidR="00CC1689" w:rsidRDefault="00CC1689" w:rsidP="00CC1689">
      <w:pPr>
        <w:jc w:val="both"/>
      </w:pPr>
    </w:p>
    <w:p w14:paraId="0AF64FAD" w14:textId="77777777" w:rsidR="00CC1689" w:rsidRDefault="00CC1689" w:rsidP="00CC1689">
      <w:pPr>
        <w:pStyle w:val="ListParagraph"/>
        <w:numPr>
          <w:ilvl w:val="0"/>
          <w:numId w:val="12"/>
        </w:numPr>
        <w:suppressAutoHyphens w:val="0"/>
        <w:spacing w:after="0" w:line="240" w:lineRule="auto"/>
        <w:jc w:val="both"/>
        <w:rPr>
          <w:lang w:val="en-GB"/>
        </w:rPr>
      </w:pPr>
      <w:r>
        <w:rPr>
          <w:lang w:val="en-GB"/>
        </w:rPr>
        <w:t>Update of the wording after the change of status</w:t>
      </w:r>
    </w:p>
    <w:p w14:paraId="265B623C" w14:textId="77777777" w:rsidR="00CC1689" w:rsidRDefault="00CC1689" w:rsidP="00CC1689">
      <w:pPr>
        <w:pStyle w:val="ListParagraph"/>
        <w:numPr>
          <w:ilvl w:val="0"/>
          <w:numId w:val="12"/>
        </w:numPr>
        <w:suppressAutoHyphens w:val="0"/>
        <w:spacing w:after="0" w:line="240" w:lineRule="auto"/>
        <w:jc w:val="both"/>
        <w:rPr>
          <w:lang w:val="en-GB"/>
        </w:rPr>
      </w:pPr>
      <w:r>
        <w:rPr>
          <w:lang w:val="en-GB"/>
        </w:rPr>
        <w:t xml:space="preserve">Text of questions within G1153: </w:t>
      </w:r>
    </w:p>
    <w:p w14:paraId="1AD46F17" w14:textId="77777777" w:rsidR="00CC1689" w:rsidRDefault="00CC1689" w:rsidP="00CC1689">
      <w:pPr>
        <w:pStyle w:val="ListParagraph"/>
        <w:numPr>
          <w:ilvl w:val="0"/>
          <w:numId w:val="12"/>
        </w:numPr>
        <w:suppressAutoHyphens w:val="0"/>
        <w:spacing w:after="0" w:line="240" w:lineRule="auto"/>
        <w:jc w:val="both"/>
        <w:rPr>
          <w:lang w:val="en-GB"/>
        </w:rPr>
      </w:pPr>
      <w:r>
        <w:rPr>
          <w:lang w:val="en-GB"/>
        </w:rPr>
        <w:t xml:space="preserve">Q21 Are </w:t>
      </w:r>
      <w:proofErr w:type="gramStart"/>
      <w:r>
        <w:rPr>
          <w:lang w:val="en-GB"/>
        </w:rPr>
        <w:t>there</w:t>
      </w:r>
      <w:proofErr w:type="gramEnd"/>
      <w:r>
        <w:rPr>
          <w:lang w:val="en-GB"/>
        </w:rPr>
        <w:t xml:space="preserve"> legal issues associated with the implementation of the technology?</w:t>
      </w:r>
    </w:p>
    <w:p w14:paraId="62B69048" w14:textId="77777777" w:rsidR="00CC1689" w:rsidRDefault="00CC1689" w:rsidP="00CC1689">
      <w:pPr>
        <w:pStyle w:val="ListParagraph"/>
        <w:numPr>
          <w:ilvl w:val="0"/>
          <w:numId w:val="12"/>
        </w:numPr>
        <w:suppressAutoHyphens w:val="0"/>
        <w:spacing w:after="0" w:line="240" w:lineRule="auto"/>
        <w:jc w:val="both"/>
        <w:rPr>
          <w:lang w:val="en-GB"/>
        </w:rPr>
      </w:pPr>
      <w:r>
        <w:rPr>
          <w:lang w:val="en-GB"/>
        </w:rPr>
        <w:t>Q22 Are there any intellectual property rights (essential patents) associated with the technology?</w:t>
      </w:r>
    </w:p>
    <w:p w14:paraId="10CA0C93" w14:textId="77777777" w:rsidR="00CC1689" w:rsidRDefault="00CC1689" w:rsidP="00CC1689"/>
    <w:p w14:paraId="3F922964" w14:textId="3384B23A" w:rsidR="00CC1689" w:rsidRPr="00A8300F" w:rsidRDefault="00A8300F" w:rsidP="00B67EAE">
      <w:pPr>
        <w:pStyle w:val="Heading1"/>
      </w:pPr>
      <w:r>
        <w:rPr>
          <w:rFonts w:eastAsiaTheme="minorEastAsia" w:hint="eastAsia"/>
          <w:lang w:eastAsia="ko-KR"/>
        </w:rPr>
        <w:t>DISCUSSION</w:t>
      </w:r>
    </w:p>
    <w:p w14:paraId="60C617BF" w14:textId="5C674398" w:rsidR="00A8300F" w:rsidRDefault="00A8300F" w:rsidP="002133E6">
      <w:pPr>
        <w:pStyle w:val="ListParagraph"/>
        <w:ind w:left="0"/>
        <w:jc w:val="both"/>
        <w:rPr>
          <w:rFonts w:eastAsiaTheme="minorEastAsia"/>
          <w:lang w:val="en-GB" w:eastAsia="ko-KR"/>
        </w:rPr>
      </w:pPr>
      <w:r>
        <w:rPr>
          <w:lang w:val="en-GB"/>
        </w:rPr>
        <w:t>LAP27 has discussed in principle the status of G1153 after the change of status to an IGO.</w:t>
      </w:r>
      <w:r w:rsidR="002133E6">
        <w:rPr>
          <w:rFonts w:eastAsiaTheme="minorEastAsia" w:hint="eastAsia"/>
          <w:lang w:val="en-GB" w:eastAsia="ko-KR"/>
        </w:rPr>
        <w:t xml:space="preserve"> </w:t>
      </w:r>
      <w:r>
        <w:rPr>
          <w:lang w:val="en-GB"/>
        </w:rPr>
        <w:t xml:space="preserve">During the discussion, it was </w:t>
      </w:r>
      <w:proofErr w:type="gramStart"/>
      <w:r>
        <w:rPr>
          <w:lang w:val="en-GB"/>
        </w:rPr>
        <w:t>taken into account</w:t>
      </w:r>
      <w:proofErr w:type="gramEnd"/>
      <w:r>
        <w:rPr>
          <w:lang w:val="en-GB"/>
        </w:rPr>
        <w:t xml:space="preserve"> that G1153 currently follows two objectives, </w:t>
      </w:r>
      <w:r w:rsidR="00343751">
        <w:rPr>
          <w:lang w:val="en-GB"/>
        </w:rPr>
        <w:t xml:space="preserve">firstly, </w:t>
      </w:r>
      <w:r>
        <w:rPr>
          <w:lang w:val="en-GB"/>
        </w:rPr>
        <w:t>supporting national administrations to follow and assess emerging technologies and</w:t>
      </w:r>
      <w:r w:rsidR="00343751">
        <w:rPr>
          <w:lang w:val="en-GB"/>
        </w:rPr>
        <w:t>, secondly,</w:t>
      </w:r>
      <w:r>
        <w:rPr>
          <w:lang w:val="en-GB"/>
        </w:rPr>
        <w:t xml:space="preserve"> providing a template for the work of the working group in DTEC to follow and assess emerging technologies being considered </w:t>
      </w:r>
      <w:r w:rsidR="00343751">
        <w:rPr>
          <w:lang w:val="en-GB"/>
        </w:rPr>
        <w:t>internally by</w:t>
      </w:r>
      <w:r>
        <w:rPr>
          <w:lang w:val="en-GB"/>
        </w:rPr>
        <w:t xml:space="preserve"> the Committee. The template in the </w:t>
      </w:r>
      <w:r w:rsidR="00343751">
        <w:rPr>
          <w:lang w:val="en-GB"/>
        </w:rPr>
        <w:t>G</w:t>
      </w:r>
      <w:r>
        <w:rPr>
          <w:lang w:val="en-GB"/>
        </w:rPr>
        <w:t>uideline reflects both objectives.</w:t>
      </w:r>
    </w:p>
    <w:p w14:paraId="6ADCD570" w14:textId="77777777" w:rsidR="002133E6" w:rsidRPr="002133E6" w:rsidRDefault="002133E6" w:rsidP="002133E6">
      <w:pPr>
        <w:pStyle w:val="ListParagraph"/>
        <w:ind w:left="0"/>
        <w:jc w:val="both"/>
        <w:rPr>
          <w:rFonts w:eastAsiaTheme="minorEastAsia"/>
          <w:lang w:val="en-GB" w:eastAsia="ko-KR"/>
        </w:rPr>
      </w:pPr>
    </w:p>
    <w:p w14:paraId="2A89DBF2" w14:textId="3C3A5D7E" w:rsidR="00A8300F" w:rsidRDefault="00A8300F" w:rsidP="002133E6">
      <w:pPr>
        <w:pStyle w:val="ListParagraph"/>
        <w:ind w:left="0"/>
        <w:jc w:val="both"/>
        <w:rPr>
          <w:lang w:val="en-GB"/>
        </w:rPr>
      </w:pPr>
      <w:r>
        <w:rPr>
          <w:lang w:val="en-GB"/>
        </w:rPr>
        <w:t>Concerns were raised that a template with the status of a Guideline reflecting the internal work of a working group assessing technologies could touch on several legal issues related to commercial and competition law. This does include, but it is not limited to</w:t>
      </w:r>
      <w:r w:rsidR="00343751">
        <w:rPr>
          <w:lang w:val="en-GB"/>
        </w:rPr>
        <w:t>,</w:t>
      </w:r>
      <w:r>
        <w:rPr>
          <w:lang w:val="en-GB"/>
        </w:rPr>
        <w:t xml:space="preserve"> questions regarding the role of the Affiliate Industrial Members being participants of the Committee and maybe even the working group doing the assessment of the emerging technologies and possible complaints about a technology being assessed as “red” within the assessment methodology of the Guideline.</w:t>
      </w:r>
    </w:p>
    <w:p w14:paraId="373EBC3C" w14:textId="77777777" w:rsidR="002133E6" w:rsidRDefault="002133E6" w:rsidP="002133E6">
      <w:pPr>
        <w:pStyle w:val="ListParagraph"/>
        <w:ind w:left="0"/>
        <w:jc w:val="both"/>
        <w:rPr>
          <w:rFonts w:eastAsiaTheme="minorEastAsia"/>
          <w:lang w:val="en-GB" w:eastAsia="ko-KR"/>
        </w:rPr>
      </w:pPr>
    </w:p>
    <w:p w14:paraId="05C7996D" w14:textId="5E7A63FF" w:rsidR="00A8300F" w:rsidRDefault="00A8300F" w:rsidP="002133E6">
      <w:pPr>
        <w:pStyle w:val="ListParagraph"/>
        <w:ind w:left="0"/>
        <w:jc w:val="both"/>
        <w:rPr>
          <w:lang w:val="en-GB"/>
        </w:rPr>
      </w:pPr>
      <w:r>
        <w:rPr>
          <w:lang w:val="en-GB"/>
        </w:rPr>
        <w:t>LAP agreed having a Guideline displaying this kind of work and having a column dedicated in the template to the working group assessment could expose the Organization to unnecessary legal threats and seems no longer suitable in an IGO.</w:t>
      </w:r>
    </w:p>
    <w:p w14:paraId="252014FC" w14:textId="77777777" w:rsidR="002133E6" w:rsidRDefault="002133E6" w:rsidP="002133E6">
      <w:pPr>
        <w:pStyle w:val="ListParagraph"/>
        <w:ind w:left="0"/>
        <w:jc w:val="both"/>
        <w:rPr>
          <w:rFonts w:eastAsiaTheme="minorEastAsia"/>
          <w:lang w:val="en-GB" w:eastAsia="ko-KR"/>
        </w:rPr>
      </w:pPr>
    </w:p>
    <w:p w14:paraId="55559B26" w14:textId="7CC82428" w:rsidR="00A8300F" w:rsidRDefault="00A8300F" w:rsidP="002133E6">
      <w:pPr>
        <w:pStyle w:val="ListParagraph"/>
        <w:ind w:left="0"/>
        <w:jc w:val="both"/>
        <w:rPr>
          <w:lang w:val="en-GB"/>
        </w:rPr>
      </w:pPr>
      <w:r>
        <w:rPr>
          <w:lang w:val="en-GB"/>
        </w:rPr>
        <w:t>At the same time, the value of the template for assessments being conducted by national administrations on a national level or other IALA members was recognized and acknowledged by the panel.</w:t>
      </w:r>
    </w:p>
    <w:p w14:paraId="3C5F5713" w14:textId="77777777" w:rsidR="002133E6" w:rsidRDefault="002133E6" w:rsidP="002133E6">
      <w:pPr>
        <w:pStyle w:val="ListParagraph"/>
        <w:ind w:left="0"/>
        <w:jc w:val="both"/>
        <w:rPr>
          <w:rFonts w:eastAsiaTheme="minorEastAsia"/>
          <w:lang w:val="en-GB" w:eastAsia="ko-KR"/>
        </w:rPr>
      </w:pPr>
    </w:p>
    <w:p w14:paraId="502DF59E" w14:textId="66FE6369" w:rsidR="00A8300F" w:rsidRDefault="00A8300F" w:rsidP="002133E6">
      <w:pPr>
        <w:pStyle w:val="ListParagraph"/>
        <w:ind w:left="0"/>
        <w:jc w:val="both"/>
        <w:rPr>
          <w:lang w:val="en-GB"/>
        </w:rPr>
      </w:pPr>
      <w:r>
        <w:rPr>
          <w:lang w:val="en-GB"/>
        </w:rPr>
        <w:lastRenderedPageBreak/>
        <w:t>In addition</w:t>
      </w:r>
      <w:r w:rsidR="00343751">
        <w:rPr>
          <w:lang w:val="en-GB"/>
        </w:rPr>
        <w:t>,</w:t>
      </w:r>
      <w:r>
        <w:rPr>
          <w:lang w:val="en-GB"/>
        </w:rPr>
        <w:t xml:space="preserve"> it was not questioned that DTEC may continue with internal assessments of emerging technologies as being helpful for the Committee’s work in general and that such an internal assessment template and paper may be kept within the Committee.</w:t>
      </w:r>
    </w:p>
    <w:p w14:paraId="0E348F0F" w14:textId="77777777" w:rsidR="00A8300F" w:rsidRDefault="00A8300F" w:rsidP="002133E6">
      <w:pPr>
        <w:pStyle w:val="ListParagraph"/>
        <w:ind w:left="0"/>
        <w:jc w:val="both"/>
        <w:rPr>
          <w:lang w:val="en-GB"/>
        </w:rPr>
      </w:pPr>
    </w:p>
    <w:p w14:paraId="1160F211" w14:textId="0AFAA063" w:rsidR="00A8300F" w:rsidRDefault="00A8300F" w:rsidP="002133E6">
      <w:pPr>
        <w:pStyle w:val="ListParagraph"/>
        <w:ind w:left="0"/>
        <w:jc w:val="both"/>
        <w:rPr>
          <w:lang w:val="en-GB"/>
        </w:rPr>
      </w:pPr>
      <w:r>
        <w:rPr>
          <w:lang w:val="en-GB"/>
        </w:rPr>
        <w:t>As a result</w:t>
      </w:r>
      <w:r w:rsidR="00343751">
        <w:rPr>
          <w:lang w:val="en-GB"/>
        </w:rPr>
        <w:t>,</w:t>
      </w:r>
      <w:r>
        <w:rPr>
          <w:lang w:val="en-GB"/>
        </w:rPr>
        <w:t xml:space="preserve"> LAP </w:t>
      </w:r>
      <w:r w:rsidR="00343751">
        <w:rPr>
          <w:lang w:val="en-GB"/>
        </w:rPr>
        <w:t>recommends</w:t>
      </w:r>
    </w:p>
    <w:p w14:paraId="4F3331D1" w14:textId="77777777" w:rsidR="00A8300F" w:rsidRDefault="00A8300F" w:rsidP="00A8300F">
      <w:pPr>
        <w:pStyle w:val="ListParagraph"/>
        <w:ind w:left="0"/>
        <w:rPr>
          <w:lang w:val="en-GB"/>
        </w:rPr>
      </w:pPr>
    </w:p>
    <w:p w14:paraId="1554A215" w14:textId="4407195D" w:rsidR="00A8300F" w:rsidRPr="002133E6" w:rsidRDefault="00A8300F" w:rsidP="00A8300F">
      <w:pPr>
        <w:pStyle w:val="ListParagraph"/>
        <w:numPr>
          <w:ilvl w:val="0"/>
          <w:numId w:val="13"/>
        </w:numPr>
        <w:suppressAutoHyphens w:val="0"/>
        <w:spacing w:after="0" w:line="240" w:lineRule="auto"/>
        <w:jc w:val="both"/>
        <w:rPr>
          <w:lang w:val="en-GB"/>
        </w:rPr>
      </w:pPr>
      <w:r>
        <w:rPr>
          <w:lang w:val="en-GB"/>
        </w:rPr>
        <w:t>Delet</w:t>
      </w:r>
      <w:r w:rsidR="00343751">
        <w:rPr>
          <w:lang w:val="en-GB"/>
        </w:rPr>
        <w:t>ion of</w:t>
      </w:r>
      <w:r>
        <w:rPr>
          <w:lang w:val="en-GB"/>
        </w:rPr>
        <w:t xml:space="preserve"> all </w:t>
      </w:r>
      <w:r w:rsidR="00343751">
        <w:rPr>
          <w:lang w:val="en-GB"/>
        </w:rPr>
        <w:t>references to</w:t>
      </w:r>
      <w:r>
        <w:rPr>
          <w:lang w:val="en-GB"/>
        </w:rPr>
        <w:t xml:space="preserve"> the working group and the internal work of the DTEC Committee on assessing emerging technologies in the Guideline.</w:t>
      </w:r>
    </w:p>
    <w:p w14:paraId="76B2CB74" w14:textId="77777777" w:rsidR="002133E6" w:rsidRPr="002133E6" w:rsidRDefault="002133E6" w:rsidP="002133E6">
      <w:pPr>
        <w:pStyle w:val="ListParagraph"/>
        <w:suppressAutoHyphens w:val="0"/>
        <w:spacing w:after="0" w:line="240" w:lineRule="auto"/>
        <w:jc w:val="both"/>
        <w:rPr>
          <w:lang w:val="en-GB"/>
        </w:rPr>
      </w:pPr>
    </w:p>
    <w:p w14:paraId="61BCF3FF" w14:textId="5F64E092" w:rsidR="00A8300F" w:rsidRPr="002133E6" w:rsidRDefault="00343751" w:rsidP="002133E6">
      <w:pPr>
        <w:pStyle w:val="ListParagraph"/>
        <w:numPr>
          <w:ilvl w:val="0"/>
          <w:numId w:val="13"/>
        </w:numPr>
        <w:suppressAutoHyphens w:val="0"/>
        <w:spacing w:after="0" w:line="240" w:lineRule="auto"/>
        <w:jc w:val="both"/>
        <w:rPr>
          <w:lang w:val="en-GB"/>
        </w:rPr>
      </w:pPr>
      <w:r>
        <w:rPr>
          <w:lang w:val="en-GB"/>
        </w:rPr>
        <w:t>Keeping</w:t>
      </w:r>
      <w:r w:rsidR="00A8300F">
        <w:rPr>
          <w:lang w:val="en-GB"/>
        </w:rPr>
        <w:t xml:space="preserve"> G1153 as a Guideline including the template to assess emerging technologies and as a result give support and help to IALA members in conducting such assessments, e.g. on a national level.</w:t>
      </w:r>
    </w:p>
    <w:p w14:paraId="1BAE6439" w14:textId="77777777" w:rsidR="002133E6" w:rsidRPr="002133E6" w:rsidRDefault="002133E6" w:rsidP="002133E6">
      <w:pPr>
        <w:suppressAutoHyphens w:val="0"/>
        <w:jc w:val="both"/>
      </w:pPr>
    </w:p>
    <w:p w14:paraId="28E97958" w14:textId="3C082E6F" w:rsidR="00A8300F" w:rsidRDefault="00A8300F" w:rsidP="00A8300F">
      <w:pPr>
        <w:pStyle w:val="ListParagraph"/>
        <w:numPr>
          <w:ilvl w:val="0"/>
          <w:numId w:val="13"/>
        </w:numPr>
        <w:suppressAutoHyphens w:val="0"/>
        <w:spacing w:after="0" w:line="240" w:lineRule="auto"/>
        <w:jc w:val="both"/>
        <w:rPr>
          <w:lang w:val="en-GB"/>
        </w:rPr>
      </w:pPr>
      <w:r>
        <w:rPr>
          <w:lang w:val="en-GB"/>
        </w:rPr>
        <w:t>Us</w:t>
      </w:r>
      <w:r w:rsidR="00343751">
        <w:rPr>
          <w:lang w:val="en-GB"/>
        </w:rPr>
        <w:t>ing</w:t>
      </w:r>
      <w:r>
        <w:rPr>
          <w:lang w:val="en-GB"/>
        </w:rPr>
        <w:t xml:space="preserve"> the assessment of emerging technologies as conducted by the working group of DTEC as an internal paper of the Committee supporting its work.</w:t>
      </w:r>
    </w:p>
    <w:p w14:paraId="50CCF3EC" w14:textId="77777777" w:rsidR="00A8300F" w:rsidRPr="00CC1689" w:rsidRDefault="00A8300F" w:rsidP="00B67EAE">
      <w:pPr>
        <w:pStyle w:val="BodyText"/>
        <w:rPr>
          <w:rFonts w:eastAsiaTheme="minorEastAsia"/>
          <w:lang w:eastAsia="ko-KR"/>
        </w:rPr>
      </w:pPr>
    </w:p>
    <w:p w14:paraId="7C11118B" w14:textId="77777777" w:rsidR="00735535" w:rsidRDefault="005D2524">
      <w:pPr>
        <w:pStyle w:val="Heading1"/>
      </w:pPr>
      <w:r>
        <w:t>ACTION REQUESTED</w:t>
      </w:r>
    </w:p>
    <w:p w14:paraId="35DAE9B9" w14:textId="426BCEA4" w:rsidR="00735535" w:rsidRDefault="00322DE4">
      <w:pPr>
        <w:pStyle w:val="BodyText"/>
      </w:pPr>
      <w:r>
        <w:rPr>
          <w:rFonts w:eastAsiaTheme="minorEastAsia" w:hint="eastAsia"/>
          <w:lang w:eastAsia="ko-KR"/>
        </w:rPr>
        <w:t>DTEC</w:t>
      </w:r>
      <w:r w:rsidR="005D2524">
        <w:t xml:space="preserve"> </w:t>
      </w:r>
      <w:r w:rsidR="00B67EAE">
        <w:t xml:space="preserve">committee is requested to review </w:t>
      </w:r>
      <w:r w:rsidR="00400FA0">
        <w:rPr>
          <w:rFonts w:eastAsia="MS Mincho" w:hint="eastAsia"/>
          <w:lang w:eastAsia="ja-JP"/>
        </w:rPr>
        <w:t xml:space="preserve">the revised Recommendation </w:t>
      </w:r>
      <w:r w:rsidR="00B67EAE">
        <w:t xml:space="preserve">and </w:t>
      </w:r>
      <w:r w:rsidR="00400FA0">
        <w:rPr>
          <w:rFonts w:eastAsia="MS Mincho" w:hint="eastAsia"/>
          <w:lang w:eastAsia="ja-JP"/>
        </w:rPr>
        <w:t>if appropriate, to send the Council for approval</w:t>
      </w:r>
      <w:r w:rsidR="005D2524">
        <w:t>.</w:t>
      </w:r>
    </w:p>
    <w:p w14:paraId="2A452B29" w14:textId="77777777" w:rsidR="00735535" w:rsidRDefault="00735535">
      <w:pPr>
        <w:pStyle w:val="Merkittyluettelo31"/>
        <w:numPr>
          <w:ilvl w:val="0"/>
          <w:numId w:val="0"/>
        </w:numPr>
        <w:ind w:left="567" w:hanging="567"/>
        <w:rPr>
          <w:lang w:val="en-GB"/>
        </w:rPr>
      </w:pPr>
    </w:p>
    <w:sectPr w:rsidR="00735535">
      <w:headerReference w:type="default" r:id="rId9"/>
      <w:footerReference w:type="default" r:id="rId10"/>
      <w:headerReference w:type="first" r:id="rId11"/>
      <w:footerReference w:type="first" r:id="rId12"/>
      <w:pgSz w:w="12240" w:h="15840"/>
      <w:pgMar w:top="1134" w:right="1134" w:bottom="1134" w:left="1134" w:header="72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11D26" w14:textId="77777777" w:rsidR="00FF7D74" w:rsidRDefault="00FF7D74">
      <w:r>
        <w:separator/>
      </w:r>
    </w:p>
  </w:endnote>
  <w:endnote w:type="continuationSeparator" w:id="0">
    <w:p w14:paraId="02EAD3B3" w14:textId="77777777" w:rsidR="00FF7D74" w:rsidRDefault="00FF7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variable"/>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6D5D3" w14:textId="4D2BC851" w:rsidR="00735535" w:rsidRDefault="005D2524" w:rsidP="00C51E1E">
    <w:pPr>
      <w:pStyle w:val="Footer"/>
      <w:jc w:val="center"/>
    </w:pPr>
    <w:r>
      <w:fldChar w:fldCharType="begin"/>
    </w:r>
    <w:r>
      <w:instrText xml:space="preserve"> PAGE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FFF29" w14:textId="77777777" w:rsidR="00735535" w:rsidRDefault="005D2524">
    <w:pPr>
      <w:pStyle w:val="Footer"/>
    </w:pPr>
    <w:r>
      <w:tab/>
    </w: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12A39" w14:textId="77777777" w:rsidR="00FF7D74" w:rsidRDefault="00FF7D74">
      <w:r>
        <w:separator/>
      </w:r>
    </w:p>
  </w:footnote>
  <w:footnote w:type="continuationSeparator" w:id="0">
    <w:p w14:paraId="6C0A42E1" w14:textId="77777777" w:rsidR="00FF7D74" w:rsidRDefault="00FF7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40F00" w14:textId="77777777" w:rsidR="00735535" w:rsidRDefault="005D2524">
    <w:pPr>
      <w:pStyle w:val="Header"/>
    </w:pPr>
    <w:r>
      <w:rPr>
        <w:noProof/>
      </w:rPr>
      <w:drawing>
        <wp:inline distT="0" distB="0" distL="0" distR="0" wp14:anchorId="481860BB" wp14:editId="6A43B488">
          <wp:extent cx="850900" cy="824230"/>
          <wp:effectExtent l="0" t="0" r="0" b="0"/>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1992F" w14:textId="77777777" w:rsidR="00735535" w:rsidRDefault="005D2524">
    <w:pPr>
      <w:pStyle w:val="Header"/>
    </w:pPr>
    <w:r>
      <w:rPr>
        <w:noProof/>
      </w:rPr>
      <w:drawing>
        <wp:inline distT="0" distB="0" distL="0" distR="0" wp14:anchorId="4271B400" wp14:editId="1F1341BD">
          <wp:extent cx="850900" cy="824230"/>
          <wp:effectExtent l="0" t="0" r="0" b="0"/>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A608C"/>
    <w:multiLevelType w:val="multilevel"/>
    <w:tmpl w:val="51C68D0E"/>
    <w:lvl w:ilvl="0">
      <w:start w:val="1"/>
      <w:numFmt w:val="decimal"/>
      <w:pStyle w:val="StyleTableofFiguresJustifiedAfter6pt"/>
      <w:lvlText w:val="%1"/>
      <w:lvlJc w:val="left"/>
      <w:pPr>
        <w:tabs>
          <w:tab w:val="num" w:pos="0"/>
        </w:tabs>
        <w:ind w:left="360" w:hanging="360"/>
      </w:pPr>
      <w:rPr>
        <w:rFonts w:ascii="Arial" w:hAnsi="Arial"/>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4D73F42"/>
    <w:multiLevelType w:val="multilevel"/>
    <w:tmpl w:val="0838A9AE"/>
    <w:lvl w:ilvl="0">
      <w:start w:val="1"/>
      <w:numFmt w:val="bullet"/>
      <w:pStyle w:val="Bullet3"/>
      <w:lvlText w:val=""/>
      <w:lvlJc w:val="left"/>
      <w:pPr>
        <w:tabs>
          <w:tab w:val="num" w:pos="0"/>
        </w:tabs>
        <w:ind w:left="2421" w:hanging="360"/>
      </w:pPr>
      <w:rPr>
        <w:rFonts w:ascii="Wingdings" w:hAnsi="Wingdings" w:cs="Wingdings" w:hint="default"/>
        <w:b w:val="0"/>
        <w:i w:val="0"/>
        <w:sz w:val="22"/>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2" w15:restartNumberingAfterBreak="0">
    <w:nsid w:val="1756022A"/>
    <w:multiLevelType w:val="multilevel"/>
    <w:tmpl w:val="7FBE13A0"/>
    <w:lvl w:ilvl="0">
      <w:start w:val="1"/>
      <w:numFmt w:val="upperLetter"/>
      <w:pStyle w:val="Annex"/>
      <w:lvlText w:val="ANNEX %1."/>
      <w:lvlJc w:val="left"/>
      <w:pPr>
        <w:tabs>
          <w:tab w:val="num" w:pos="0"/>
        </w:tabs>
        <w:ind w:left="360" w:hanging="360"/>
      </w:pPr>
      <w:rPr>
        <w:rFonts w:ascii="Arial" w:hAnsi="Arial"/>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E9E5416"/>
    <w:multiLevelType w:val="multilevel"/>
    <w:tmpl w:val="18689970"/>
    <w:lvl w:ilvl="0">
      <w:start w:val="1"/>
      <w:numFmt w:val="decimal"/>
      <w:pStyle w:val="Merkittyluettelo31"/>
      <w:lvlText w:val="%1"/>
      <w:lvlJc w:val="left"/>
      <w:pPr>
        <w:tabs>
          <w:tab w:val="num" w:pos="567"/>
        </w:tabs>
        <w:ind w:left="567" w:hanging="567"/>
      </w:pPr>
      <w:rPr>
        <w:rFonts w:ascii="Arial" w:hAnsi="Arial" w:cs="Times New Roman"/>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righ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77836CE"/>
    <w:multiLevelType w:val="multilevel"/>
    <w:tmpl w:val="651E8DD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39EE16ED"/>
    <w:multiLevelType w:val="hybridMultilevel"/>
    <w:tmpl w:val="5456CE3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472C220B"/>
    <w:multiLevelType w:val="multilevel"/>
    <w:tmpl w:val="7A7C54BA"/>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3E958E9"/>
    <w:multiLevelType w:val="multilevel"/>
    <w:tmpl w:val="6AFA938A"/>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54C25B76"/>
    <w:multiLevelType w:val="multilevel"/>
    <w:tmpl w:val="ED3E1D52"/>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56BF37C1"/>
    <w:multiLevelType w:val="multilevel"/>
    <w:tmpl w:val="585E9F7A"/>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578126DD"/>
    <w:multiLevelType w:val="multilevel"/>
    <w:tmpl w:val="5D5CFFD8"/>
    <w:lvl w:ilvl="0">
      <w:start w:val="1"/>
      <w:numFmt w:val="bullet"/>
      <w:pStyle w:val="Bullet2"/>
      <w:lvlText w:val=""/>
      <w:lvlJc w:val="left"/>
      <w:pPr>
        <w:tabs>
          <w:tab w:val="num" w:pos="1201"/>
        </w:tabs>
        <w:ind w:left="1734" w:hanging="534"/>
      </w:pPr>
      <w:rPr>
        <w:rFonts w:ascii="Wingdings" w:hAnsi="Wingdings" w:cs="Wingdings"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cs="Wingdings" w:hint="default"/>
      </w:rPr>
    </w:lvl>
    <w:lvl w:ilvl="6">
      <w:start w:val="1"/>
      <w:numFmt w:val="bullet"/>
      <w:lvlText w:val=""/>
      <w:lvlJc w:val="left"/>
      <w:pPr>
        <w:tabs>
          <w:tab w:val="num" w:pos="5640"/>
        </w:tabs>
        <w:ind w:left="5640" w:hanging="360"/>
      </w:pPr>
      <w:rPr>
        <w:rFonts w:ascii="Symbol" w:hAnsi="Symbol" w:cs="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cs="Wingdings" w:hint="default"/>
      </w:rPr>
    </w:lvl>
  </w:abstractNum>
  <w:abstractNum w:abstractNumId="11" w15:restartNumberingAfterBreak="0">
    <w:nsid w:val="65984132"/>
    <w:multiLevelType w:val="hybridMultilevel"/>
    <w:tmpl w:val="45ECDC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712F74C1"/>
    <w:multiLevelType w:val="multilevel"/>
    <w:tmpl w:val="D5C4639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46880160">
    <w:abstractNumId w:val="4"/>
  </w:num>
  <w:num w:numId="2" w16cid:durableId="1704817328">
    <w:abstractNumId w:val="2"/>
  </w:num>
  <w:num w:numId="3" w16cid:durableId="1035232222">
    <w:abstractNumId w:val="9"/>
  </w:num>
  <w:num w:numId="4" w16cid:durableId="984814690">
    <w:abstractNumId w:val="10"/>
  </w:num>
  <w:num w:numId="5" w16cid:durableId="1039548298">
    <w:abstractNumId w:val="1"/>
  </w:num>
  <w:num w:numId="6" w16cid:durableId="1244988749">
    <w:abstractNumId w:val="7"/>
  </w:num>
  <w:num w:numId="7" w16cid:durableId="767969564">
    <w:abstractNumId w:val="8"/>
  </w:num>
  <w:num w:numId="8" w16cid:durableId="1666786303">
    <w:abstractNumId w:val="0"/>
  </w:num>
  <w:num w:numId="9" w16cid:durableId="796410250">
    <w:abstractNumId w:val="6"/>
  </w:num>
  <w:num w:numId="10" w16cid:durableId="1533301719">
    <w:abstractNumId w:val="3"/>
  </w:num>
  <w:num w:numId="11" w16cid:durableId="58217627">
    <w:abstractNumId w:val="12"/>
  </w:num>
  <w:num w:numId="12" w16cid:durableId="512888552">
    <w:abstractNumId w:val="5"/>
  </w:num>
  <w:num w:numId="13" w16cid:durableId="2917857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autoHyphenation/>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zNzEyNjayNDO1MLRU0lEKTi0uzszPAykwrQUAeEpU3CwAAAA="/>
  </w:docVars>
  <w:rsids>
    <w:rsidRoot w:val="00735535"/>
    <w:rsid w:val="000D1A43"/>
    <w:rsid w:val="000F2671"/>
    <w:rsid w:val="00134B83"/>
    <w:rsid w:val="00171037"/>
    <w:rsid w:val="002133E6"/>
    <w:rsid w:val="00213AC8"/>
    <w:rsid w:val="00232DCA"/>
    <w:rsid w:val="00266BC8"/>
    <w:rsid w:val="002A0FCB"/>
    <w:rsid w:val="00322DE4"/>
    <w:rsid w:val="0032538F"/>
    <w:rsid w:val="00343751"/>
    <w:rsid w:val="00376F88"/>
    <w:rsid w:val="003C051D"/>
    <w:rsid w:val="00400FA0"/>
    <w:rsid w:val="00405CE0"/>
    <w:rsid w:val="00490D77"/>
    <w:rsid w:val="00511D98"/>
    <w:rsid w:val="005D2524"/>
    <w:rsid w:val="005E315C"/>
    <w:rsid w:val="00610FC3"/>
    <w:rsid w:val="006C1816"/>
    <w:rsid w:val="006C6C28"/>
    <w:rsid w:val="006E25FF"/>
    <w:rsid w:val="00735535"/>
    <w:rsid w:val="007E50CA"/>
    <w:rsid w:val="00864326"/>
    <w:rsid w:val="008E4D6A"/>
    <w:rsid w:val="008E6CDC"/>
    <w:rsid w:val="00906D83"/>
    <w:rsid w:val="00932AF8"/>
    <w:rsid w:val="00960360"/>
    <w:rsid w:val="00972C0E"/>
    <w:rsid w:val="00A0643F"/>
    <w:rsid w:val="00A422E9"/>
    <w:rsid w:val="00A8300F"/>
    <w:rsid w:val="00A8496B"/>
    <w:rsid w:val="00A93463"/>
    <w:rsid w:val="00AA3BDC"/>
    <w:rsid w:val="00AB514C"/>
    <w:rsid w:val="00AC2001"/>
    <w:rsid w:val="00AC5C46"/>
    <w:rsid w:val="00AC7AD8"/>
    <w:rsid w:val="00AD1F89"/>
    <w:rsid w:val="00B67EAE"/>
    <w:rsid w:val="00B91419"/>
    <w:rsid w:val="00BA61DD"/>
    <w:rsid w:val="00BA64F6"/>
    <w:rsid w:val="00BD7941"/>
    <w:rsid w:val="00BE277E"/>
    <w:rsid w:val="00BF75B6"/>
    <w:rsid w:val="00C05E37"/>
    <w:rsid w:val="00C35034"/>
    <w:rsid w:val="00C51E1E"/>
    <w:rsid w:val="00CB1954"/>
    <w:rsid w:val="00CC1689"/>
    <w:rsid w:val="00D17E26"/>
    <w:rsid w:val="00D4778E"/>
    <w:rsid w:val="00D63075"/>
    <w:rsid w:val="00D83A39"/>
    <w:rsid w:val="00DD4291"/>
    <w:rsid w:val="00E5604E"/>
    <w:rsid w:val="00F4321F"/>
    <w:rsid w:val="00F866DD"/>
    <w:rsid w:val="00FA4523"/>
    <w:rsid w:val="00FA791C"/>
    <w:rsid w:val="00FF7D74"/>
  </w:rsids>
  <m:mathPr>
    <m:mathFont m:val="Cambria Math"/>
    <m:brkBin m:val="before"/>
    <m:brkBinSub m:val="--"/>
    <m:smallFrac m:val="0"/>
    <m:dispDef/>
    <m:lMargin m:val="0"/>
    <m:rMargin m:val="0"/>
    <m:defJc m:val="centerGroup"/>
    <m:wrapIndent m:val="1440"/>
    <m:intLim m:val="subSup"/>
    <m:naryLim m:val="undOvr"/>
  </m:mathPr>
  <w:themeFontLang w:val="en-IE" w:eastAsia="ko-KR" w:bidi=""/>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4E5800"/>
  <w15:docId w15:val="{916400F1-5D01-4205-9B81-BF3DD5DD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IE" w:eastAsia="en-I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iPriority="35"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7"/>
      </w:numPr>
      <w:tabs>
        <w:tab w:val="left" w:pos="567"/>
      </w:tabs>
      <w:spacing w:before="240" w:after="240"/>
      <w:ind w:left="567" w:hanging="567"/>
      <w:outlineLvl w:val="0"/>
    </w:pPr>
    <w:rPr>
      <w:rFonts w:eastAsia="MS Mincho"/>
      <w:b/>
      <w:color w:val="2E74B5"/>
      <w:kern w:val="2"/>
      <w:sz w:val="24"/>
      <w:szCs w:val="24"/>
      <w:lang w:eastAsia="de-DE"/>
    </w:rPr>
  </w:style>
  <w:style w:type="paragraph" w:styleId="Heading2">
    <w:name w:val="heading 2"/>
    <w:basedOn w:val="Heading1"/>
    <w:next w:val="Normal"/>
    <w:qFormat/>
    <w:rsid w:val="00135447"/>
    <w:pPr>
      <w:ind w:left="851" w:hanging="851"/>
      <w:jc w:val="both"/>
      <w:outlineLvl w:val="1"/>
    </w:pPr>
  </w:style>
  <w:style w:type="paragraph" w:styleId="Heading3">
    <w:name w:val="heading 3"/>
    <w:basedOn w:val="Normal"/>
    <w:next w:val="Normal"/>
    <w:autoRedefine/>
    <w:qFormat/>
    <w:rsid w:val="00135447"/>
    <w:pPr>
      <w:keepNext/>
      <w:numPr>
        <w:ilvl w:val="2"/>
        <w:numId w:val="7"/>
      </w:numPr>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7"/>
      </w:numPr>
      <w:tabs>
        <w:tab w:val="clear" w:pos="864"/>
        <w:tab w:val="left" w:pos="851"/>
        <w:tab w:val="left" w:pos="1134"/>
      </w:tabs>
      <w:spacing w:before="120" w:after="120"/>
      <w:ind w:left="1134" w:hanging="1134"/>
      <w:outlineLvl w:val="3"/>
    </w:pPr>
    <w:rPr>
      <w:bCs/>
      <w:szCs w:val="28"/>
      <w:lang w:val="fr-FR" w:eastAsia="fr-FR"/>
    </w:rPr>
  </w:style>
  <w:style w:type="paragraph" w:styleId="Heading5">
    <w:name w:val="heading 5"/>
    <w:basedOn w:val="Normal"/>
    <w:next w:val="Normal"/>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qFormat/>
    <w:rsid w:val="005D05AC"/>
    <w:rPr>
      <w:rFonts w:ascii="Arial" w:eastAsia="MS Mincho" w:hAnsi="Arial" w:cs="Arial"/>
      <w:sz w:val="22"/>
      <w:szCs w:val="24"/>
      <w:lang w:val="fr-FR" w:eastAsia="ja-JP"/>
    </w:rPr>
  </w:style>
  <w:style w:type="character" w:customStyle="1" w:styleId="HeaderChar">
    <w:name w:val="Header Char"/>
    <w:link w:val="Header"/>
    <w:qFormat/>
    <w:rsid w:val="005D05AC"/>
    <w:rPr>
      <w:rFonts w:ascii="Arial" w:eastAsia="MS Mincho" w:hAnsi="Arial"/>
      <w:lang w:val="fr-FR" w:eastAsia="ja-JP"/>
    </w:rPr>
  </w:style>
  <w:style w:type="character" w:styleId="PageNumber">
    <w:name w:val="page number"/>
    <w:qFormat/>
    <w:rsid w:val="005D05AC"/>
    <w:rPr>
      <w:rFonts w:ascii="Arial" w:hAnsi="Arial"/>
      <w:sz w:val="20"/>
    </w:rPr>
  </w:style>
  <w:style w:type="character" w:customStyle="1" w:styleId="BodyTextChar">
    <w:name w:val="Body Text Char"/>
    <w:link w:val="BodyText"/>
    <w:qFormat/>
    <w:rsid w:val="00AA2626"/>
    <w:rPr>
      <w:rFonts w:ascii="Calibri" w:eastAsia="Calibri" w:hAnsi="Calibri" w:cs="Calibri"/>
      <w:sz w:val="22"/>
      <w:szCs w:val="22"/>
      <w:lang w:val="en-GB" w:eastAsia="en-GB"/>
    </w:rPr>
  </w:style>
  <w:style w:type="character" w:customStyle="1" w:styleId="BodyTextIndentChar">
    <w:name w:val="Body Text Indent Char"/>
    <w:link w:val="BodyTextIndent"/>
    <w:qFormat/>
    <w:rsid w:val="00002906"/>
    <w:rPr>
      <w:rFonts w:ascii="Arial" w:eastAsia="Calibri" w:hAnsi="Arial" w:cs="Calibri"/>
      <w:sz w:val="22"/>
      <w:szCs w:val="22"/>
    </w:rPr>
  </w:style>
  <w:style w:type="character" w:customStyle="1" w:styleId="BodyTextIndent2Char">
    <w:name w:val="Body Text Indent 2 Char"/>
    <w:link w:val="BodyTextIndent2"/>
    <w:qFormat/>
    <w:rsid w:val="00002906"/>
    <w:rPr>
      <w:rFonts w:ascii="Arial" w:eastAsia="Calibri" w:hAnsi="Arial" w:cs="Calibri"/>
      <w:sz w:val="22"/>
      <w:szCs w:val="22"/>
      <w:lang w:eastAsia="de-DE"/>
    </w:rPr>
  </w:style>
  <w:style w:type="character" w:styleId="CommentReference">
    <w:name w:val="annotation reference"/>
    <w:basedOn w:val="DefaultParagraphFont"/>
    <w:qFormat/>
    <w:rsid w:val="00A66968"/>
    <w:rPr>
      <w:sz w:val="16"/>
      <w:szCs w:val="16"/>
    </w:rPr>
  </w:style>
  <w:style w:type="character" w:customStyle="1" w:styleId="CommentTextChar">
    <w:name w:val="Comment Text Char"/>
    <w:basedOn w:val="DefaultParagraphFont"/>
    <w:link w:val="CommentText"/>
    <w:qFormat/>
    <w:rsid w:val="00A66968"/>
    <w:rPr>
      <w:rFonts w:ascii="Calibri" w:hAnsi="Calibri"/>
      <w:lang w:val="en-GB" w:eastAsia="en-US"/>
    </w:rPr>
  </w:style>
  <w:style w:type="character" w:customStyle="1" w:styleId="CommentSubjectChar">
    <w:name w:val="Comment Subject Char"/>
    <w:basedOn w:val="CommentTextChar"/>
    <w:link w:val="CommentSubject"/>
    <w:semiHidden/>
    <w:qFormat/>
    <w:rsid w:val="00A66968"/>
    <w:rPr>
      <w:rFonts w:ascii="Calibri" w:hAnsi="Calibri"/>
      <w:b/>
      <w:bCs/>
      <w:lang w:val="en-GB" w:eastAsia="en-US"/>
    </w:rPr>
  </w:style>
  <w:style w:type="character" w:customStyle="1" w:styleId="BalloonTextChar">
    <w:name w:val="Balloon Text Char"/>
    <w:basedOn w:val="DefaultParagraphFont"/>
    <w:link w:val="BalloonText"/>
    <w:semiHidden/>
    <w:qFormat/>
    <w:rsid w:val="00A66968"/>
    <w:rPr>
      <w:rFonts w:ascii="Segoe UI" w:hAnsi="Segoe UI" w:cs="Segoe UI"/>
      <w:sz w:val="18"/>
      <w:szCs w:val="18"/>
      <w:lang w:val="en-GB" w:eastAsia="en-US"/>
    </w:rPr>
  </w:style>
  <w:style w:type="character" w:styleId="Hyperlink">
    <w:name w:val="Hyperlink"/>
    <w:basedOn w:val="DefaultParagraphFont"/>
    <w:rsid w:val="00EB2576"/>
    <w:rPr>
      <w:color w:val="0563C1" w:themeColor="hyperlink"/>
      <w:u w:val="single"/>
    </w:rPr>
  </w:style>
  <w:style w:type="character" w:styleId="UnresolvedMention">
    <w:name w:val="Unresolved Mention"/>
    <w:basedOn w:val="DefaultParagraphFont"/>
    <w:uiPriority w:val="99"/>
    <w:semiHidden/>
    <w:unhideWhenUsed/>
    <w:qFormat/>
    <w:rsid w:val="00EB2576"/>
    <w:rPr>
      <w:color w:val="605E5C"/>
      <w:shd w:val="clear" w:color="auto" w:fill="E1DFDD"/>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styleId="List">
    <w:name w:val="List"/>
    <w:basedOn w:val="BodyText"/>
    <w:rPr>
      <w:rFonts w:cs="Arial Unicode MS"/>
    </w:rPr>
  </w:style>
  <w:style w:type="paragraph" w:styleId="Caption">
    <w:name w:val="caption"/>
    <w:basedOn w:val="Normal"/>
    <w:next w:val="Normal"/>
    <w:uiPriority w:val="35"/>
    <w:unhideWhenUsed/>
    <w:qFormat/>
    <w:rsid w:val="00B960F2"/>
    <w:pPr>
      <w:spacing w:after="200"/>
    </w:pPr>
    <w:rPr>
      <w:i/>
      <w:iCs/>
      <w:color w:val="44546A" w:themeColor="text2"/>
      <w:sz w:val="18"/>
      <w:szCs w:val="18"/>
    </w:rPr>
  </w:style>
  <w:style w:type="paragraph" w:customStyle="1" w:styleId="Index">
    <w:name w:val="Index"/>
    <w:basedOn w:val="Normal"/>
    <w:qFormat/>
    <w:pPr>
      <w:suppressLineNumbers/>
    </w:pPr>
    <w:rPr>
      <w:rFonts w:cs="Arial Unicode MS"/>
    </w:rPr>
  </w:style>
  <w:style w:type="paragraph" w:styleId="Title">
    <w:name w:val="Title"/>
    <w:basedOn w:val="Normal"/>
    <w:qFormat/>
    <w:rsid w:val="00AA2626"/>
    <w:pPr>
      <w:spacing w:before="480" w:after="120"/>
      <w:jc w:val="center"/>
      <w:outlineLvl w:val="0"/>
    </w:pPr>
    <w:rPr>
      <w:rFonts w:cs="Arial"/>
      <w:b/>
      <w:bCs/>
      <w:color w:val="2E74B5"/>
      <w:kern w:val="2"/>
      <w:sz w:val="32"/>
      <w:szCs w:val="32"/>
    </w:rPr>
  </w:style>
  <w:style w:type="paragraph" w:customStyle="1" w:styleId="Annex">
    <w:name w:val="Annex"/>
    <w:basedOn w:val="Heading1"/>
    <w:next w:val="Normal"/>
    <w:qFormat/>
    <w:rsid w:val="005D05AC"/>
    <w:pPr>
      <w:numPr>
        <w:numId w:val="2"/>
      </w:numPr>
      <w:tabs>
        <w:tab w:val="left" w:pos="1701"/>
      </w:tabs>
    </w:pPr>
    <w:rPr>
      <w:bCs/>
    </w:rPr>
  </w:style>
  <w:style w:type="paragraph" w:customStyle="1" w:styleId="Bullet1">
    <w:name w:val="Bullet 1"/>
    <w:basedOn w:val="Normal"/>
    <w:qFormat/>
    <w:rsid w:val="00AA2626"/>
    <w:pPr>
      <w:numPr>
        <w:numId w:val="3"/>
      </w:numPr>
      <w:tabs>
        <w:tab w:val="left" w:pos="1134"/>
      </w:tabs>
      <w:spacing w:after="120"/>
      <w:ind w:left="1134" w:hanging="567"/>
      <w:jc w:val="both"/>
      <w:outlineLvl w:val="0"/>
    </w:pPr>
    <w:rPr>
      <w:rFonts w:eastAsia="Times"/>
      <w:lang w:eastAsia="en-GB"/>
    </w:rPr>
  </w:style>
  <w:style w:type="paragraph" w:customStyle="1" w:styleId="Bullet1text">
    <w:name w:val="Bullet 1 text"/>
    <w:basedOn w:val="Normal"/>
    <w:qFormat/>
    <w:rsid w:val="00E93C9B"/>
    <w:pPr>
      <w:spacing w:after="120"/>
      <w:ind w:left="1134"/>
      <w:jc w:val="both"/>
    </w:pPr>
    <w:rPr>
      <w:lang w:val="fr-FR" w:eastAsia="en-GB"/>
    </w:rPr>
  </w:style>
  <w:style w:type="paragraph" w:customStyle="1" w:styleId="Bullet2">
    <w:name w:val="Bullet 2"/>
    <w:basedOn w:val="Normal"/>
    <w:qFormat/>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qFormat/>
    <w:rsid w:val="00E93C9B"/>
    <w:pPr>
      <w:spacing w:after="120"/>
      <w:ind w:left="1701"/>
      <w:jc w:val="both"/>
    </w:pPr>
    <w:rPr>
      <w:lang w:val="fr-FR" w:eastAsia="en-GB"/>
    </w:rPr>
  </w:style>
  <w:style w:type="paragraph" w:customStyle="1" w:styleId="Bullet3">
    <w:name w:val="Bullet 3"/>
    <w:basedOn w:val="Normal"/>
    <w:qFormat/>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qFormat/>
    <w:rsid w:val="00E93C9B"/>
    <w:pPr>
      <w:spacing w:after="60"/>
      <w:ind w:left="2268"/>
    </w:pPr>
    <w:rPr>
      <w:sz w:val="20"/>
      <w:lang w:val="fr-FR" w:eastAsia="en-GB"/>
    </w:rPr>
  </w:style>
  <w:style w:type="paragraph" w:customStyle="1" w:styleId="Figure">
    <w:name w:val="Figure_#"/>
    <w:basedOn w:val="Normal"/>
    <w:next w:val="Normal"/>
    <w:qFormat/>
    <w:rsid w:val="005D05AC"/>
    <w:pPr>
      <w:numPr>
        <w:numId w:val="6"/>
      </w:numPr>
      <w:jc w:val="center"/>
    </w:pPr>
    <w:rPr>
      <w:i/>
      <w:lang w:val="fr-FR" w:eastAsia="en-GB"/>
    </w:rPr>
  </w:style>
  <w:style w:type="paragraph" w:customStyle="1" w:styleId="HeaderandFooter">
    <w:name w:val="Header and Footer"/>
    <w:basedOn w:val="Normal"/>
    <w:qFormat/>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paragraph" w:customStyle="1" w:styleId="Merkittyluettelo31">
    <w:name w:val="Merkitty luettelo 31"/>
    <w:basedOn w:val="Normal"/>
    <w:qFormat/>
    <w:rsid w:val="00AA2626"/>
    <w:pPr>
      <w:numPr>
        <w:numId w:val="10"/>
      </w:numPr>
      <w:spacing w:after="120"/>
      <w:jc w:val="both"/>
    </w:pPr>
    <w:rPr>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qFormat/>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spacing w:after="120"/>
      <w:jc w:val="both"/>
    </w:pPr>
    <w:rPr>
      <w:sz w:val="20"/>
      <w:lang w:val="fr-FR" w:eastAsia="en-GB"/>
    </w:rPr>
  </w:style>
  <w:style w:type="paragraph" w:customStyle="1" w:styleId="List1indent2text">
    <w:name w:val="List 1 indent 2 text"/>
    <w:basedOn w:val="Normal"/>
    <w:qFormat/>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paragraph" w:customStyle="1" w:styleId="StyleTableofFiguresJustifiedAfter6pt">
    <w:name w:val="Style Table of Figures + Justified After:  6 pt"/>
    <w:basedOn w:val="TableofFigures"/>
    <w:qFormat/>
    <w:rsid w:val="005D05AC"/>
    <w:pPr>
      <w:numPr>
        <w:numId w:val="8"/>
      </w:numPr>
      <w:tabs>
        <w:tab w:val="clear" w:pos="851"/>
        <w:tab w:val="right" w:pos="9639"/>
      </w:tabs>
      <w:spacing w:after="120"/>
      <w:ind w:right="284" w:firstLine="0"/>
      <w:jc w:val="both"/>
    </w:pPr>
    <w:rPr>
      <w:rFonts w:eastAsia="MS Mincho"/>
      <w:lang w:eastAsia="ja-JP"/>
    </w:rPr>
  </w:style>
  <w:style w:type="paragraph" w:styleId="TableofFigures">
    <w:name w:val="table of figures"/>
    <w:basedOn w:val="Normal"/>
    <w:next w:val="Normal"/>
    <w:uiPriority w:val="99"/>
    <w:unhideWhenUsed/>
    <w:qFormat/>
    <w:rsid w:val="005D05AC"/>
    <w:rPr>
      <w:lang w:val="fr-FR" w:eastAsia="fr-FR"/>
    </w:rPr>
  </w:style>
  <w:style w:type="paragraph" w:customStyle="1" w:styleId="Table">
    <w:name w:val="Table_#"/>
    <w:basedOn w:val="Normal"/>
    <w:next w:val="Normal"/>
    <w:qFormat/>
    <w:rsid w:val="005D05AC"/>
    <w:pPr>
      <w:numPr>
        <w:numId w:val="9"/>
      </w:numPr>
      <w:jc w:val="center"/>
    </w:pPr>
    <w:rPr>
      <w:i/>
      <w:szCs w:val="24"/>
      <w:lang w:val="fr-FR"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paragraph" w:styleId="BodyTextIndent2">
    <w:name w:val="Body Text Indent 2"/>
    <w:basedOn w:val="Normal"/>
    <w:link w:val="BodyTextIndent2Char"/>
    <w:qFormat/>
    <w:rsid w:val="00002906"/>
    <w:pPr>
      <w:spacing w:after="120"/>
      <w:ind w:left="1134"/>
      <w:jc w:val="both"/>
    </w:pPr>
    <w:rPr>
      <w:rFonts w:eastAsia="Calibri" w:cs="Calibri"/>
      <w:szCs w:val="22"/>
      <w:lang w:eastAsia="de-DE"/>
    </w:rPr>
  </w:style>
  <w:style w:type="paragraph" w:styleId="CommentText">
    <w:name w:val="annotation text"/>
    <w:basedOn w:val="Normal"/>
    <w:link w:val="CommentTextChar"/>
    <w:qFormat/>
    <w:rsid w:val="00A66968"/>
    <w:rPr>
      <w:sz w:val="20"/>
    </w:rPr>
  </w:style>
  <w:style w:type="paragraph" w:styleId="CommentSubject">
    <w:name w:val="annotation subject"/>
    <w:basedOn w:val="CommentText"/>
    <w:next w:val="CommentText"/>
    <w:link w:val="CommentSubjectChar"/>
    <w:semiHidden/>
    <w:unhideWhenUsed/>
    <w:qFormat/>
    <w:rsid w:val="00A66968"/>
    <w:rPr>
      <w:b/>
      <w:bCs/>
    </w:rPr>
  </w:style>
  <w:style w:type="paragraph" w:styleId="BalloonText">
    <w:name w:val="Balloon Text"/>
    <w:basedOn w:val="Normal"/>
    <w:link w:val="BalloonTextChar"/>
    <w:semiHidden/>
    <w:unhideWhenUsed/>
    <w:qFormat/>
    <w:rsid w:val="00A66968"/>
    <w:rPr>
      <w:rFonts w:ascii="Segoe UI" w:hAnsi="Segoe UI" w:cs="Segoe UI"/>
      <w:sz w:val="18"/>
      <w:szCs w:val="18"/>
    </w:rPr>
  </w:style>
  <w:style w:type="paragraph" w:styleId="Revision">
    <w:name w:val="Revision"/>
    <w:uiPriority w:val="99"/>
    <w:semiHidden/>
    <w:qFormat/>
    <w:rsid w:val="00A52DEE"/>
    <w:rPr>
      <w:rFonts w:ascii="Calibri" w:hAnsi="Calibri"/>
      <w:sz w:val="22"/>
      <w:lang w:val="en-GB" w:eastAsia="en-US"/>
    </w:rPr>
  </w:style>
  <w:style w:type="paragraph" w:styleId="ListParagraph">
    <w:name w:val="List Paragraph"/>
    <w:basedOn w:val="Normal"/>
    <w:uiPriority w:val="34"/>
    <w:qFormat/>
    <w:rsid w:val="002703A9"/>
    <w:pPr>
      <w:tabs>
        <w:tab w:val="clear" w:pos="851"/>
      </w:tabs>
      <w:spacing w:after="160" w:line="259" w:lineRule="auto"/>
      <w:ind w:left="720"/>
      <w:contextualSpacing/>
    </w:pPr>
    <w:rPr>
      <w:rFonts w:asciiTheme="minorHAnsi" w:eastAsiaTheme="minorHAnsi" w:hAnsiTheme="minorHAnsi" w:cstheme="minorBidi"/>
      <w:szCs w:val="22"/>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535882">
      <w:bodyDiv w:val="1"/>
      <w:marLeft w:val="0"/>
      <w:marRight w:val="0"/>
      <w:marTop w:val="0"/>
      <w:marBottom w:val="0"/>
      <w:divBdr>
        <w:top w:val="none" w:sz="0" w:space="0" w:color="auto"/>
        <w:left w:val="none" w:sz="0" w:space="0" w:color="auto"/>
        <w:bottom w:val="none" w:sz="0" w:space="0" w:color="auto"/>
        <w:right w:val="none" w:sz="0" w:space="0" w:color="auto"/>
      </w:divBdr>
    </w:div>
    <w:div w:id="2128235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D98DDF-212C-4FBB-A108-3DE6B2F062F5}">
  <ds:schemaRefs>
    <ds:schemaRef ds:uri="http://schemas.microsoft.com/sharepoint/v3/contenttype/forms"/>
  </ds:schemaRefs>
</ds:datastoreItem>
</file>

<file path=customXml/itemProps2.xml><?xml version="1.0" encoding="utf-8"?>
<ds:datastoreItem xmlns:ds="http://schemas.openxmlformats.org/officeDocument/2006/customXml" ds:itemID="{0E403613-70EB-4D6C-84B4-5BB6A2EA9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476</Words>
  <Characters>2557</Characters>
  <Application>Microsoft Office Word</Application>
  <DocSecurity>0</DocSecurity>
  <Lines>51</Lines>
  <Paragraphs>24</Paragraphs>
  <ScaleCrop>false</ScaleCrop>
  <HeadingPairs>
    <vt:vector size="6" baseType="variant">
      <vt:variant>
        <vt:lpstr>タイトル</vt:lpstr>
      </vt:variant>
      <vt:variant>
        <vt:i4>1</vt:i4>
      </vt:variant>
      <vt:variant>
        <vt:lpstr>Titel</vt:lpstr>
      </vt:variant>
      <vt:variant>
        <vt:i4>1</vt:i4>
      </vt:variant>
      <vt:variant>
        <vt:lpstr>Otsikko</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dc:description/>
  <cp:lastModifiedBy>Alisa Nechyporuk</cp:lastModifiedBy>
  <cp:revision>4</cp:revision>
  <cp:lastPrinted>2023-09-20T09:59:00Z</cp:lastPrinted>
  <dcterms:created xsi:type="dcterms:W3CDTF">2024-11-06T14:33:00Z</dcterms:created>
  <dcterms:modified xsi:type="dcterms:W3CDTF">2025-03-06T16:22:00Z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8b443ca-c1bb-4c68-942c-da1c759dcae1_ActionId">
    <vt:lpwstr>577f4100-47fa-4fcd-8db4-012f7d04cee1</vt:lpwstr>
  </property>
  <property fmtid="{D5CDD505-2E9C-101B-9397-08002B2CF9AE}" pid="3" name="MSIP_Label_c8b443ca-c1bb-4c68-942c-da1c759dcae1_ContentBits">
    <vt:lpwstr>0</vt:lpwstr>
  </property>
  <property fmtid="{D5CDD505-2E9C-101B-9397-08002B2CF9AE}" pid="4" name="MSIP_Label_c8b443ca-c1bb-4c68-942c-da1c759dcae1_Enabled">
    <vt:lpwstr>true</vt:lpwstr>
  </property>
  <property fmtid="{D5CDD505-2E9C-101B-9397-08002B2CF9AE}" pid="5" name="MSIP_Label_c8b443ca-c1bb-4c68-942c-da1c759dcae1_Method">
    <vt:lpwstr>Standard</vt:lpwstr>
  </property>
  <property fmtid="{D5CDD505-2E9C-101B-9397-08002B2CF9AE}" pid="6" name="MSIP_Label_c8b443ca-c1bb-4c68-942c-da1c759dcae1_Name">
    <vt:lpwstr>c8b443ca-c1bb-4c68-942c-da1c759dcae1</vt:lpwstr>
  </property>
  <property fmtid="{D5CDD505-2E9C-101B-9397-08002B2CF9AE}" pid="7" name="MSIP_Label_c8b443ca-c1bb-4c68-942c-da1c759dcae1_SetDate">
    <vt:lpwstr>2023-09-21T12:19:01Z</vt:lpwstr>
  </property>
  <property fmtid="{D5CDD505-2E9C-101B-9397-08002B2CF9AE}" pid="8" name="MSIP_Label_c8b443ca-c1bb-4c68-942c-da1c759dcae1_SiteId">
    <vt:lpwstr>3fd408b5-82e6-4dc0-a36c-6e2aa815db3e</vt:lpwstr>
  </property>
</Properties>
</file>