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86408" w:rsidRPr="002C7C4B">
        <w:t>VTS4</w:t>
      </w:r>
      <w:r w:rsidR="00004DA3">
        <w:t>2</w:t>
      </w:r>
      <w:r w:rsidR="00410772" w:rsidRPr="00104D53">
        <w:t>-</w:t>
      </w:r>
      <w:r w:rsidR="00104D53" w:rsidRPr="00104D53">
        <w:t>8.6.</w:t>
      </w:r>
      <w:r w:rsidR="00104D53">
        <w:t>2</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104D53">
        <w:t>8.6</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r w:rsidR="00004DA3" w:rsidRPr="00104D53">
        <w:t>1.4.2</w:t>
      </w:r>
      <w:bookmarkStart w:id="0" w:name="_GoBack"/>
      <w:bookmarkEnd w:id="0"/>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4B0D66" w:rsidP="00A446C9">
      <w:pPr>
        <w:pStyle w:val="Title"/>
      </w:pPr>
      <w:r w:rsidRPr="00686408">
        <w:t xml:space="preserve">Task </w:t>
      </w:r>
      <w:r w:rsidR="00004DA3">
        <w:t>1.4.2</w:t>
      </w:r>
      <w:r w:rsidRPr="00686408">
        <w:t xml:space="preserve">- </w:t>
      </w:r>
      <w:r w:rsidR="00004DA3">
        <w:t>Review/Update/Provide Input t</w:t>
      </w:r>
      <w:r w:rsidR="00004DA3" w:rsidRPr="00004DA3">
        <w:t>o I</w:t>
      </w:r>
      <w:r w:rsidR="00004DA3">
        <w:t>MO</w:t>
      </w:r>
      <w:r w:rsidR="00004DA3" w:rsidRPr="00004DA3">
        <w:t xml:space="preserve"> On Resolution </w:t>
      </w:r>
      <w:proofErr w:type="gramStart"/>
      <w:r w:rsidR="00004DA3" w:rsidRPr="00004DA3">
        <w:t>A.857(</w:t>
      </w:r>
      <w:proofErr w:type="gramEnd"/>
      <w:r w:rsidR="00004DA3" w:rsidRPr="00004DA3">
        <w:t xml:space="preserve">20) Guidelines For VTS </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4A3581" w:rsidRPr="00E23B35" w:rsidRDefault="00E23B35" w:rsidP="00004DA3">
      <w:pPr>
        <w:pStyle w:val="BodyText"/>
      </w:pPr>
      <w:r w:rsidRPr="00E23B35">
        <w:t>The purpose of this</w:t>
      </w:r>
      <w:r w:rsidR="00FE047F" w:rsidRPr="00E23B35">
        <w:t xml:space="preserve"> paper </w:t>
      </w:r>
      <w:r w:rsidRPr="00E23B35">
        <w:t>is to provide</w:t>
      </w:r>
      <w:r w:rsidR="00FE047F" w:rsidRPr="00E23B35">
        <w:t xml:space="preserve"> </w:t>
      </w:r>
      <w:r w:rsidR="004B0D66" w:rsidRPr="00E23B35">
        <w:t xml:space="preserve">input for the consideration of the </w:t>
      </w:r>
      <w:r w:rsidR="00FE047F" w:rsidRPr="00E23B35">
        <w:t xml:space="preserve">VTS Committee </w:t>
      </w:r>
      <w:r w:rsidR="004B0D66" w:rsidRPr="00E23B35">
        <w:t>regarding</w:t>
      </w:r>
      <w:r w:rsidR="00004DA3">
        <w:t xml:space="preserve"> </w:t>
      </w:r>
      <w:r w:rsidR="004B0D66" w:rsidRPr="00E23B35">
        <w:t xml:space="preserve">Task </w:t>
      </w:r>
      <w:r w:rsidR="00004DA3">
        <w:t>1</w:t>
      </w:r>
      <w:r w:rsidR="00004DA3" w:rsidRPr="00004DA3">
        <w:t>.4.2- Revi</w:t>
      </w:r>
      <w:r w:rsidR="00631D6D">
        <w:t>ew/Update/Provide Input to IMO o</w:t>
      </w:r>
      <w:r w:rsidR="00004DA3" w:rsidRPr="00004DA3">
        <w:t xml:space="preserve">n Resolution </w:t>
      </w:r>
      <w:proofErr w:type="gramStart"/>
      <w:r w:rsidR="00004DA3" w:rsidRPr="00004DA3">
        <w:t>A.857(</w:t>
      </w:r>
      <w:proofErr w:type="gramEnd"/>
      <w:r w:rsidR="00004DA3" w:rsidRPr="00004DA3">
        <w:t>20) Guidelines For VTS</w:t>
      </w:r>
      <w:r w:rsidR="00B901FC">
        <w:t>.</w:t>
      </w:r>
    </w:p>
    <w:p w:rsidR="00A446C9" w:rsidRDefault="00A446C9" w:rsidP="00A446C9">
      <w:pPr>
        <w:pStyle w:val="Heading1"/>
      </w:pPr>
      <w:r>
        <w:t>Background</w:t>
      </w:r>
    </w:p>
    <w:p w:rsidR="00FC0D3D" w:rsidRDefault="00004DA3" w:rsidP="00A446C9">
      <w:pPr>
        <w:pStyle w:val="BodyText"/>
      </w:pPr>
      <w:r w:rsidRPr="00004DA3">
        <w:t xml:space="preserve">Task 1.4.2- Review/Update/Provide </w:t>
      </w:r>
      <w:r w:rsidR="00F3661F">
        <w:t>Input to IMO o</w:t>
      </w:r>
      <w:r w:rsidRPr="00004DA3">
        <w:t>n R</w:t>
      </w:r>
      <w:r w:rsidR="00AF6608">
        <w:t xml:space="preserve">esolution </w:t>
      </w:r>
      <w:proofErr w:type="gramStart"/>
      <w:r w:rsidR="00AF6608">
        <w:t>A.857(</w:t>
      </w:r>
      <w:proofErr w:type="gramEnd"/>
      <w:r w:rsidR="00AF6608">
        <w:t>20) Guidelines f</w:t>
      </w:r>
      <w:r w:rsidRPr="00004DA3">
        <w:t xml:space="preserve">or VTS </w:t>
      </w:r>
      <w:r w:rsidR="004A3581">
        <w:t xml:space="preserve">is currently being progressed by the Committee as part of the </w:t>
      </w:r>
      <w:r w:rsidR="000755C6">
        <w:t>2014-2018 work programme</w:t>
      </w:r>
      <w:r w:rsidR="00873969">
        <w:t>.</w:t>
      </w:r>
      <w:r w:rsidR="000755C6">
        <w:t xml:space="preserve">  </w:t>
      </w:r>
    </w:p>
    <w:p w:rsidR="00AF6608" w:rsidRDefault="00B9280F" w:rsidP="00FC0D3D">
      <w:pPr>
        <w:pStyle w:val="BodyText"/>
      </w:pPr>
      <w:r>
        <w:t>The</w:t>
      </w:r>
      <w:r w:rsidR="00AF6608">
        <w:t xml:space="preserve"> report from </w:t>
      </w:r>
      <w:r w:rsidR="00FC0D3D">
        <w:t xml:space="preserve">VTS41 </w:t>
      </w:r>
      <w:r w:rsidR="00AF6608">
        <w:t>states that:</w:t>
      </w:r>
    </w:p>
    <w:p w:rsidR="000755C6" w:rsidRDefault="00AF6608" w:rsidP="00AF6608">
      <w:pPr>
        <w:pStyle w:val="BodyText"/>
        <w:ind w:left="567"/>
      </w:pPr>
      <w:r w:rsidRPr="00AF6608">
        <w:rPr>
          <w:i/>
        </w:rPr>
        <w:t>“</w:t>
      </w:r>
      <w:r w:rsidR="00FC0D3D" w:rsidRPr="00AF6608">
        <w:rPr>
          <w:i/>
        </w:rPr>
        <w:t xml:space="preserve">Work on the development of a proposed submission for IMO Resolution </w:t>
      </w:r>
      <w:proofErr w:type="gramStart"/>
      <w:r w:rsidR="00FC0D3D" w:rsidRPr="00AF6608">
        <w:rPr>
          <w:i/>
        </w:rPr>
        <w:t>A.857(</w:t>
      </w:r>
      <w:proofErr w:type="gramEnd"/>
      <w:r w:rsidR="00FC0D3D" w:rsidRPr="00AF6608">
        <w:rPr>
          <w:i/>
        </w:rPr>
        <w:t>20) to be updated as an unplanned output will be included in task 1.4.2 but will need to draw on the compelling needs identified in the process of updating the existing document</w:t>
      </w:r>
      <w:r>
        <w:t>.”</w:t>
      </w:r>
      <w:r w:rsidR="000755C6">
        <w:t xml:space="preserve"> </w:t>
      </w:r>
    </w:p>
    <w:p w:rsidR="00A446C9" w:rsidRDefault="00A446C9" w:rsidP="00A446C9">
      <w:pPr>
        <w:pStyle w:val="Heading1"/>
      </w:pPr>
      <w:r>
        <w:t>Discussion</w:t>
      </w:r>
    </w:p>
    <w:p w:rsidR="00FC0D3D" w:rsidRDefault="00004DA3" w:rsidP="000F0E0C">
      <w:pPr>
        <w:pStyle w:val="BodyText"/>
        <w:rPr>
          <w:lang w:eastAsia="de-DE"/>
        </w:rPr>
      </w:pPr>
      <w:r>
        <w:rPr>
          <w:lang w:eastAsia="de-DE"/>
        </w:rPr>
        <w:t xml:space="preserve">AMSA supports </w:t>
      </w:r>
      <w:r w:rsidR="00B901FC">
        <w:rPr>
          <w:lang w:eastAsia="de-DE"/>
        </w:rPr>
        <w:t>IALA’s</w:t>
      </w:r>
      <w:r w:rsidRPr="00004DA3">
        <w:rPr>
          <w:lang w:eastAsia="de-DE"/>
        </w:rPr>
        <w:t xml:space="preserve"> review </w:t>
      </w:r>
      <w:r w:rsidR="00B901FC">
        <w:rPr>
          <w:lang w:eastAsia="de-DE"/>
        </w:rPr>
        <w:t xml:space="preserve">of IMO </w:t>
      </w:r>
      <w:r w:rsidRPr="00004DA3">
        <w:rPr>
          <w:lang w:eastAsia="de-DE"/>
        </w:rPr>
        <w:t xml:space="preserve">Resolution </w:t>
      </w:r>
      <w:proofErr w:type="gramStart"/>
      <w:r w:rsidRPr="00004DA3">
        <w:rPr>
          <w:lang w:eastAsia="de-DE"/>
        </w:rPr>
        <w:t>A.857(</w:t>
      </w:r>
      <w:proofErr w:type="gramEnd"/>
      <w:r w:rsidRPr="00004DA3">
        <w:rPr>
          <w:lang w:eastAsia="de-DE"/>
        </w:rPr>
        <w:t>20) to</w:t>
      </w:r>
      <w:r w:rsidR="00FC0D3D">
        <w:rPr>
          <w:lang w:eastAsia="de-DE"/>
        </w:rPr>
        <w:t>:</w:t>
      </w:r>
    </w:p>
    <w:p w:rsidR="00FC0D3D" w:rsidRDefault="00AF6608" w:rsidP="000F0E0C">
      <w:pPr>
        <w:pStyle w:val="BodyText"/>
        <w:numPr>
          <w:ilvl w:val="0"/>
          <w:numId w:val="35"/>
        </w:numPr>
        <w:rPr>
          <w:lang w:eastAsia="de-DE"/>
        </w:rPr>
      </w:pPr>
      <w:r>
        <w:rPr>
          <w:lang w:eastAsia="de-DE"/>
        </w:rPr>
        <w:t>R</w:t>
      </w:r>
      <w:r w:rsidR="00004DA3" w:rsidRPr="00004DA3">
        <w:rPr>
          <w:lang w:eastAsia="de-DE"/>
        </w:rPr>
        <w:t>eflect emerging needs and developments and ensure the international framework for VTS continues to meet its objectives</w:t>
      </w:r>
    </w:p>
    <w:p w:rsidR="00FC0D3D" w:rsidRDefault="00AF6608" w:rsidP="000F0E0C">
      <w:pPr>
        <w:pStyle w:val="BodyText"/>
        <w:numPr>
          <w:ilvl w:val="0"/>
          <w:numId w:val="35"/>
        </w:numPr>
        <w:rPr>
          <w:lang w:eastAsia="de-DE"/>
        </w:rPr>
      </w:pPr>
      <w:r>
        <w:rPr>
          <w:lang w:eastAsia="de-DE"/>
        </w:rPr>
        <w:t>E</w:t>
      </w:r>
      <w:r w:rsidR="00FC0D3D" w:rsidRPr="00FC0D3D">
        <w:rPr>
          <w:lang w:eastAsia="de-DE"/>
        </w:rPr>
        <w:t xml:space="preserve">nsure IMO Resolution </w:t>
      </w:r>
      <w:proofErr w:type="gramStart"/>
      <w:r w:rsidR="00FC0D3D" w:rsidRPr="00FC0D3D">
        <w:rPr>
          <w:lang w:eastAsia="de-DE"/>
        </w:rPr>
        <w:t>A.857(</w:t>
      </w:r>
      <w:proofErr w:type="gramEnd"/>
      <w:r w:rsidR="00FC0D3D" w:rsidRPr="00FC0D3D">
        <w:rPr>
          <w:lang w:eastAsia="de-DE"/>
        </w:rPr>
        <w:t>20) Guidelines for Vessel Traffic Services continues to provide an effective IMO instrument to assist competent authorities implement and deliver VTS globally in a consistent and harmonised manner.</w:t>
      </w:r>
    </w:p>
    <w:p w:rsidR="00AF6608" w:rsidRDefault="00AF6608" w:rsidP="00AF6608">
      <w:pPr>
        <w:pStyle w:val="BodyText"/>
        <w:rPr>
          <w:lang w:eastAsia="de-DE"/>
        </w:rPr>
      </w:pPr>
      <w:r>
        <w:rPr>
          <w:lang w:eastAsia="de-DE"/>
        </w:rPr>
        <w:t xml:space="preserve">The </w:t>
      </w:r>
      <w:r w:rsidR="00B901FC" w:rsidRPr="00B901FC">
        <w:rPr>
          <w:lang w:eastAsia="de-DE"/>
        </w:rPr>
        <w:t xml:space="preserve">VTS Committee Work Programme Task Register (2014-18) </w:t>
      </w:r>
      <w:r w:rsidR="00B9280F">
        <w:rPr>
          <w:lang w:eastAsia="de-DE"/>
        </w:rPr>
        <w:t>states that the expected outcomes associated with this Task include</w:t>
      </w:r>
      <w:r>
        <w:rPr>
          <w:lang w:eastAsia="de-DE"/>
        </w:rPr>
        <w:t>:</w:t>
      </w:r>
    </w:p>
    <w:p w:rsidR="00AF6608" w:rsidRDefault="00AF6608" w:rsidP="00AF6608">
      <w:pPr>
        <w:pStyle w:val="BodyText"/>
        <w:numPr>
          <w:ilvl w:val="0"/>
          <w:numId w:val="36"/>
        </w:numPr>
        <w:rPr>
          <w:lang w:eastAsia="de-DE"/>
        </w:rPr>
      </w:pPr>
      <w:r>
        <w:rPr>
          <w:lang w:eastAsia="de-DE"/>
        </w:rPr>
        <w:t>A documented review of the Resolution in terms of its capacity to contribute to safety of life at sea, safety and efficiency of navigation and protection of the marine environment, noting changing expectations, needs, new and emerging technologies, and</w:t>
      </w:r>
    </w:p>
    <w:p w:rsidR="00AF6608" w:rsidRDefault="00AF6608" w:rsidP="00AF6608">
      <w:pPr>
        <w:pStyle w:val="BodyText"/>
        <w:numPr>
          <w:ilvl w:val="0"/>
          <w:numId w:val="36"/>
        </w:numPr>
        <w:rPr>
          <w:lang w:eastAsia="de-DE"/>
        </w:rPr>
      </w:pPr>
      <w:r>
        <w:rPr>
          <w:lang w:eastAsia="de-DE"/>
        </w:rPr>
        <w:t>Where potential amendments / changes are identified, documented clear and concise reasons for the change and the advantages/needs for progressing them</w:t>
      </w:r>
      <w:r w:rsidR="00B9280F">
        <w:rPr>
          <w:lang w:eastAsia="de-DE"/>
        </w:rPr>
        <w:t>.</w:t>
      </w:r>
    </w:p>
    <w:p w:rsidR="00B901FC" w:rsidRDefault="00B901FC" w:rsidP="00B901FC">
      <w:pPr>
        <w:pStyle w:val="BodyText"/>
      </w:pPr>
      <w:r>
        <w:t xml:space="preserve">With regards to </w:t>
      </w:r>
      <w:proofErr w:type="gramStart"/>
      <w:r>
        <w:t>progressing</w:t>
      </w:r>
      <w:proofErr w:type="gramEnd"/>
      <w:r>
        <w:t xml:space="preserve"> this Task, the report from VTS41 states that:</w:t>
      </w:r>
    </w:p>
    <w:p w:rsidR="00B901FC" w:rsidRDefault="00B901FC" w:rsidP="00B901FC">
      <w:pPr>
        <w:pStyle w:val="BodyText"/>
        <w:numPr>
          <w:ilvl w:val="0"/>
          <w:numId w:val="36"/>
        </w:numPr>
      </w:pPr>
      <w:r w:rsidRPr="00AF6608">
        <w:rPr>
          <w:i/>
        </w:rPr>
        <w:lastRenderedPageBreak/>
        <w:t xml:space="preserve">“Work on the development of a proposed submission for IMO Resolution </w:t>
      </w:r>
      <w:proofErr w:type="gramStart"/>
      <w:r w:rsidRPr="00AF6608">
        <w:rPr>
          <w:i/>
        </w:rPr>
        <w:t>A.857(</w:t>
      </w:r>
      <w:proofErr w:type="gramEnd"/>
      <w:r w:rsidRPr="00AF6608">
        <w:rPr>
          <w:i/>
        </w:rPr>
        <w:t>20) to be updated as an unplanned output will be included in task 1.4.2 but will need to draw on the compelling needs identified in the process of updating the existing document</w:t>
      </w:r>
      <w:r>
        <w:t xml:space="preserve">.” </w:t>
      </w:r>
    </w:p>
    <w:p w:rsidR="00927346" w:rsidRDefault="00927346" w:rsidP="00927346">
      <w:pPr>
        <w:pStyle w:val="BodyText"/>
        <w:rPr>
          <w:lang w:eastAsia="de-DE"/>
        </w:rPr>
      </w:pPr>
      <w:r>
        <w:rPr>
          <w:lang w:eastAsia="de-DE"/>
        </w:rPr>
        <w:t>T</w:t>
      </w:r>
      <w:r w:rsidR="00AF6608">
        <w:rPr>
          <w:lang w:eastAsia="de-DE"/>
        </w:rPr>
        <w:t>he compelling need</w:t>
      </w:r>
      <w:r>
        <w:rPr>
          <w:lang w:eastAsia="de-DE"/>
        </w:rPr>
        <w:t>/</w:t>
      </w:r>
      <w:r w:rsidR="00AF6608">
        <w:rPr>
          <w:lang w:eastAsia="de-DE"/>
        </w:rPr>
        <w:t xml:space="preserve">s for a change to the existing Resolution </w:t>
      </w:r>
      <w:r w:rsidR="00882C14">
        <w:rPr>
          <w:lang w:eastAsia="de-DE"/>
        </w:rPr>
        <w:t xml:space="preserve">is </w:t>
      </w:r>
      <w:r w:rsidR="00AF6608">
        <w:rPr>
          <w:lang w:eastAsia="de-DE"/>
        </w:rPr>
        <w:t xml:space="preserve">yet to be clearly </w:t>
      </w:r>
      <w:r w:rsidR="00BD69B8">
        <w:rPr>
          <w:lang w:eastAsia="de-DE"/>
        </w:rPr>
        <w:t>identified and documented</w:t>
      </w:r>
      <w:r w:rsidR="00AF6608">
        <w:rPr>
          <w:lang w:eastAsia="de-DE"/>
        </w:rPr>
        <w:t xml:space="preserve"> by the Committee.  </w:t>
      </w:r>
    </w:p>
    <w:p w:rsidR="00BA696B" w:rsidRPr="00BA696B" w:rsidRDefault="00BA696B" w:rsidP="00BA696B">
      <w:pPr>
        <w:pStyle w:val="BodyText"/>
        <w:rPr>
          <w:b/>
          <w:lang w:eastAsia="de-DE"/>
        </w:rPr>
      </w:pPr>
      <w:r w:rsidRPr="00BA696B">
        <w:rPr>
          <w:b/>
          <w:lang w:eastAsia="de-DE"/>
        </w:rPr>
        <w:t>Compelling Need</w:t>
      </w:r>
    </w:p>
    <w:p w:rsidR="00E37200" w:rsidRDefault="00BA696B" w:rsidP="00E37200">
      <w:pPr>
        <w:pStyle w:val="BodyText"/>
        <w:rPr>
          <w:lang w:eastAsia="de-DE"/>
        </w:rPr>
      </w:pPr>
      <w:r>
        <w:rPr>
          <w:lang w:eastAsia="de-DE"/>
        </w:rPr>
        <w:t>A</w:t>
      </w:r>
      <w:r w:rsidR="00E37200">
        <w:rPr>
          <w:lang w:eastAsia="de-DE"/>
        </w:rPr>
        <w:t>ustralia suggests that the</w:t>
      </w:r>
      <w:r w:rsidR="00927346">
        <w:rPr>
          <w:lang w:eastAsia="de-DE"/>
        </w:rPr>
        <w:t xml:space="preserve"> key compelling need to review IMO Resolution </w:t>
      </w:r>
      <w:proofErr w:type="gramStart"/>
      <w:r w:rsidR="00927346">
        <w:rPr>
          <w:lang w:eastAsia="de-DE"/>
        </w:rPr>
        <w:t>A.857(</w:t>
      </w:r>
      <w:proofErr w:type="gramEnd"/>
      <w:r w:rsidR="00927346">
        <w:rPr>
          <w:lang w:eastAsia="de-DE"/>
        </w:rPr>
        <w:t>20) is</w:t>
      </w:r>
      <w:r w:rsidR="00E37200">
        <w:rPr>
          <w:lang w:eastAsia="de-DE"/>
        </w:rPr>
        <w:t xml:space="preserve"> that the Resolution, as it currently stands, is vague, unclear, subjective and open to</w:t>
      </w:r>
      <w:r w:rsidR="00882C14">
        <w:rPr>
          <w:lang w:eastAsia="de-DE"/>
        </w:rPr>
        <w:t xml:space="preserve"> broad</w:t>
      </w:r>
      <w:r w:rsidR="00E37200">
        <w:rPr>
          <w:lang w:eastAsia="de-DE"/>
        </w:rPr>
        <w:t xml:space="preserve"> interpretation. This needs to be rectified</w:t>
      </w:r>
      <w:r w:rsidR="00927346">
        <w:rPr>
          <w:lang w:eastAsia="de-DE"/>
        </w:rPr>
        <w:t xml:space="preserve"> to ensure the Resolution provides a clear and concise framework for </w:t>
      </w:r>
      <w:r>
        <w:rPr>
          <w:lang w:eastAsia="de-DE"/>
        </w:rPr>
        <w:t xml:space="preserve">Contracting </w:t>
      </w:r>
      <w:r w:rsidR="00E37200">
        <w:rPr>
          <w:lang w:eastAsia="de-DE"/>
        </w:rPr>
        <w:t xml:space="preserve">States </w:t>
      </w:r>
      <w:r>
        <w:rPr>
          <w:lang w:eastAsia="de-DE"/>
        </w:rPr>
        <w:t>and</w:t>
      </w:r>
      <w:r w:rsidR="00E37200">
        <w:rPr>
          <w:lang w:eastAsia="de-DE"/>
        </w:rPr>
        <w:t xml:space="preserve"> their</w:t>
      </w:r>
      <w:r>
        <w:rPr>
          <w:lang w:eastAsia="de-DE"/>
        </w:rPr>
        <w:t xml:space="preserve"> competent authorities</w:t>
      </w:r>
      <w:r w:rsidR="00E37200">
        <w:rPr>
          <w:lang w:eastAsia="de-DE"/>
        </w:rPr>
        <w:t xml:space="preserve"> to implement </w:t>
      </w:r>
      <w:r w:rsidR="00882C14">
        <w:rPr>
          <w:lang w:eastAsia="de-DE"/>
        </w:rPr>
        <w:t>so as to meet</w:t>
      </w:r>
      <w:r w:rsidR="00E37200">
        <w:rPr>
          <w:lang w:eastAsia="de-DE"/>
        </w:rPr>
        <w:t xml:space="preserve"> their mandatory obligations under </w:t>
      </w:r>
      <w:r w:rsidR="00882C14">
        <w:rPr>
          <w:lang w:eastAsia="de-DE"/>
        </w:rPr>
        <w:t>SOLAS Chapter V, Regulation 12.</w:t>
      </w:r>
    </w:p>
    <w:p w:rsidR="00882C14" w:rsidRDefault="00E37200" w:rsidP="00E37200">
      <w:pPr>
        <w:pStyle w:val="BodyText"/>
        <w:rPr>
          <w:lang w:eastAsia="de-DE"/>
        </w:rPr>
      </w:pPr>
      <w:r>
        <w:rPr>
          <w:lang w:eastAsia="de-DE"/>
        </w:rPr>
        <w:t xml:space="preserve">This is particularly </w:t>
      </w:r>
      <w:r w:rsidR="00882C14">
        <w:rPr>
          <w:lang w:eastAsia="de-DE"/>
        </w:rPr>
        <w:t>relevant so that there is an agreed VTS framework</w:t>
      </w:r>
      <w:r w:rsidR="00BA696B">
        <w:rPr>
          <w:lang w:eastAsia="de-DE"/>
        </w:rPr>
        <w:t xml:space="preserve"> </w:t>
      </w:r>
      <w:r>
        <w:rPr>
          <w:lang w:eastAsia="de-DE"/>
        </w:rPr>
        <w:t xml:space="preserve">against which </w:t>
      </w:r>
      <w:r w:rsidR="00882C14">
        <w:rPr>
          <w:lang w:eastAsia="de-DE"/>
        </w:rPr>
        <w:t>States</w:t>
      </w:r>
      <w:r>
        <w:rPr>
          <w:lang w:eastAsia="de-DE"/>
        </w:rPr>
        <w:t xml:space="preserve"> can be assessed under the</w:t>
      </w:r>
      <w:r w:rsidR="00BA696B">
        <w:rPr>
          <w:lang w:eastAsia="de-DE"/>
        </w:rPr>
        <w:t xml:space="preserve"> IMO Member State Audit Scheme (IMSAS)</w:t>
      </w:r>
      <w:r>
        <w:rPr>
          <w:lang w:eastAsia="de-DE"/>
        </w:rPr>
        <w:t>,</w:t>
      </w:r>
      <w:r w:rsidR="00BA696B">
        <w:rPr>
          <w:lang w:eastAsia="de-DE"/>
        </w:rPr>
        <w:t xml:space="preserve"> with respect to the implementation and delivery of VTS</w:t>
      </w:r>
      <w:r w:rsidR="0031176C">
        <w:rPr>
          <w:lang w:eastAsia="de-DE"/>
        </w:rPr>
        <w:t xml:space="preserve">.  </w:t>
      </w:r>
    </w:p>
    <w:p w:rsidR="00882C14" w:rsidRDefault="00882C14" w:rsidP="00E37200">
      <w:pPr>
        <w:pStyle w:val="BodyText"/>
        <w:rPr>
          <w:lang w:eastAsia="de-DE"/>
        </w:rPr>
      </w:pPr>
      <w:r>
        <w:rPr>
          <w:lang w:eastAsia="de-DE"/>
        </w:rPr>
        <w:t xml:space="preserve">Under IMSAS States will be required to demonstrate that they: </w:t>
      </w:r>
    </w:p>
    <w:p w:rsidR="00E37200" w:rsidRDefault="00537340" w:rsidP="003C5D2E">
      <w:pPr>
        <w:pStyle w:val="BodyText"/>
        <w:numPr>
          <w:ilvl w:val="0"/>
          <w:numId w:val="36"/>
        </w:numPr>
        <w:rPr>
          <w:lang w:eastAsia="de-DE"/>
        </w:rPr>
      </w:pPr>
      <w:r>
        <w:rPr>
          <w:lang w:eastAsia="de-DE"/>
        </w:rPr>
        <w:t>G</w:t>
      </w:r>
      <w:r w:rsidR="00E37200">
        <w:rPr>
          <w:lang w:eastAsia="de-DE"/>
        </w:rPr>
        <w:t>ive full and complete effect to SOLAS Chapter V (Safety of Navigation) Regulation 12</w:t>
      </w:r>
    </w:p>
    <w:p w:rsidR="0031176C" w:rsidRDefault="00537340" w:rsidP="003C5D2E">
      <w:pPr>
        <w:pStyle w:val="BodyText"/>
        <w:numPr>
          <w:ilvl w:val="0"/>
          <w:numId w:val="36"/>
        </w:numPr>
        <w:rPr>
          <w:lang w:eastAsia="de-DE"/>
        </w:rPr>
      </w:pPr>
      <w:r>
        <w:rPr>
          <w:lang w:eastAsia="de-DE"/>
        </w:rPr>
        <w:t>F</w:t>
      </w:r>
      <w:r w:rsidR="0031176C">
        <w:rPr>
          <w:lang w:eastAsia="de-DE"/>
        </w:rPr>
        <w:t>ulfil</w:t>
      </w:r>
      <w:r w:rsidR="00BA696B">
        <w:rPr>
          <w:lang w:eastAsia="de-DE"/>
        </w:rPr>
        <w:t xml:space="preserve"> their responsibilities under the general provisions of treaty law and IMO conventions </w:t>
      </w:r>
      <w:r w:rsidR="00882C14">
        <w:rPr>
          <w:lang w:eastAsia="de-DE"/>
        </w:rPr>
        <w:t xml:space="preserve">requiring </w:t>
      </w:r>
      <w:r w:rsidR="00BA696B">
        <w:rPr>
          <w:lang w:eastAsia="de-DE"/>
        </w:rPr>
        <w:t>promulgating</w:t>
      </w:r>
      <w:r w:rsidR="00882C14">
        <w:rPr>
          <w:lang w:eastAsia="de-DE"/>
        </w:rPr>
        <w:t xml:space="preserve"> necessary</w:t>
      </w:r>
      <w:r w:rsidR="00BA696B">
        <w:rPr>
          <w:lang w:eastAsia="de-DE"/>
        </w:rPr>
        <w:t xml:space="preserve"> laws and regulations</w:t>
      </w:r>
      <w:r w:rsidR="00E37200">
        <w:rPr>
          <w:lang w:eastAsia="de-DE"/>
        </w:rPr>
        <w:t>.</w:t>
      </w:r>
    </w:p>
    <w:p w:rsidR="00882C14" w:rsidRDefault="00882C14" w:rsidP="00537340">
      <w:pPr>
        <w:pStyle w:val="BodyText"/>
        <w:rPr>
          <w:b/>
          <w:lang w:eastAsia="de-DE"/>
        </w:rPr>
      </w:pPr>
      <w:r>
        <w:rPr>
          <w:lang w:eastAsia="de-DE"/>
        </w:rPr>
        <w:t>Given this compelling need the</w:t>
      </w:r>
      <w:r w:rsidR="00CC088E" w:rsidRPr="00CC088E">
        <w:rPr>
          <w:lang w:eastAsia="de-DE"/>
        </w:rPr>
        <w:t xml:space="preserve"> review should ensure clear and concise guidance is provided</w:t>
      </w:r>
      <w:r>
        <w:rPr>
          <w:lang w:eastAsia="de-DE"/>
        </w:rPr>
        <w:t xml:space="preserve"> about the:</w:t>
      </w:r>
      <w:r w:rsidR="00CC088E" w:rsidRPr="00CC088E">
        <w:rPr>
          <w:lang w:eastAsia="de-DE"/>
        </w:rPr>
        <w:t xml:space="preserve"> </w:t>
      </w:r>
    </w:p>
    <w:p w:rsidR="00BB7544" w:rsidRPr="00882C14" w:rsidRDefault="00677583">
      <w:pPr>
        <w:pStyle w:val="BodyText"/>
        <w:numPr>
          <w:ilvl w:val="0"/>
          <w:numId w:val="38"/>
        </w:numPr>
        <w:rPr>
          <w:lang w:eastAsia="de-DE"/>
        </w:rPr>
      </w:pPr>
      <w:r>
        <w:rPr>
          <w:b/>
          <w:lang w:eastAsia="de-DE"/>
        </w:rPr>
        <w:t>L</w:t>
      </w:r>
      <w:r w:rsidR="00BB7544">
        <w:rPr>
          <w:b/>
          <w:lang w:eastAsia="de-DE"/>
        </w:rPr>
        <w:t>ink between the Resolution and IALA Recommendations and Guidelines</w:t>
      </w:r>
      <w:r w:rsidR="00BB7544" w:rsidRPr="00537340">
        <w:rPr>
          <w:b/>
          <w:lang w:eastAsia="de-DE"/>
        </w:rPr>
        <w:t xml:space="preserve"> </w:t>
      </w:r>
      <w:r w:rsidRPr="00537340">
        <w:rPr>
          <w:b/>
          <w:lang w:eastAsia="de-DE"/>
        </w:rPr>
        <w:t>–</w:t>
      </w:r>
      <w:r w:rsidR="00BB7544" w:rsidRPr="00537340">
        <w:rPr>
          <w:b/>
          <w:lang w:eastAsia="de-DE"/>
        </w:rPr>
        <w:t xml:space="preserve"> </w:t>
      </w:r>
      <w:r w:rsidRPr="00882C14">
        <w:rPr>
          <w:lang w:eastAsia="de-DE"/>
        </w:rPr>
        <w:t xml:space="preserve">There needs to be a clear link between the </w:t>
      </w:r>
      <w:r w:rsidR="00882C14">
        <w:rPr>
          <w:lang w:eastAsia="de-DE"/>
        </w:rPr>
        <w:t>R</w:t>
      </w:r>
      <w:r w:rsidR="00882C14" w:rsidRPr="00882C14">
        <w:rPr>
          <w:lang w:eastAsia="de-DE"/>
        </w:rPr>
        <w:t>esolution an</w:t>
      </w:r>
      <w:r w:rsidR="00882C14">
        <w:rPr>
          <w:lang w:eastAsia="de-DE"/>
        </w:rPr>
        <w:t>d compliance with</w:t>
      </w:r>
      <w:r w:rsidR="00882C14" w:rsidRPr="00882C14">
        <w:rPr>
          <w:lang w:eastAsia="de-DE"/>
        </w:rPr>
        <w:t xml:space="preserve"> </w:t>
      </w:r>
      <w:r w:rsidRPr="00882C14">
        <w:rPr>
          <w:lang w:eastAsia="de-DE"/>
        </w:rPr>
        <w:t>IALA’s Recommendations and Guidelines</w:t>
      </w:r>
      <w:r w:rsidR="003468CC" w:rsidRPr="00882C14">
        <w:rPr>
          <w:lang w:eastAsia="de-DE"/>
        </w:rPr>
        <w:t>.</w:t>
      </w:r>
    </w:p>
    <w:p w:rsidR="00677583" w:rsidRDefault="00677583" w:rsidP="00677583">
      <w:pPr>
        <w:pStyle w:val="BodyText"/>
        <w:numPr>
          <w:ilvl w:val="0"/>
          <w:numId w:val="38"/>
        </w:numPr>
        <w:rPr>
          <w:lang w:eastAsia="de-DE"/>
        </w:rPr>
      </w:pPr>
      <w:r w:rsidRPr="00BD69B8">
        <w:rPr>
          <w:b/>
          <w:lang w:eastAsia="de-DE"/>
        </w:rPr>
        <w:t>Role of Competent Authority and VTS Authority</w:t>
      </w:r>
      <w:r>
        <w:rPr>
          <w:lang w:eastAsia="de-DE"/>
        </w:rPr>
        <w:t xml:space="preserve"> – The role and responsibilities of Competent Authorities and VTS Authorities </w:t>
      </w:r>
      <w:r w:rsidR="004C70C2">
        <w:rPr>
          <w:lang w:eastAsia="de-DE"/>
        </w:rPr>
        <w:t xml:space="preserve">needs greater </w:t>
      </w:r>
      <w:r w:rsidR="003468CC">
        <w:rPr>
          <w:lang w:eastAsia="de-DE"/>
        </w:rPr>
        <w:t xml:space="preserve">definition and </w:t>
      </w:r>
      <w:r w:rsidR="004C70C2">
        <w:rPr>
          <w:lang w:eastAsia="de-DE"/>
        </w:rPr>
        <w:t>clarity.</w:t>
      </w:r>
    </w:p>
    <w:p w:rsidR="006F09CB" w:rsidRDefault="006F09CB" w:rsidP="003468CC">
      <w:pPr>
        <w:pStyle w:val="BodyText"/>
        <w:numPr>
          <w:ilvl w:val="0"/>
          <w:numId w:val="38"/>
        </w:numPr>
        <w:rPr>
          <w:lang w:eastAsia="de-DE"/>
        </w:rPr>
      </w:pPr>
      <w:r w:rsidRPr="00BD69B8">
        <w:rPr>
          <w:b/>
          <w:lang w:eastAsia="de-DE"/>
        </w:rPr>
        <w:t>Qualifications and training</w:t>
      </w:r>
      <w:r>
        <w:rPr>
          <w:lang w:eastAsia="de-DE"/>
        </w:rPr>
        <w:t xml:space="preserve"> - The guidance provided for VTS qualifications and training</w:t>
      </w:r>
      <w:r w:rsidR="003468CC">
        <w:rPr>
          <w:lang w:eastAsia="de-DE"/>
        </w:rPr>
        <w:t xml:space="preserve"> needs definition and clarity</w:t>
      </w:r>
      <w:r>
        <w:rPr>
          <w:lang w:eastAsia="de-DE"/>
        </w:rPr>
        <w:t xml:space="preserve">.  </w:t>
      </w:r>
      <w:r w:rsidR="003468CC">
        <w:rPr>
          <w:lang w:eastAsia="de-DE"/>
        </w:rPr>
        <w:t xml:space="preserve"> Further, as </w:t>
      </w:r>
      <w:r w:rsidR="0031176C">
        <w:rPr>
          <w:lang w:eastAsia="de-DE"/>
        </w:rPr>
        <w:t xml:space="preserve">identified in the Conclusions </w:t>
      </w:r>
      <w:r w:rsidR="003468CC">
        <w:rPr>
          <w:lang w:eastAsia="de-DE"/>
        </w:rPr>
        <w:t xml:space="preserve">of the </w:t>
      </w:r>
      <w:r w:rsidR="003468CC" w:rsidRPr="003468CC">
        <w:rPr>
          <w:lang w:eastAsia="de-DE"/>
        </w:rPr>
        <w:t xml:space="preserve">12th VTS Symposium </w:t>
      </w:r>
      <w:r w:rsidR="003468CC">
        <w:rPr>
          <w:lang w:eastAsia="de-DE"/>
        </w:rPr>
        <w:t>(VTS2012) t</w:t>
      </w:r>
      <w:r w:rsidR="003468CC" w:rsidRPr="003468CC">
        <w:rPr>
          <w:lang w:eastAsia="de-DE"/>
        </w:rPr>
        <w:t>here is a compelling need for mandatory training for VTS operators in order to ensure a consistent and harmonised delivery of VTS</w:t>
      </w:r>
      <w:r w:rsidR="003468CC">
        <w:rPr>
          <w:lang w:eastAsia="de-DE"/>
        </w:rPr>
        <w:t xml:space="preserve"> (</w:t>
      </w:r>
      <w:proofErr w:type="spellStart"/>
      <w:r w:rsidR="003468CC">
        <w:rPr>
          <w:lang w:eastAsia="de-DE"/>
        </w:rPr>
        <w:t>eg</w:t>
      </w:r>
      <w:proofErr w:type="spellEnd"/>
      <w:r w:rsidR="003468CC">
        <w:rPr>
          <w:lang w:eastAsia="de-DE"/>
        </w:rPr>
        <w:t>. In a manner similar to STCW).</w:t>
      </w:r>
    </w:p>
    <w:p w:rsidR="006F09CB" w:rsidRDefault="006F09CB" w:rsidP="00285271">
      <w:pPr>
        <w:pStyle w:val="BodyText"/>
        <w:numPr>
          <w:ilvl w:val="0"/>
          <w:numId w:val="38"/>
        </w:numPr>
        <w:rPr>
          <w:lang w:eastAsia="de-DE"/>
        </w:rPr>
      </w:pPr>
      <w:r w:rsidRPr="00BD69B8">
        <w:rPr>
          <w:b/>
          <w:lang w:eastAsia="de-DE"/>
        </w:rPr>
        <w:t>Types of Service</w:t>
      </w:r>
      <w:r>
        <w:rPr>
          <w:lang w:eastAsia="de-DE"/>
        </w:rPr>
        <w:t xml:space="preserve"> </w:t>
      </w:r>
      <w:r w:rsidR="00AB5476">
        <w:rPr>
          <w:lang w:eastAsia="de-DE"/>
        </w:rPr>
        <w:t>–</w:t>
      </w:r>
      <w:r>
        <w:rPr>
          <w:lang w:eastAsia="de-DE"/>
        </w:rPr>
        <w:t xml:space="preserve"> </w:t>
      </w:r>
      <w:r w:rsidR="00285271">
        <w:rPr>
          <w:lang w:eastAsia="de-DE"/>
        </w:rPr>
        <w:t xml:space="preserve">The guidance provided for Types of Service needs definition and clarity.  As identified in the </w:t>
      </w:r>
      <w:r w:rsidR="00285271" w:rsidRPr="00285271">
        <w:rPr>
          <w:lang w:eastAsia="de-DE"/>
        </w:rPr>
        <w:t xml:space="preserve">IALA VTS Strategy Paper </w:t>
      </w:r>
      <w:r w:rsidR="00285271">
        <w:rPr>
          <w:lang w:eastAsia="de-DE"/>
        </w:rPr>
        <w:t>the</w:t>
      </w:r>
      <w:r w:rsidR="00285271" w:rsidRPr="00285271">
        <w:rPr>
          <w:lang w:eastAsia="de-DE"/>
        </w:rPr>
        <w:t xml:space="preserve"> </w:t>
      </w:r>
      <w:r w:rsidR="00285271">
        <w:rPr>
          <w:lang w:eastAsia="de-DE"/>
        </w:rPr>
        <w:t>“</w:t>
      </w:r>
      <w:r w:rsidR="00285271" w:rsidRPr="00285271">
        <w:rPr>
          <w:lang w:eastAsia="de-DE"/>
        </w:rPr>
        <w:t>types of services need to be more clearly defined as they currently are a source for continuous debate</w:t>
      </w:r>
      <w:r w:rsidR="00285271">
        <w:rPr>
          <w:lang w:eastAsia="de-DE"/>
        </w:rPr>
        <w:t>”</w:t>
      </w:r>
      <w:r w:rsidR="00285271" w:rsidRPr="00285271">
        <w:rPr>
          <w:lang w:eastAsia="de-DE"/>
        </w:rPr>
        <w:t xml:space="preserve">.  </w:t>
      </w:r>
    </w:p>
    <w:p w:rsidR="006F09CB" w:rsidRDefault="00B901FC" w:rsidP="006F09CB">
      <w:pPr>
        <w:pStyle w:val="BodyText"/>
        <w:numPr>
          <w:ilvl w:val="0"/>
          <w:numId w:val="38"/>
        </w:numPr>
        <w:rPr>
          <w:lang w:eastAsia="de-DE"/>
        </w:rPr>
      </w:pPr>
      <w:r w:rsidRPr="00B901FC">
        <w:rPr>
          <w:b/>
          <w:lang w:eastAsia="de-DE"/>
        </w:rPr>
        <w:t>A</w:t>
      </w:r>
      <w:r w:rsidR="00BD69B8" w:rsidRPr="00B901FC">
        <w:rPr>
          <w:b/>
          <w:lang w:eastAsia="de-DE"/>
        </w:rPr>
        <w:t>dministrative updates</w:t>
      </w:r>
      <w:r w:rsidR="00BD69B8">
        <w:rPr>
          <w:lang w:eastAsia="de-DE"/>
        </w:rPr>
        <w:t xml:space="preserve"> </w:t>
      </w:r>
      <w:r w:rsidR="00285271">
        <w:rPr>
          <w:lang w:eastAsia="de-DE"/>
        </w:rPr>
        <w:t>–</w:t>
      </w:r>
      <w:r w:rsidR="00BD69B8">
        <w:rPr>
          <w:lang w:eastAsia="de-DE"/>
        </w:rPr>
        <w:t xml:space="preserve"> </w:t>
      </w:r>
      <w:r w:rsidR="00285271">
        <w:rPr>
          <w:lang w:eastAsia="de-DE"/>
        </w:rPr>
        <w:t>The Resolution is in need of administrative updates to correctly reflect and reference international instruments and guidance.</w:t>
      </w:r>
    </w:p>
    <w:p w:rsidR="00C20E4F" w:rsidRDefault="00C20E4F" w:rsidP="00C20E4F">
      <w:pPr>
        <w:pStyle w:val="Heading1"/>
      </w:pPr>
      <w:r>
        <w:t>Action requested of the Committee</w:t>
      </w:r>
    </w:p>
    <w:p w:rsidR="006F09CB" w:rsidRDefault="00C20E4F" w:rsidP="0007617D">
      <w:pPr>
        <w:pStyle w:val="BodyText"/>
      </w:pPr>
      <w:r>
        <w:t xml:space="preserve">The Committee is requested to consider </w:t>
      </w:r>
      <w:r w:rsidR="006F09CB">
        <w:t xml:space="preserve">the suggested </w:t>
      </w:r>
      <w:r w:rsidR="00285271">
        <w:t xml:space="preserve">“compelling need” and associated items identified in this document </w:t>
      </w:r>
      <w:r w:rsidR="006F09CB">
        <w:t>and</w:t>
      </w:r>
      <w:r w:rsidR="00BD69B8">
        <w:t xml:space="preserve">, if appropriate, </w:t>
      </w:r>
      <w:r w:rsidR="006F09CB">
        <w:t xml:space="preserve">include </w:t>
      </w:r>
      <w:r w:rsidR="00285271">
        <w:t xml:space="preserve">these </w:t>
      </w:r>
      <w:r w:rsidR="006F09CB">
        <w:t>in the preparation of the draft unplanned output.</w:t>
      </w:r>
    </w:p>
    <w:p w:rsidR="00FB67ED" w:rsidRPr="00FB67ED" w:rsidRDefault="0007617D" w:rsidP="0007617D">
      <w:pPr>
        <w:pStyle w:val="BodyText"/>
        <w:rPr>
          <w:lang w:eastAsia="de-DE"/>
        </w:rPr>
      </w:pPr>
      <w:r>
        <w:t xml:space="preserve"> </w:t>
      </w:r>
    </w:p>
    <w:p w:rsidR="00FB67ED" w:rsidRDefault="00FB67ED" w:rsidP="00C20E4F">
      <w:pPr>
        <w:pStyle w:val="BodyText"/>
      </w:pPr>
    </w:p>
    <w:sectPr w:rsidR="00FB67ED" w:rsidSect="00785CE7">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B9E" w:rsidRDefault="00252B9E" w:rsidP="00362CD9">
      <w:r>
        <w:separator/>
      </w:r>
    </w:p>
  </w:endnote>
  <w:endnote w:type="continuationSeparator" w:id="0">
    <w:p w:rsidR="00252B9E" w:rsidRDefault="00252B9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B9E" w:rsidRDefault="00252B9E" w:rsidP="00362CD9">
      <w:r>
        <w:separator/>
      </w:r>
    </w:p>
  </w:footnote>
  <w:footnote w:type="continuationSeparator" w:id="0">
    <w:p w:rsidR="00252B9E" w:rsidRDefault="00252B9E"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721"/>
    <w:multiLevelType w:val="hybridMultilevel"/>
    <w:tmpl w:val="762E352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E115F4"/>
    <w:multiLevelType w:val="multilevel"/>
    <w:tmpl w:val="E3AE3CE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A576687"/>
    <w:multiLevelType w:val="hybridMultilevel"/>
    <w:tmpl w:val="353EF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CB37EC"/>
    <w:multiLevelType w:val="multilevel"/>
    <w:tmpl w:val="475E5C98"/>
    <w:lvl w:ilvl="0">
      <w:start w:val="1"/>
      <w:numFmt w:val="bullet"/>
      <w:lvlText w:val=""/>
      <w:lvlJc w:val="left"/>
      <w:pPr>
        <w:tabs>
          <w:tab w:val="num" w:pos="1134"/>
        </w:tabs>
        <w:ind w:left="1134" w:hanging="567"/>
      </w:pPr>
      <w:rPr>
        <w:rFonts w:ascii="Symbol" w:hAnsi="Symbol" w:hint="default"/>
      </w:rPr>
    </w:lvl>
    <w:lvl w:ilvl="1">
      <w:start w:val="1"/>
      <w:numFmt w:val="decimal"/>
      <w:lvlText w:val="%2."/>
      <w:lvlJc w:val="left"/>
      <w:pPr>
        <w:tabs>
          <w:tab w:val="num" w:pos="1418"/>
        </w:tabs>
        <w:ind w:left="1418" w:hanging="851"/>
      </w:pPr>
      <w:rPr>
        <w:rFonts w:hint="default"/>
      </w:rPr>
    </w:lvl>
    <w:lvl w:ilvl="2">
      <w:start w:val="1"/>
      <w:numFmt w:val="decimal"/>
      <w:lvlText w:val="%1.%2.%3"/>
      <w:lvlJc w:val="left"/>
      <w:pPr>
        <w:tabs>
          <w:tab w:val="num" w:pos="1559"/>
        </w:tabs>
        <w:ind w:left="1559" w:hanging="992"/>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0374E87"/>
    <w:multiLevelType w:val="multilevel"/>
    <w:tmpl w:val="932C8814"/>
    <w:lvl w:ilvl="0">
      <w:start w:val="1"/>
      <w:numFmt w:val="bullet"/>
      <w:lvlText w:val=""/>
      <w:lvlJc w:val="left"/>
      <w:pPr>
        <w:tabs>
          <w:tab w:val="num" w:pos="1134"/>
        </w:tabs>
        <w:ind w:left="1134" w:hanging="567"/>
      </w:pPr>
      <w:rPr>
        <w:rFonts w:ascii="Symbol" w:hAnsi="Symbo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22926FC"/>
    <w:multiLevelType w:val="hybridMultilevel"/>
    <w:tmpl w:val="BBA65A40"/>
    <w:lvl w:ilvl="0" w:tplc="0C090001">
      <w:start w:val="1"/>
      <w:numFmt w:val="bullet"/>
      <w:lvlText w:val=""/>
      <w:lvlJc w:val="left"/>
      <w:pPr>
        <w:ind w:left="783" w:hanging="360"/>
      </w:pPr>
      <w:rPr>
        <w:rFonts w:ascii="Symbol" w:hAnsi="Symbol" w:hint="default"/>
      </w:rPr>
    </w:lvl>
    <w:lvl w:ilvl="1" w:tplc="E17A991C">
      <w:numFmt w:val="bullet"/>
      <w:lvlText w:val="•"/>
      <w:lvlJc w:val="left"/>
      <w:pPr>
        <w:ind w:left="1863" w:hanging="720"/>
      </w:pPr>
      <w:rPr>
        <w:rFonts w:ascii="Arial" w:eastAsia="Calibri" w:hAnsi="Arial" w:cs="Arial"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B4410E8"/>
    <w:multiLevelType w:val="hybridMultilevel"/>
    <w:tmpl w:val="B352CE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2DB661D9"/>
    <w:multiLevelType w:val="hybridMultilevel"/>
    <w:tmpl w:val="E5FC9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E3A2C0D"/>
    <w:multiLevelType w:val="multilevel"/>
    <w:tmpl w:val="5EBA90DE"/>
    <w:lvl w:ilvl="0">
      <w:start w:val="1"/>
      <w:numFmt w:val="decimal"/>
      <w:lvlText w:val="%1"/>
      <w:lvlJc w:val="left"/>
      <w:pPr>
        <w:tabs>
          <w:tab w:val="num" w:pos="567"/>
        </w:tabs>
        <w:ind w:left="567" w:hanging="567"/>
      </w:pPr>
      <w:rPr>
        <w:rFonts w:hint="default"/>
      </w:rPr>
    </w:lvl>
    <w:lvl w:ilvl="1">
      <w:start w:val="5"/>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6175DCA"/>
    <w:multiLevelType w:val="hybridMultilevel"/>
    <w:tmpl w:val="C09800F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363709EC"/>
    <w:multiLevelType w:val="hybridMultilevel"/>
    <w:tmpl w:val="9FDC518A"/>
    <w:lvl w:ilvl="0" w:tplc="4F0A89FE">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754575A"/>
    <w:multiLevelType w:val="hybridMultilevel"/>
    <w:tmpl w:val="E0583AD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0">
    <w:nsid w:val="40DC6E26"/>
    <w:multiLevelType w:val="hybridMultilevel"/>
    <w:tmpl w:val="F9221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6">
    <w:nsid w:val="4FE0118D"/>
    <w:multiLevelType w:val="hybridMultilevel"/>
    <w:tmpl w:val="039E1866"/>
    <w:lvl w:ilvl="0" w:tplc="0C09001B">
      <w:start w:val="1"/>
      <w:numFmt w:val="lowerRoman"/>
      <w:lvlText w:val="%1."/>
      <w:lvlJc w:val="right"/>
      <w:pPr>
        <w:ind w:left="778" w:hanging="360"/>
      </w:p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C3940AB"/>
    <w:multiLevelType w:val="hybridMultilevel"/>
    <w:tmpl w:val="51C8F80C"/>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0">
    <w:nsid w:val="5FAC1579"/>
    <w:multiLevelType w:val="multilevel"/>
    <w:tmpl w:val="4350B458"/>
    <w:lvl w:ilvl="0">
      <w:start w:val="1"/>
      <w:numFmt w:val="decimal"/>
      <w:lvlText w:val="%1"/>
      <w:lvlJc w:val="left"/>
      <w:pPr>
        <w:tabs>
          <w:tab w:val="num" w:pos="567"/>
        </w:tabs>
        <w:ind w:left="567" w:hanging="567"/>
      </w:pPr>
      <w:rPr>
        <w:rFonts w:hint="default"/>
      </w:rPr>
    </w:lvl>
    <w:lvl w:ilvl="1">
      <w:start w:val="4"/>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22306D6"/>
    <w:multiLevelType w:val="hybridMultilevel"/>
    <w:tmpl w:val="FDF2E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5"/>
  </w:num>
  <w:num w:numId="4">
    <w:abstractNumId w:val="33"/>
  </w:num>
  <w:num w:numId="5">
    <w:abstractNumId w:val="18"/>
  </w:num>
  <w:num w:numId="6">
    <w:abstractNumId w:val="11"/>
  </w:num>
  <w:num w:numId="7">
    <w:abstractNumId w:val="25"/>
  </w:num>
  <w:num w:numId="8">
    <w:abstractNumId w:val="24"/>
  </w:num>
  <w:num w:numId="9">
    <w:abstractNumId w:val="32"/>
  </w:num>
  <w:num w:numId="10">
    <w:abstractNumId w:val="9"/>
  </w:num>
  <w:num w:numId="11">
    <w:abstractNumId w:val="27"/>
  </w:num>
  <w:num w:numId="12">
    <w:abstractNumId w:val="21"/>
  </w:num>
  <w:num w:numId="13">
    <w:abstractNumId w:val="19"/>
  </w:num>
  <w:num w:numId="14">
    <w:abstractNumId w:val="7"/>
  </w:num>
  <w:num w:numId="15">
    <w:abstractNumId w:val="22"/>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0"/>
  </w:num>
  <w:num w:numId="21">
    <w:abstractNumId w:val="28"/>
  </w:num>
  <w:num w:numId="22">
    <w:abstractNumId w:val="10"/>
  </w:num>
  <w:num w:numId="23">
    <w:abstractNumId w:val="8"/>
  </w:num>
  <w:num w:numId="24">
    <w:abstractNumId w:val="2"/>
  </w:num>
  <w:num w:numId="25">
    <w:abstractNumId w:val="3"/>
  </w:num>
  <w:num w:numId="26">
    <w:abstractNumId w:val="15"/>
  </w:num>
  <w:num w:numId="27">
    <w:abstractNumId w:val="30"/>
  </w:num>
  <w:num w:numId="28">
    <w:abstractNumId w:val="12"/>
  </w:num>
  <w:num w:numId="29">
    <w:abstractNumId w:val="16"/>
  </w:num>
  <w:num w:numId="30">
    <w:abstractNumId w:val="14"/>
  </w:num>
  <w:num w:numId="31">
    <w:abstractNumId w:val="6"/>
  </w:num>
  <w:num w:numId="32">
    <w:abstractNumId w:val="17"/>
  </w:num>
  <w:num w:numId="33">
    <w:abstractNumId w:val="34"/>
  </w:num>
  <w:num w:numId="34">
    <w:abstractNumId w:val="4"/>
  </w:num>
  <w:num w:numId="35">
    <w:abstractNumId w:val="0"/>
  </w:num>
  <w:num w:numId="36">
    <w:abstractNumId w:val="13"/>
  </w:num>
  <w:num w:numId="37">
    <w:abstractNumId w:val="29"/>
  </w:num>
  <w:num w:numId="3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DA3"/>
    <w:rsid w:val="00037DF4"/>
    <w:rsid w:val="0004700E"/>
    <w:rsid w:val="00070C13"/>
    <w:rsid w:val="000755C6"/>
    <w:rsid w:val="0007617D"/>
    <w:rsid w:val="00084F33"/>
    <w:rsid w:val="000A77A7"/>
    <w:rsid w:val="000B1707"/>
    <w:rsid w:val="000C1B3E"/>
    <w:rsid w:val="000F0E0C"/>
    <w:rsid w:val="00104D53"/>
    <w:rsid w:val="00106FD7"/>
    <w:rsid w:val="001177FC"/>
    <w:rsid w:val="00117BB8"/>
    <w:rsid w:val="001245CB"/>
    <w:rsid w:val="00175C23"/>
    <w:rsid w:val="0017672C"/>
    <w:rsid w:val="00177F4D"/>
    <w:rsid w:val="00180DDA"/>
    <w:rsid w:val="001B2A2D"/>
    <w:rsid w:val="001B737D"/>
    <w:rsid w:val="001C44A3"/>
    <w:rsid w:val="001E0E15"/>
    <w:rsid w:val="001E5D10"/>
    <w:rsid w:val="001F528A"/>
    <w:rsid w:val="001F67A9"/>
    <w:rsid w:val="001F704E"/>
    <w:rsid w:val="002125B0"/>
    <w:rsid w:val="00241472"/>
    <w:rsid w:val="00243228"/>
    <w:rsid w:val="00251483"/>
    <w:rsid w:val="00252B9E"/>
    <w:rsid w:val="00252D5E"/>
    <w:rsid w:val="00255CAA"/>
    <w:rsid w:val="00264305"/>
    <w:rsid w:val="0028494D"/>
    <w:rsid w:val="00285271"/>
    <w:rsid w:val="002A0346"/>
    <w:rsid w:val="002A36E5"/>
    <w:rsid w:val="002A4487"/>
    <w:rsid w:val="002B49E9"/>
    <w:rsid w:val="002C7C4B"/>
    <w:rsid w:val="002D3E8B"/>
    <w:rsid w:val="002D4575"/>
    <w:rsid w:val="002D5C0C"/>
    <w:rsid w:val="002E03D1"/>
    <w:rsid w:val="002E5AFF"/>
    <w:rsid w:val="002E6B74"/>
    <w:rsid w:val="002E6FCA"/>
    <w:rsid w:val="0031176C"/>
    <w:rsid w:val="003468CC"/>
    <w:rsid w:val="00356829"/>
    <w:rsid w:val="00356CD0"/>
    <w:rsid w:val="0036286E"/>
    <w:rsid w:val="00362CD9"/>
    <w:rsid w:val="003761CA"/>
    <w:rsid w:val="00376341"/>
    <w:rsid w:val="00377D7B"/>
    <w:rsid w:val="00380DAF"/>
    <w:rsid w:val="003B28F5"/>
    <w:rsid w:val="003B7B7D"/>
    <w:rsid w:val="003C54CB"/>
    <w:rsid w:val="003C5D2E"/>
    <w:rsid w:val="003C7A2A"/>
    <w:rsid w:val="003D2DC1"/>
    <w:rsid w:val="003D3B06"/>
    <w:rsid w:val="003D69D0"/>
    <w:rsid w:val="003F2918"/>
    <w:rsid w:val="003F430E"/>
    <w:rsid w:val="00406FD2"/>
    <w:rsid w:val="00410772"/>
    <w:rsid w:val="0041088C"/>
    <w:rsid w:val="00420A38"/>
    <w:rsid w:val="00431B19"/>
    <w:rsid w:val="004661AD"/>
    <w:rsid w:val="00474ADD"/>
    <w:rsid w:val="004839A3"/>
    <w:rsid w:val="004A3581"/>
    <w:rsid w:val="004B0D66"/>
    <w:rsid w:val="004C70C2"/>
    <w:rsid w:val="004D1D85"/>
    <w:rsid w:val="004D3C3A"/>
    <w:rsid w:val="004E1CD1"/>
    <w:rsid w:val="00500011"/>
    <w:rsid w:val="0051006A"/>
    <w:rsid w:val="005107EB"/>
    <w:rsid w:val="00514E40"/>
    <w:rsid w:val="00521345"/>
    <w:rsid w:val="00524E5F"/>
    <w:rsid w:val="00526DF0"/>
    <w:rsid w:val="00537031"/>
    <w:rsid w:val="00537340"/>
    <w:rsid w:val="00545CC4"/>
    <w:rsid w:val="00551FFF"/>
    <w:rsid w:val="005607A2"/>
    <w:rsid w:val="0057198B"/>
    <w:rsid w:val="00597FAE"/>
    <w:rsid w:val="005B043C"/>
    <w:rsid w:val="005B32A3"/>
    <w:rsid w:val="005C0D44"/>
    <w:rsid w:val="005C566C"/>
    <w:rsid w:val="005C7E69"/>
    <w:rsid w:val="005E245B"/>
    <w:rsid w:val="005E262D"/>
    <w:rsid w:val="005F23D3"/>
    <w:rsid w:val="005F7E20"/>
    <w:rsid w:val="006235AF"/>
    <w:rsid w:val="00631D6D"/>
    <w:rsid w:val="00633120"/>
    <w:rsid w:val="006652C3"/>
    <w:rsid w:val="0067263E"/>
    <w:rsid w:val="00677583"/>
    <w:rsid w:val="00684863"/>
    <w:rsid w:val="00686408"/>
    <w:rsid w:val="00691FD0"/>
    <w:rsid w:val="00692148"/>
    <w:rsid w:val="006A23B5"/>
    <w:rsid w:val="006B45CB"/>
    <w:rsid w:val="006C5948"/>
    <w:rsid w:val="006F09CB"/>
    <w:rsid w:val="006F2A74"/>
    <w:rsid w:val="006F2B54"/>
    <w:rsid w:val="00704498"/>
    <w:rsid w:val="007118F5"/>
    <w:rsid w:val="00712AA4"/>
    <w:rsid w:val="00721AA1"/>
    <w:rsid w:val="00724B67"/>
    <w:rsid w:val="00745608"/>
    <w:rsid w:val="007547F8"/>
    <w:rsid w:val="00761E00"/>
    <w:rsid w:val="00765622"/>
    <w:rsid w:val="00770B6C"/>
    <w:rsid w:val="007821B7"/>
    <w:rsid w:val="00783FEA"/>
    <w:rsid w:val="00785CE7"/>
    <w:rsid w:val="00787C51"/>
    <w:rsid w:val="007B0993"/>
    <w:rsid w:val="007C0FAB"/>
    <w:rsid w:val="007F4824"/>
    <w:rsid w:val="0080294B"/>
    <w:rsid w:val="0082480E"/>
    <w:rsid w:val="00850293"/>
    <w:rsid w:val="00851373"/>
    <w:rsid w:val="00851BA6"/>
    <w:rsid w:val="0085654D"/>
    <w:rsid w:val="00861160"/>
    <w:rsid w:val="008650ED"/>
    <w:rsid w:val="0086654F"/>
    <w:rsid w:val="00870B78"/>
    <w:rsid w:val="00873969"/>
    <w:rsid w:val="00882C14"/>
    <w:rsid w:val="00883909"/>
    <w:rsid w:val="00894E17"/>
    <w:rsid w:val="008A356F"/>
    <w:rsid w:val="008A4653"/>
    <w:rsid w:val="008A4717"/>
    <w:rsid w:val="008A50CC"/>
    <w:rsid w:val="008D1694"/>
    <w:rsid w:val="008D79CB"/>
    <w:rsid w:val="008D7DAD"/>
    <w:rsid w:val="008F07BC"/>
    <w:rsid w:val="008F165D"/>
    <w:rsid w:val="00921666"/>
    <w:rsid w:val="009232CE"/>
    <w:rsid w:val="0092692B"/>
    <w:rsid w:val="00927346"/>
    <w:rsid w:val="00943E9C"/>
    <w:rsid w:val="00953F4D"/>
    <w:rsid w:val="009543EF"/>
    <w:rsid w:val="00960BB8"/>
    <w:rsid w:val="00964F5C"/>
    <w:rsid w:val="009831C0"/>
    <w:rsid w:val="009C391E"/>
    <w:rsid w:val="00A0389B"/>
    <w:rsid w:val="00A1537F"/>
    <w:rsid w:val="00A16B40"/>
    <w:rsid w:val="00A33408"/>
    <w:rsid w:val="00A446C9"/>
    <w:rsid w:val="00A635D6"/>
    <w:rsid w:val="00A77F02"/>
    <w:rsid w:val="00A840D9"/>
    <w:rsid w:val="00A8553A"/>
    <w:rsid w:val="00A93AED"/>
    <w:rsid w:val="00AB5476"/>
    <w:rsid w:val="00AC7A5E"/>
    <w:rsid w:val="00AF6608"/>
    <w:rsid w:val="00B062ED"/>
    <w:rsid w:val="00B226F2"/>
    <w:rsid w:val="00B274DF"/>
    <w:rsid w:val="00B4759E"/>
    <w:rsid w:val="00B56BDF"/>
    <w:rsid w:val="00B65812"/>
    <w:rsid w:val="00B85CD6"/>
    <w:rsid w:val="00B901FC"/>
    <w:rsid w:val="00B90A27"/>
    <w:rsid w:val="00B9280F"/>
    <w:rsid w:val="00B9554D"/>
    <w:rsid w:val="00BA696B"/>
    <w:rsid w:val="00BB2B9F"/>
    <w:rsid w:val="00BB59AD"/>
    <w:rsid w:val="00BB7544"/>
    <w:rsid w:val="00BB7D9E"/>
    <w:rsid w:val="00BD3CB8"/>
    <w:rsid w:val="00BD4E6F"/>
    <w:rsid w:val="00BD69B8"/>
    <w:rsid w:val="00BE252A"/>
    <w:rsid w:val="00BF32F0"/>
    <w:rsid w:val="00BF4DCE"/>
    <w:rsid w:val="00C04C2B"/>
    <w:rsid w:val="00C05CE5"/>
    <w:rsid w:val="00C06ACE"/>
    <w:rsid w:val="00C17C0D"/>
    <w:rsid w:val="00C20E4F"/>
    <w:rsid w:val="00C61423"/>
    <w:rsid w:val="00C6171E"/>
    <w:rsid w:val="00CA50DC"/>
    <w:rsid w:val="00CA6F2C"/>
    <w:rsid w:val="00CC088E"/>
    <w:rsid w:val="00CD6223"/>
    <w:rsid w:val="00CF1871"/>
    <w:rsid w:val="00D1133E"/>
    <w:rsid w:val="00D148FD"/>
    <w:rsid w:val="00D17A34"/>
    <w:rsid w:val="00D26628"/>
    <w:rsid w:val="00D30C4C"/>
    <w:rsid w:val="00D332B3"/>
    <w:rsid w:val="00D55207"/>
    <w:rsid w:val="00D83EBE"/>
    <w:rsid w:val="00D92B45"/>
    <w:rsid w:val="00D95952"/>
    <w:rsid w:val="00D95962"/>
    <w:rsid w:val="00DA5DD0"/>
    <w:rsid w:val="00DA6CBF"/>
    <w:rsid w:val="00DC389B"/>
    <w:rsid w:val="00DC3901"/>
    <w:rsid w:val="00DE2FEE"/>
    <w:rsid w:val="00E00BE9"/>
    <w:rsid w:val="00E22A11"/>
    <w:rsid w:val="00E23B35"/>
    <w:rsid w:val="00E31E5C"/>
    <w:rsid w:val="00E37200"/>
    <w:rsid w:val="00E430AE"/>
    <w:rsid w:val="00E558C3"/>
    <w:rsid w:val="00E55927"/>
    <w:rsid w:val="00E86D54"/>
    <w:rsid w:val="00E912A6"/>
    <w:rsid w:val="00EA4844"/>
    <w:rsid w:val="00EA4D9C"/>
    <w:rsid w:val="00EA5A97"/>
    <w:rsid w:val="00EB4324"/>
    <w:rsid w:val="00EB4678"/>
    <w:rsid w:val="00EB75EE"/>
    <w:rsid w:val="00EC553F"/>
    <w:rsid w:val="00EE4C1D"/>
    <w:rsid w:val="00EF3685"/>
    <w:rsid w:val="00F159EB"/>
    <w:rsid w:val="00F25BF4"/>
    <w:rsid w:val="00F267DB"/>
    <w:rsid w:val="00F3661F"/>
    <w:rsid w:val="00F46F6F"/>
    <w:rsid w:val="00F60608"/>
    <w:rsid w:val="00F62217"/>
    <w:rsid w:val="00F849B8"/>
    <w:rsid w:val="00F86424"/>
    <w:rsid w:val="00F951D8"/>
    <w:rsid w:val="00FA7BAA"/>
    <w:rsid w:val="00FB17A9"/>
    <w:rsid w:val="00FB527C"/>
    <w:rsid w:val="00FB67ED"/>
    <w:rsid w:val="00FB6F75"/>
    <w:rsid w:val="00FC0D3D"/>
    <w:rsid w:val="00FC0EB3"/>
    <w:rsid w:val="00FD0E27"/>
    <w:rsid w:val="00FD675E"/>
    <w:rsid w:val="00FE047F"/>
    <w:rsid w:val="00FE3694"/>
    <w:rsid w:val="00FE3B24"/>
    <w:rsid w:val="00FE5674"/>
    <w:rsid w:val="00FF428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4334F-B03B-48C1-A059-CA6DE113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4</cp:revision>
  <cp:lastPrinted>2016-07-14T05:18:00Z</cp:lastPrinted>
  <dcterms:created xsi:type="dcterms:W3CDTF">2016-07-14T05:18:00Z</dcterms:created>
  <dcterms:modified xsi:type="dcterms:W3CDTF">2016-07-17T09:50:00Z</dcterms:modified>
</cp:coreProperties>
</file>