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95B" w:rsidRPr="00B1486C" w:rsidRDefault="00EA595B" w:rsidP="00AA3450">
      <w:pPr>
        <w:spacing w:before="120" w:after="120"/>
        <w:jc w:val="center"/>
        <w:rPr>
          <w:b/>
          <w:color w:val="4F81BD" w:themeColor="accent1"/>
          <w:sz w:val="28"/>
          <w:szCs w:val="28"/>
        </w:rPr>
      </w:pPr>
      <w:r w:rsidRPr="00B1486C">
        <w:rPr>
          <w:b/>
          <w:color w:val="4F81BD" w:themeColor="accent1"/>
          <w:sz w:val="28"/>
          <w:szCs w:val="28"/>
        </w:rPr>
        <w:t xml:space="preserve">Compelling </w:t>
      </w:r>
      <w:r w:rsidR="00AA3450" w:rsidRPr="00B1486C">
        <w:rPr>
          <w:b/>
          <w:color w:val="4F81BD" w:themeColor="accent1"/>
          <w:sz w:val="28"/>
          <w:szCs w:val="28"/>
        </w:rPr>
        <w:t xml:space="preserve">Needs </w:t>
      </w:r>
      <w:r w:rsidR="00B62157" w:rsidRPr="00B1486C">
        <w:rPr>
          <w:b/>
          <w:color w:val="4F81BD" w:themeColor="accent1"/>
          <w:sz w:val="28"/>
          <w:szCs w:val="28"/>
        </w:rPr>
        <w:t>for a</w:t>
      </w:r>
      <w:r w:rsidR="00AA3450" w:rsidRPr="00B1486C">
        <w:rPr>
          <w:b/>
          <w:color w:val="4F81BD" w:themeColor="accent1"/>
          <w:sz w:val="28"/>
          <w:szCs w:val="28"/>
        </w:rPr>
        <w:t xml:space="preserve"> </w:t>
      </w:r>
      <w:r w:rsidRPr="00B1486C">
        <w:rPr>
          <w:b/>
          <w:color w:val="4F81BD" w:themeColor="accent1"/>
          <w:sz w:val="28"/>
          <w:szCs w:val="28"/>
        </w:rPr>
        <w:t>Revision of IMO Resolution A.857(20) Guidelines for Vessel Traffic Services</w:t>
      </w:r>
    </w:p>
    <w:p w:rsidR="00A7516E" w:rsidRPr="00B1486C" w:rsidRDefault="008D6E2D" w:rsidP="004312E6">
      <w:pPr>
        <w:pStyle w:val="BodyText"/>
        <w:spacing w:before="120"/>
        <w:rPr>
          <w:rFonts w:ascii="Calibri" w:hAnsi="Calibri"/>
          <w:b/>
          <w:color w:val="4F81BD" w:themeColor="accent1"/>
          <w:lang w:eastAsia="de-DE"/>
        </w:rPr>
      </w:pPr>
      <w:r w:rsidRPr="00B1486C">
        <w:rPr>
          <w:rFonts w:ascii="Calibri" w:hAnsi="Calibri"/>
          <w:b/>
          <w:color w:val="4F81BD" w:themeColor="accent1"/>
          <w:lang w:eastAsia="de-DE"/>
        </w:rPr>
        <w:t>Introduction</w:t>
      </w:r>
    </w:p>
    <w:p w:rsidR="00A7516E" w:rsidRPr="00A7516E" w:rsidRDefault="00A7516E" w:rsidP="00A7516E">
      <w:pPr>
        <w:pStyle w:val="BodyText"/>
        <w:spacing w:before="120"/>
        <w:rPr>
          <w:rFonts w:ascii="Calibri" w:hAnsi="Calibri"/>
          <w:lang w:eastAsia="de-DE"/>
        </w:rPr>
      </w:pPr>
      <w:r w:rsidRPr="00A7516E">
        <w:rPr>
          <w:rFonts w:ascii="Calibri" w:hAnsi="Calibri"/>
          <w:lang w:eastAsia="de-DE"/>
        </w:rPr>
        <w:t>The Resolution is over 18 years old and was written:</w:t>
      </w:r>
    </w:p>
    <w:p w:rsidR="00A7516E" w:rsidRDefault="00A7516E" w:rsidP="00A7516E">
      <w:pPr>
        <w:pStyle w:val="BodyText"/>
        <w:numPr>
          <w:ilvl w:val="0"/>
          <w:numId w:val="12"/>
        </w:numPr>
        <w:spacing w:before="120"/>
        <w:ind w:left="714" w:hanging="357"/>
        <w:contextualSpacing/>
        <w:rPr>
          <w:rFonts w:ascii="Calibri" w:hAnsi="Calibri"/>
          <w:lang w:eastAsia="de-DE"/>
        </w:rPr>
      </w:pPr>
      <w:r w:rsidRPr="00A7516E">
        <w:rPr>
          <w:rFonts w:ascii="Calibri" w:hAnsi="Calibri"/>
          <w:lang w:eastAsia="de-DE"/>
        </w:rPr>
        <w:t>prior to last SOLAS amendment relating to VTS (textual change in 1997 and adopted in 1999);</w:t>
      </w:r>
    </w:p>
    <w:p w:rsidR="00A7516E" w:rsidRDefault="00A7516E" w:rsidP="00A7516E">
      <w:pPr>
        <w:pStyle w:val="BodyText"/>
        <w:numPr>
          <w:ilvl w:val="0"/>
          <w:numId w:val="12"/>
        </w:numPr>
        <w:spacing w:before="120"/>
        <w:ind w:left="714" w:hanging="357"/>
        <w:contextualSpacing/>
        <w:rPr>
          <w:rFonts w:ascii="Calibri" w:hAnsi="Calibri"/>
          <w:lang w:eastAsia="de-DE"/>
        </w:rPr>
      </w:pPr>
      <w:r w:rsidRPr="00A7516E">
        <w:rPr>
          <w:rFonts w:ascii="Calibri" w:hAnsi="Calibri"/>
          <w:lang w:eastAsia="de-DE"/>
        </w:rPr>
        <w:t>prior to modern technologies;</w:t>
      </w:r>
    </w:p>
    <w:p w:rsidR="00A7516E" w:rsidRDefault="00A7516E" w:rsidP="00A7516E">
      <w:pPr>
        <w:pStyle w:val="BodyText"/>
        <w:numPr>
          <w:ilvl w:val="0"/>
          <w:numId w:val="12"/>
        </w:numPr>
        <w:spacing w:before="120"/>
        <w:ind w:left="714" w:hanging="357"/>
        <w:contextualSpacing/>
        <w:rPr>
          <w:rFonts w:ascii="Calibri" w:hAnsi="Calibri"/>
          <w:lang w:eastAsia="de-DE"/>
        </w:rPr>
      </w:pPr>
      <w:r w:rsidRPr="00A7516E">
        <w:rPr>
          <w:rFonts w:ascii="Calibri" w:hAnsi="Calibri"/>
          <w:lang w:eastAsia="de-DE"/>
        </w:rPr>
        <w:t>at a time when VTS was in its infancy. VTS is now a mature and established partner in the maritime domain with respect to its role, function and interaction with other services;</w:t>
      </w:r>
    </w:p>
    <w:p w:rsidR="00A7516E" w:rsidRPr="00A7516E" w:rsidRDefault="00A7516E" w:rsidP="00A7516E">
      <w:pPr>
        <w:pStyle w:val="BodyText"/>
        <w:numPr>
          <w:ilvl w:val="0"/>
          <w:numId w:val="12"/>
        </w:numPr>
        <w:spacing w:before="120"/>
        <w:ind w:left="714" w:hanging="357"/>
        <w:rPr>
          <w:rFonts w:ascii="Calibri" w:hAnsi="Calibri"/>
          <w:lang w:eastAsia="de-DE"/>
        </w:rPr>
      </w:pPr>
      <w:r w:rsidRPr="00A7516E">
        <w:rPr>
          <w:rFonts w:ascii="Calibri" w:hAnsi="Calibri"/>
          <w:lang w:eastAsia="de-DE"/>
        </w:rPr>
        <w:t>at a time when the globalisation of maritime shipping had just commenced and the impact on VTS (functions, responsibilities, etc.) was unclear</w:t>
      </w:r>
    </w:p>
    <w:p w:rsidR="00A7516E" w:rsidRPr="00B1486C" w:rsidRDefault="00A7516E" w:rsidP="004312E6">
      <w:pPr>
        <w:pStyle w:val="BodyText"/>
        <w:spacing w:before="120"/>
        <w:rPr>
          <w:rFonts w:ascii="Calibri" w:hAnsi="Calibri"/>
          <w:b/>
          <w:color w:val="4F81BD" w:themeColor="accent1"/>
          <w:lang w:eastAsia="de-DE"/>
        </w:rPr>
      </w:pPr>
      <w:r w:rsidRPr="00B1486C">
        <w:rPr>
          <w:rFonts w:ascii="Calibri" w:hAnsi="Calibri"/>
          <w:b/>
          <w:color w:val="4F81BD" w:themeColor="accent1"/>
          <w:lang w:eastAsia="de-DE"/>
        </w:rPr>
        <w:t>Discussion</w:t>
      </w:r>
    </w:p>
    <w:p w:rsidR="00A304FD" w:rsidRDefault="00A304FD" w:rsidP="004312E6">
      <w:pPr>
        <w:pStyle w:val="BodyText"/>
        <w:spacing w:before="120"/>
        <w:rPr>
          <w:rFonts w:ascii="Calibri" w:hAnsi="Calibri"/>
          <w:lang w:eastAsia="de-DE"/>
        </w:rPr>
      </w:pPr>
      <w:r w:rsidRPr="00A304FD">
        <w:rPr>
          <w:rFonts w:ascii="Calibri" w:hAnsi="Calibri"/>
          <w:lang w:eastAsia="de-DE"/>
        </w:rPr>
        <w:t xml:space="preserve">Noting the comments from </w:t>
      </w:r>
      <w:r>
        <w:rPr>
          <w:rFonts w:ascii="Calibri" w:hAnsi="Calibri"/>
          <w:lang w:eastAsia="de-DE"/>
        </w:rPr>
        <w:t xml:space="preserve">Council 62 that there must be </w:t>
      </w:r>
      <w:r w:rsidRPr="00A304FD">
        <w:rPr>
          <w:rFonts w:ascii="Calibri" w:hAnsi="Calibri"/>
          <w:lang w:eastAsia="de-DE"/>
        </w:rPr>
        <w:t>compelling need</w:t>
      </w:r>
      <w:r>
        <w:rPr>
          <w:rFonts w:ascii="Calibri" w:hAnsi="Calibri"/>
          <w:lang w:eastAsia="de-DE"/>
        </w:rPr>
        <w:t>s</w:t>
      </w:r>
      <w:r w:rsidRPr="00A304FD">
        <w:rPr>
          <w:rFonts w:ascii="Calibri" w:hAnsi="Calibri"/>
          <w:lang w:eastAsia="de-DE"/>
        </w:rPr>
        <w:t xml:space="preserve"> to seek amendments to the </w:t>
      </w:r>
      <w:r>
        <w:rPr>
          <w:rFonts w:ascii="Calibri" w:hAnsi="Calibri"/>
          <w:lang w:eastAsia="de-DE"/>
        </w:rPr>
        <w:t>r</w:t>
      </w:r>
      <w:r w:rsidRPr="00A304FD">
        <w:rPr>
          <w:rFonts w:ascii="Calibri" w:hAnsi="Calibri"/>
          <w:lang w:eastAsia="de-DE"/>
        </w:rPr>
        <w:t>esolution</w:t>
      </w:r>
      <w:r>
        <w:rPr>
          <w:rFonts w:ascii="Calibri" w:hAnsi="Calibri"/>
          <w:lang w:eastAsia="de-DE"/>
        </w:rPr>
        <w:t>,</w:t>
      </w:r>
      <w:r w:rsidRPr="00A304FD">
        <w:rPr>
          <w:rFonts w:ascii="Calibri" w:hAnsi="Calibri"/>
          <w:lang w:eastAsia="de-DE"/>
        </w:rPr>
        <w:t xml:space="preserve"> it was agreed at VTS42 that a review of IMO Resolution A.857</w:t>
      </w:r>
      <w:r>
        <w:rPr>
          <w:rFonts w:ascii="Calibri" w:hAnsi="Calibri"/>
          <w:lang w:eastAsia="de-DE"/>
        </w:rPr>
        <w:t xml:space="preserve">(20) was required to ensure that it </w:t>
      </w:r>
      <w:r w:rsidRPr="00A304FD">
        <w:rPr>
          <w:rFonts w:ascii="Calibri" w:hAnsi="Calibri"/>
          <w:lang w:eastAsia="de-DE"/>
        </w:rPr>
        <w:t xml:space="preserve">continues to provide an effective IMO instrument </w:t>
      </w:r>
      <w:r>
        <w:rPr>
          <w:rFonts w:ascii="Calibri" w:hAnsi="Calibri"/>
          <w:lang w:eastAsia="de-DE"/>
        </w:rPr>
        <w:t>with</w:t>
      </w:r>
      <w:r w:rsidRPr="00A304FD">
        <w:rPr>
          <w:rFonts w:ascii="Calibri" w:hAnsi="Calibri"/>
          <w:lang w:eastAsia="de-DE"/>
        </w:rPr>
        <w:t xml:space="preserve"> a clear and concise framework to:</w:t>
      </w:r>
    </w:p>
    <w:p w:rsidR="004312E6" w:rsidRPr="006A23C6" w:rsidRDefault="004312E6" w:rsidP="008D6E2D">
      <w:pPr>
        <w:pStyle w:val="ListParagraph"/>
        <w:numPr>
          <w:ilvl w:val="0"/>
          <w:numId w:val="3"/>
        </w:numPr>
        <w:spacing w:before="120" w:after="120" w:line="240" w:lineRule="auto"/>
        <w:ind w:left="777" w:hanging="357"/>
        <w:contextualSpacing w:val="0"/>
        <w:rPr>
          <w:rFonts w:ascii="Calibri" w:eastAsia="Calibri" w:hAnsi="Calibri" w:cs="Calibri"/>
          <w:lang w:eastAsia="de-DE"/>
        </w:rPr>
      </w:pPr>
      <w:r w:rsidRPr="006A23C6">
        <w:rPr>
          <w:rFonts w:ascii="Calibri" w:hAnsi="Calibri"/>
          <w:lang w:eastAsia="de-DE"/>
        </w:rPr>
        <w:t>Minimise</w:t>
      </w:r>
      <w:r w:rsidR="00BD1567">
        <w:rPr>
          <w:rFonts w:ascii="Calibri" w:hAnsi="Calibri"/>
          <w:lang w:eastAsia="de-DE"/>
        </w:rPr>
        <w:t xml:space="preserve"> </w:t>
      </w:r>
      <w:r w:rsidRPr="006A23C6">
        <w:rPr>
          <w:rFonts w:ascii="Calibri" w:hAnsi="Calibri"/>
          <w:lang w:eastAsia="de-DE"/>
        </w:rPr>
        <w:t xml:space="preserve">the risks </w:t>
      </w:r>
      <w:r w:rsidRPr="006A23C6">
        <w:rPr>
          <w:rFonts w:ascii="Calibri" w:eastAsia="Calibri" w:hAnsi="Calibri" w:cs="Calibri"/>
          <w:lang w:eastAsia="de-DE"/>
        </w:rPr>
        <w:t>associated with inconsistent interaction between VTS and the bridge and the potential for confusion between the master and VTSO.</w:t>
      </w:r>
    </w:p>
    <w:p w:rsidR="004312E6" w:rsidRPr="006A23C6" w:rsidRDefault="004312E6" w:rsidP="008D6E2D">
      <w:pPr>
        <w:pStyle w:val="BodyText"/>
        <w:numPr>
          <w:ilvl w:val="0"/>
          <w:numId w:val="3"/>
        </w:numPr>
        <w:spacing w:before="120"/>
        <w:ind w:left="777" w:hanging="357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Assist</w:t>
      </w:r>
      <w:r w:rsidR="00BD1567">
        <w:rPr>
          <w:rFonts w:ascii="Calibri" w:hAnsi="Calibri"/>
          <w:lang w:eastAsia="de-DE"/>
        </w:rPr>
        <w:t>s</w:t>
      </w:r>
      <w:r w:rsidRPr="0076070E">
        <w:rPr>
          <w:rFonts w:ascii="Calibri" w:hAnsi="Calibri"/>
          <w:lang w:eastAsia="de-DE"/>
        </w:rPr>
        <w:t xml:space="preserve"> Contracting </w:t>
      </w:r>
      <w:r>
        <w:rPr>
          <w:rFonts w:ascii="Calibri" w:hAnsi="Calibri"/>
          <w:lang w:eastAsia="de-DE"/>
        </w:rPr>
        <w:t>Governments and Competent Authorities</w:t>
      </w:r>
      <w:r w:rsidRPr="0076070E">
        <w:rPr>
          <w:rFonts w:ascii="Calibri" w:hAnsi="Calibri"/>
          <w:lang w:eastAsia="de-DE"/>
        </w:rPr>
        <w:t xml:space="preserve"> implement </w:t>
      </w:r>
      <w:r>
        <w:rPr>
          <w:rFonts w:ascii="Calibri" w:hAnsi="Calibri"/>
          <w:lang w:eastAsia="de-DE"/>
        </w:rPr>
        <w:t>VTS in a manner so as to</w:t>
      </w:r>
      <w:r w:rsidRPr="0076070E">
        <w:rPr>
          <w:rFonts w:ascii="Calibri" w:hAnsi="Calibri"/>
          <w:lang w:eastAsia="de-DE"/>
        </w:rPr>
        <w:t xml:space="preserve"> meet their obligations under SOLAS Chapter V, Regulation 12</w:t>
      </w:r>
      <w:r>
        <w:rPr>
          <w:rFonts w:ascii="Calibri" w:hAnsi="Calibri"/>
          <w:lang w:eastAsia="de-DE"/>
        </w:rPr>
        <w:t xml:space="preserve"> and </w:t>
      </w:r>
      <w:r w:rsidRPr="006A23C6">
        <w:rPr>
          <w:rFonts w:ascii="Calibri" w:hAnsi="Calibri"/>
          <w:lang w:eastAsia="de-DE"/>
        </w:rPr>
        <w:t>implement and deliver VTS globally in a consistent and harmonised manner.</w:t>
      </w:r>
    </w:p>
    <w:p w:rsidR="008D6E2D" w:rsidRDefault="004312E6" w:rsidP="008D6E2D">
      <w:pPr>
        <w:pStyle w:val="ListParagraph"/>
        <w:numPr>
          <w:ilvl w:val="0"/>
          <w:numId w:val="3"/>
        </w:numPr>
        <w:spacing w:before="120" w:after="120" w:line="240" w:lineRule="auto"/>
        <w:ind w:left="777" w:hanging="357"/>
        <w:contextualSpacing w:val="0"/>
        <w:rPr>
          <w:rFonts w:ascii="Calibri" w:eastAsia="Calibri" w:hAnsi="Calibri" w:cs="Calibri"/>
          <w:lang w:eastAsia="de-DE"/>
        </w:rPr>
      </w:pPr>
      <w:r w:rsidRPr="006A23C6">
        <w:rPr>
          <w:rFonts w:ascii="Calibri" w:eastAsia="Calibri" w:hAnsi="Calibri" w:cs="Calibri"/>
          <w:lang w:eastAsia="de-DE"/>
        </w:rPr>
        <w:t>Reflect</w:t>
      </w:r>
      <w:r w:rsidR="008D6E2D">
        <w:rPr>
          <w:rFonts w:ascii="Calibri" w:eastAsia="Calibri" w:hAnsi="Calibri" w:cs="Calibri"/>
          <w:lang w:eastAsia="de-DE"/>
        </w:rPr>
        <w:t xml:space="preserve"> technological and operational changes that have occurred since the existing Resolution came into effect and caters for </w:t>
      </w:r>
      <w:r w:rsidRPr="006A23C6">
        <w:rPr>
          <w:rFonts w:ascii="Calibri" w:eastAsia="Calibri" w:hAnsi="Calibri" w:cs="Calibri"/>
          <w:lang w:eastAsia="de-DE"/>
        </w:rPr>
        <w:t>emerging needs and developments</w:t>
      </w:r>
    </w:p>
    <w:p w:rsidR="004312E6" w:rsidRPr="006A23C6" w:rsidRDefault="008D6E2D" w:rsidP="008D6E2D">
      <w:pPr>
        <w:pStyle w:val="ListParagraph"/>
        <w:numPr>
          <w:ilvl w:val="0"/>
          <w:numId w:val="3"/>
        </w:numPr>
        <w:spacing w:before="120" w:after="120" w:line="240" w:lineRule="auto"/>
        <w:ind w:left="777" w:hanging="357"/>
        <w:contextualSpacing w:val="0"/>
        <w:rPr>
          <w:rFonts w:ascii="Calibri" w:eastAsia="Calibri" w:hAnsi="Calibri" w:cs="Calibri"/>
          <w:lang w:eastAsia="de-DE"/>
        </w:rPr>
      </w:pPr>
      <w:r>
        <w:rPr>
          <w:rFonts w:ascii="Calibri" w:eastAsia="Calibri" w:hAnsi="Calibri" w:cs="Calibri"/>
          <w:lang w:eastAsia="de-DE"/>
        </w:rPr>
        <w:t>E</w:t>
      </w:r>
      <w:r w:rsidR="004312E6" w:rsidRPr="006A23C6">
        <w:rPr>
          <w:rFonts w:ascii="Calibri" w:eastAsia="Calibri" w:hAnsi="Calibri" w:cs="Calibri"/>
          <w:lang w:eastAsia="de-DE"/>
        </w:rPr>
        <w:t>nsure the international framework for VTS continues to meet its objectives.</w:t>
      </w:r>
    </w:p>
    <w:p w:rsidR="004312E6" w:rsidRPr="006A23C6" w:rsidRDefault="00CA3D3A" w:rsidP="004312E6">
      <w:pPr>
        <w:spacing w:before="120" w:after="12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Some k</w:t>
      </w:r>
      <w:r w:rsidR="004312E6">
        <w:rPr>
          <w:rFonts w:ascii="Calibri" w:hAnsi="Calibri"/>
          <w:lang w:eastAsia="de-DE"/>
        </w:rPr>
        <w:t xml:space="preserve">ey components identified where </w:t>
      </w:r>
      <w:r w:rsidR="004312E6" w:rsidRPr="006A23C6">
        <w:rPr>
          <w:rFonts w:ascii="Calibri" w:hAnsi="Calibri"/>
          <w:lang w:eastAsia="de-DE"/>
        </w:rPr>
        <w:t xml:space="preserve">amendments/changes </w:t>
      </w:r>
      <w:r w:rsidR="004312E6">
        <w:rPr>
          <w:rFonts w:ascii="Calibri" w:hAnsi="Calibri"/>
          <w:lang w:eastAsia="de-DE"/>
        </w:rPr>
        <w:t>are required include:</w:t>
      </w:r>
    </w:p>
    <w:p w:rsidR="004312E6" w:rsidRPr="006A23C6" w:rsidRDefault="004312E6" w:rsidP="004312E6">
      <w:pPr>
        <w:pStyle w:val="ListParagraph"/>
        <w:numPr>
          <w:ilvl w:val="0"/>
          <w:numId w:val="7"/>
        </w:numPr>
        <w:spacing w:before="120" w:after="120"/>
        <w:rPr>
          <w:rFonts w:ascii="Calibri" w:hAnsi="Calibri"/>
          <w:lang w:eastAsia="de-DE"/>
        </w:rPr>
      </w:pPr>
      <w:r w:rsidRPr="006A23C6">
        <w:rPr>
          <w:rFonts w:ascii="Calibri" w:hAnsi="Calibri"/>
        </w:rPr>
        <w:t>VTS Qualifications, Training and Certification – Mandatory Training</w:t>
      </w:r>
    </w:p>
    <w:p w:rsidR="004312E6" w:rsidRPr="006A23C6" w:rsidRDefault="004312E6" w:rsidP="004312E6">
      <w:pPr>
        <w:pStyle w:val="ListParagraph"/>
        <w:numPr>
          <w:ilvl w:val="0"/>
          <w:numId w:val="7"/>
        </w:numPr>
        <w:spacing w:before="120" w:after="120"/>
        <w:rPr>
          <w:rFonts w:ascii="Calibri" w:hAnsi="Calibri"/>
          <w:lang w:eastAsia="de-DE"/>
        </w:rPr>
      </w:pPr>
      <w:r w:rsidRPr="006A23C6">
        <w:rPr>
          <w:rFonts w:ascii="Calibri" w:hAnsi="Calibri"/>
          <w:lang w:eastAsia="de-DE"/>
        </w:rPr>
        <w:t xml:space="preserve">Recognition of IALA Standards </w:t>
      </w:r>
      <w:r w:rsidR="00A304FD">
        <w:rPr>
          <w:rFonts w:ascii="Calibri" w:hAnsi="Calibri"/>
          <w:lang w:eastAsia="de-DE"/>
        </w:rPr>
        <w:t xml:space="preserve">relating to VTS </w:t>
      </w:r>
      <w:r w:rsidRPr="006A23C6">
        <w:rPr>
          <w:rFonts w:ascii="Calibri" w:hAnsi="Calibri"/>
          <w:lang w:eastAsia="de-DE"/>
        </w:rPr>
        <w:t>in international instruments</w:t>
      </w:r>
    </w:p>
    <w:p w:rsidR="004312E6" w:rsidRPr="006A23C6" w:rsidRDefault="004312E6" w:rsidP="004312E6">
      <w:pPr>
        <w:pStyle w:val="ListParagraph"/>
        <w:numPr>
          <w:ilvl w:val="0"/>
          <w:numId w:val="7"/>
        </w:numPr>
        <w:spacing w:before="120" w:after="120"/>
        <w:rPr>
          <w:rFonts w:ascii="Calibri" w:hAnsi="Calibri"/>
          <w:lang w:eastAsia="de-DE"/>
        </w:rPr>
      </w:pPr>
      <w:r w:rsidRPr="006A23C6">
        <w:rPr>
          <w:rFonts w:ascii="Calibri" w:hAnsi="Calibri"/>
          <w:lang w:eastAsia="de-DE"/>
        </w:rPr>
        <w:t>Types of Service</w:t>
      </w:r>
      <w:r w:rsidR="00BD1567">
        <w:rPr>
          <w:rFonts w:ascii="Calibri" w:hAnsi="Calibri"/>
          <w:lang w:eastAsia="de-DE"/>
        </w:rPr>
        <w:t xml:space="preserve"> </w:t>
      </w:r>
      <w:r w:rsidR="00BD1567">
        <w:rPr>
          <w:rFonts w:ascii="Calibri" w:hAnsi="Calibri"/>
        </w:rPr>
        <w:t>(INS, TOS and NAS)</w:t>
      </w:r>
    </w:p>
    <w:p w:rsidR="00BD1567" w:rsidRDefault="00BD1567" w:rsidP="004312E6">
      <w:pPr>
        <w:pStyle w:val="ListParagraph"/>
        <w:numPr>
          <w:ilvl w:val="0"/>
          <w:numId w:val="7"/>
        </w:numPr>
        <w:spacing w:before="120" w:after="120"/>
        <w:rPr>
          <w:rFonts w:ascii="Calibri" w:hAnsi="Calibri"/>
          <w:lang w:eastAsia="de-DE"/>
        </w:rPr>
      </w:pPr>
      <w:r>
        <w:rPr>
          <w:rFonts w:ascii="Calibri" w:hAnsi="Calibri"/>
        </w:rPr>
        <w:t>Operation of VTS outside territorial s</w:t>
      </w:r>
      <w:r w:rsidRPr="00B62157">
        <w:rPr>
          <w:rFonts w:ascii="Calibri" w:hAnsi="Calibri"/>
        </w:rPr>
        <w:t>ea</w:t>
      </w:r>
      <w:r>
        <w:rPr>
          <w:rFonts w:ascii="Calibri" w:hAnsi="Calibri"/>
        </w:rPr>
        <w:t>s</w:t>
      </w:r>
      <w:r w:rsidRPr="006A23C6">
        <w:rPr>
          <w:rFonts w:ascii="Calibri" w:hAnsi="Calibri"/>
          <w:lang w:eastAsia="de-DE"/>
        </w:rPr>
        <w:t xml:space="preserve"> </w:t>
      </w:r>
    </w:p>
    <w:p w:rsidR="00BD1567" w:rsidRDefault="00BD1567" w:rsidP="004312E6">
      <w:pPr>
        <w:pStyle w:val="ListParagraph"/>
        <w:numPr>
          <w:ilvl w:val="0"/>
          <w:numId w:val="7"/>
        </w:numPr>
        <w:spacing w:before="120" w:after="120"/>
        <w:rPr>
          <w:rFonts w:ascii="Calibri" w:hAnsi="Calibri"/>
          <w:lang w:eastAsia="de-DE"/>
        </w:rPr>
      </w:pPr>
      <w:r w:rsidRPr="00DA0FE0">
        <w:rPr>
          <w:rFonts w:ascii="Calibri" w:hAnsi="Calibri"/>
        </w:rPr>
        <w:t>VTS and Future Developments</w:t>
      </w:r>
      <w:r w:rsidRPr="006A23C6">
        <w:rPr>
          <w:rFonts w:ascii="Calibri" w:hAnsi="Calibri"/>
          <w:lang w:eastAsia="de-DE"/>
        </w:rPr>
        <w:t xml:space="preserve"> </w:t>
      </w:r>
    </w:p>
    <w:p w:rsidR="00CA3D3A" w:rsidRDefault="004312E6" w:rsidP="00CA3D3A">
      <w:pPr>
        <w:pStyle w:val="ListParagraph"/>
        <w:numPr>
          <w:ilvl w:val="0"/>
          <w:numId w:val="7"/>
        </w:numPr>
        <w:spacing w:before="120" w:after="120"/>
        <w:rPr>
          <w:rFonts w:ascii="Calibri" w:hAnsi="Calibri"/>
          <w:lang w:eastAsia="de-DE"/>
        </w:rPr>
      </w:pPr>
      <w:r w:rsidRPr="006A23C6">
        <w:rPr>
          <w:rFonts w:ascii="Calibri" w:hAnsi="Calibri"/>
          <w:lang w:eastAsia="de-DE"/>
        </w:rPr>
        <w:t>Administrative amendments</w:t>
      </w:r>
      <w:r w:rsidR="00CA3D3A" w:rsidRPr="00CA3D3A">
        <w:rPr>
          <w:rFonts w:ascii="Calibri" w:hAnsi="Calibri"/>
          <w:lang w:eastAsia="de-DE"/>
        </w:rPr>
        <w:t xml:space="preserve"> </w:t>
      </w:r>
    </w:p>
    <w:p w:rsidR="004312E6" w:rsidRPr="00CA3D3A" w:rsidRDefault="00CA3D3A" w:rsidP="00CA3D3A">
      <w:pPr>
        <w:pStyle w:val="ListParagraph"/>
        <w:numPr>
          <w:ilvl w:val="0"/>
          <w:numId w:val="7"/>
        </w:numPr>
        <w:spacing w:before="120" w:after="120"/>
        <w:rPr>
          <w:rFonts w:ascii="Calibri" w:hAnsi="Calibri"/>
          <w:lang w:eastAsia="de-DE"/>
        </w:rPr>
      </w:pPr>
      <w:r w:rsidRPr="006A23C6">
        <w:rPr>
          <w:rFonts w:ascii="Calibri" w:hAnsi="Calibri"/>
          <w:lang w:eastAsia="de-DE"/>
        </w:rPr>
        <w:t>Role of Competent Authority / VTS Authority</w:t>
      </w:r>
    </w:p>
    <w:p w:rsidR="00A304FD" w:rsidRDefault="00A304FD" w:rsidP="004312E6">
      <w:pPr>
        <w:spacing w:before="120" w:after="12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Key </w:t>
      </w:r>
      <w:r w:rsidRPr="00A304FD">
        <w:rPr>
          <w:rFonts w:ascii="Calibri" w:hAnsi="Calibri"/>
          <w:lang w:eastAsia="de-DE"/>
        </w:rPr>
        <w:t xml:space="preserve">components and associated compelling need/s for inclusion in the proposed submission for </w:t>
      </w:r>
      <w:r w:rsidR="00B37B6E">
        <w:rPr>
          <w:rFonts w:ascii="Calibri" w:hAnsi="Calibri"/>
          <w:lang w:eastAsia="de-DE"/>
        </w:rPr>
        <w:t xml:space="preserve">IMO </w:t>
      </w:r>
      <w:r w:rsidRPr="00A304FD">
        <w:rPr>
          <w:rFonts w:ascii="Calibri" w:hAnsi="Calibri"/>
          <w:lang w:eastAsia="de-DE"/>
        </w:rPr>
        <w:t xml:space="preserve">Resolution </w:t>
      </w:r>
      <w:proofErr w:type="gramStart"/>
      <w:r>
        <w:rPr>
          <w:rFonts w:ascii="Calibri" w:hAnsi="Calibri"/>
          <w:lang w:eastAsia="de-DE"/>
        </w:rPr>
        <w:t>A.857(</w:t>
      </w:r>
      <w:proofErr w:type="gramEnd"/>
      <w:r>
        <w:rPr>
          <w:rFonts w:ascii="Calibri" w:hAnsi="Calibri"/>
          <w:lang w:eastAsia="de-DE"/>
        </w:rPr>
        <w:t xml:space="preserve">20) </w:t>
      </w:r>
      <w:r w:rsidRPr="00A304FD">
        <w:rPr>
          <w:rFonts w:ascii="Calibri" w:hAnsi="Calibri"/>
          <w:lang w:eastAsia="de-DE"/>
        </w:rPr>
        <w:t xml:space="preserve">to be updated as an unplanned output are summarised below: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4"/>
        <w:gridCol w:w="4019"/>
        <w:gridCol w:w="3859"/>
      </w:tblGrid>
      <w:tr w:rsidR="00F64262" w:rsidRPr="006A23C6" w:rsidTr="00021EF3">
        <w:trPr>
          <w:tblHeader/>
        </w:trPr>
        <w:tc>
          <w:tcPr>
            <w:tcW w:w="1046" w:type="pct"/>
            <w:shd w:val="clear" w:color="auto" w:fill="DDD9C3" w:themeFill="background2" w:themeFillShade="E6"/>
          </w:tcPr>
          <w:p w:rsidR="00F64262" w:rsidRPr="006A23C6" w:rsidRDefault="00021EF3" w:rsidP="00021EF3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Component</w:t>
            </w:r>
          </w:p>
        </w:tc>
        <w:tc>
          <w:tcPr>
            <w:tcW w:w="2017" w:type="pct"/>
            <w:shd w:val="clear" w:color="auto" w:fill="DDD9C3" w:themeFill="background2" w:themeFillShade="E6"/>
          </w:tcPr>
          <w:p w:rsidR="00F64262" w:rsidRPr="006A23C6" w:rsidRDefault="00F64262" w:rsidP="00F64262">
            <w:pPr>
              <w:jc w:val="center"/>
              <w:rPr>
                <w:rFonts w:ascii="Calibri" w:hAnsi="Calibri"/>
                <w:b/>
              </w:rPr>
            </w:pPr>
            <w:r w:rsidRPr="006A23C6">
              <w:rPr>
                <w:rFonts w:ascii="Calibri" w:hAnsi="Calibri"/>
                <w:b/>
              </w:rPr>
              <w:t>Compelling Need</w:t>
            </w:r>
            <w:r w:rsidR="0049331F" w:rsidRPr="006A23C6">
              <w:rPr>
                <w:rFonts w:ascii="Calibri" w:hAnsi="Calibri"/>
                <w:b/>
              </w:rPr>
              <w:t>/s</w:t>
            </w:r>
          </w:p>
        </w:tc>
        <w:tc>
          <w:tcPr>
            <w:tcW w:w="1937" w:type="pct"/>
            <w:shd w:val="clear" w:color="auto" w:fill="DDD9C3" w:themeFill="background2" w:themeFillShade="E6"/>
          </w:tcPr>
          <w:p w:rsidR="00F64262" w:rsidRPr="006A23C6" w:rsidRDefault="00F64262" w:rsidP="00F64262">
            <w:pPr>
              <w:jc w:val="center"/>
              <w:rPr>
                <w:rFonts w:ascii="Calibri" w:hAnsi="Calibri"/>
                <w:b/>
              </w:rPr>
            </w:pPr>
            <w:r w:rsidRPr="006A23C6">
              <w:rPr>
                <w:rFonts w:ascii="Calibri" w:hAnsi="Calibri"/>
                <w:b/>
              </w:rPr>
              <w:t>Consequence of not</w:t>
            </w:r>
            <w:r w:rsidR="00F6181B">
              <w:rPr>
                <w:rFonts w:ascii="Calibri" w:hAnsi="Calibri"/>
                <w:b/>
              </w:rPr>
              <w:t xml:space="preserve"> changing</w:t>
            </w:r>
          </w:p>
        </w:tc>
      </w:tr>
      <w:tr w:rsidR="00F64262" w:rsidRPr="006A23C6" w:rsidTr="00021EF3">
        <w:tc>
          <w:tcPr>
            <w:tcW w:w="1046" w:type="pct"/>
          </w:tcPr>
          <w:p w:rsidR="00F64262" w:rsidRPr="006A23C6" w:rsidRDefault="00F64262" w:rsidP="009F6C9C">
            <w:pPr>
              <w:spacing w:before="120" w:after="120"/>
              <w:rPr>
                <w:rFonts w:ascii="Calibri" w:hAnsi="Calibri"/>
              </w:rPr>
            </w:pPr>
            <w:r w:rsidRPr="006A23C6">
              <w:rPr>
                <w:rFonts w:ascii="Calibri" w:hAnsi="Calibri"/>
              </w:rPr>
              <w:t>VTS Qualifications</w:t>
            </w:r>
            <w:r w:rsidR="00BC444A" w:rsidRPr="006A23C6">
              <w:rPr>
                <w:rFonts w:ascii="Calibri" w:hAnsi="Calibri"/>
              </w:rPr>
              <w:t>,</w:t>
            </w:r>
            <w:r w:rsidRPr="006A23C6">
              <w:rPr>
                <w:rFonts w:ascii="Calibri" w:hAnsi="Calibri"/>
              </w:rPr>
              <w:t xml:space="preserve"> Training</w:t>
            </w:r>
            <w:r w:rsidR="00BC444A" w:rsidRPr="006A23C6">
              <w:rPr>
                <w:rFonts w:ascii="Calibri" w:hAnsi="Calibri"/>
              </w:rPr>
              <w:t xml:space="preserve"> and Certification – Mandatory Training</w:t>
            </w:r>
          </w:p>
        </w:tc>
        <w:tc>
          <w:tcPr>
            <w:tcW w:w="2017" w:type="pct"/>
          </w:tcPr>
          <w:p w:rsidR="00500883" w:rsidRDefault="00500883" w:rsidP="00500883">
            <w:pPr>
              <w:spacing w:before="120" w:after="120"/>
              <w:rPr>
                <w:rFonts w:ascii="Calibri" w:hAnsi="Calibri"/>
                <w:lang w:eastAsia="de-DE"/>
              </w:rPr>
            </w:pPr>
            <w:r>
              <w:rPr>
                <w:rFonts w:ascii="Calibri" w:hAnsi="Calibri"/>
                <w:lang w:eastAsia="de-DE"/>
              </w:rPr>
              <w:t>T</w:t>
            </w:r>
            <w:r w:rsidRPr="00500883">
              <w:rPr>
                <w:rFonts w:ascii="Calibri" w:hAnsi="Calibri"/>
                <w:lang w:eastAsia="de-DE"/>
              </w:rPr>
              <w:t>he structure and terminology used within the Resolution is now either in conflict with or constraining the necessary continued development of modern IALA training Recommendations, Model Courses and Guidelines.</w:t>
            </w:r>
          </w:p>
          <w:p w:rsidR="00006D38" w:rsidRDefault="00F6181B" w:rsidP="00F6181B">
            <w:pPr>
              <w:spacing w:before="120" w:after="120"/>
              <w:rPr>
                <w:rFonts w:ascii="Calibri" w:hAnsi="Calibri"/>
                <w:lang w:eastAsia="de-DE"/>
              </w:rPr>
            </w:pPr>
            <w:r w:rsidRPr="00F6181B">
              <w:rPr>
                <w:rFonts w:ascii="Calibri" w:hAnsi="Calibri"/>
                <w:lang w:eastAsia="de-DE"/>
              </w:rPr>
              <w:t xml:space="preserve">Training requirements </w:t>
            </w:r>
            <w:r w:rsidR="003D7A2D">
              <w:rPr>
                <w:rFonts w:ascii="Calibri" w:hAnsi="Calibri"/>
                <w:lang w:eastAsia="de-DE"/>
              </w:rPr>
              <w:t xml:space="preserve">and certification </w:t>
            </w:r>
            <w:r w:rsidRPr="00F6181B">
              <w:rPr>
                <w:rFonts w:ascii="Calibri" w:hAnsi="Calibri"/>
                <w:lang w:eastAsia="de-DE"/>
              </w:rPr>
              <w:lastRenderedPageBreak/>
              <w:t>for VTS personnel should be</w:t>
            </w:r>
            <w:r w:rsidR="00006D38" w:rsidRPr="00F6181B">
              <w:rPr>
                <w:rFonts w:ascii="Calibri" w:hAnsi="Calibri"/>
                <w:lang w:eastAsia="de-DE"/>
              </w:rPr>
              <w:t xml:space="preserve"> mandatory </w:t>
            </w:r>
            <w:r w:rsidR="003D7A2D">
              <w:rPr>
                <w:rFonts w:ascii="Calibri" w:hAnsi="Calibri"/>
                <w:lang w:eastAsia="de-DE"/>
              </w:rPr>
              <w:t>in accordance with the IALA Standard</w:t>
            </w:r>
            <w:r w:rsidR="000041A0">
              <w:rPr>
                <w:rFonts w:ascii="Calibri" w:hAnsi="Calibri"/>
                <w:lang w:eastAsia="de-DE"/>
              </w:rPr>
              <w:t>s relating to VTS</w:t>
            </w:r>
            <w:r w:rsidR="00006D38" w:rsidRPr="00F6181B">
              <w:rPr>
                <w:rFonts w:ascii="Calibri" w:hAnsi="Calibri"/>
                <w:lang w:eastAsia="de-DE"/>
              </w:rPr>
              <w:t>.</w:t>
            </w:r>
          </w:p>
          <w:p w:rsidR="003D7A2D" w:rsidRDefault="00AA5CE2" w:rsidP="00F6181B">
            <w:pPr>
              <w:spacing w:before="120" w:after="120"/>
              <w:rPr>
                <w:rFonts w:ascii="Calibri" w:hAnsi="Calibri"/>
                <w:lang w:eastAsia="de-DE"/>
              </w:rPr>
            </w:pPr>
            <w:r>
              <w:rPr>
                <w:rFonts w:ascii="Calibri" w:hAnsi="Calibri"/>
                <w:lang w:eastAsia="de-DE"/>
              </w:rPr>
              <w:t xml:space="preserve">This would provide the framework for </w:t>
            </w:r>
            <w:r w:rsidR="003D7A2D">
              <w:rPr>
                <w:rFonts w:ascii="Calibri" w:hAnsi="Calibri"/>
                <w:lang w:eastAsia="de-DE"/>
              </w:rPr>
              <w:t xml:space="preserve">Contracting Governments and Competent Authorities </w:t>
            </w:r>
            <w:r>
              <w:rPr>
                <w:rFonts w:ascii="Calibri" w:hAnsi="Calibri"/>
                <w:lang w:eastAsia="de-DE"/>
              </w:rPr>
              <w:t>to</w:t>
            </w:r>
            <w:r w:rsidR="003D7A2D">
              <w:rPr>
                <w:rFonts w:ascii="Calibri" w:hAnsi="Calibri"/>
                <w:lang w:eastAsia="de-DE"/>
              </w:rPr>
              <w:t xml:space="preserve"> ensure that VTS personnel </w:t>
            </w:r>
            <w:r>
              <w:rPr>
                <w:rFonts w:ascii="Calibri" w:hAnsi="Calibri"/>
                <w:lang w:eastAsia="de-DE"/>
              </w:rPr>
              <w:t xml:space="preserve">are </w:t>
            </w:r>
            <w:r w:rsidR="003D7A2D" w:rsidRPr="003D7A2D">
              <w:rPr>
                <w:rFonts w:ascii="Calibri" w:hAnsi="Calibri"/>
                <w:lang w:eastAsia="de-DE"/>
              </w:rPr>
              <w:t xml:space="preserve">qualified, suitably trained and capable of </w:t>
            </w:r>
            <w:r w:rsidR="003E038E">
              <w:rPr>
                <w:rFonts w:ascii="Calibri" w:hAnsi="Calibri"/>
                <w:lang w:eastAsia="de-DE"/>
              </w:rPr>
              <w:t>delivering VTS</w:t>
            </w:r>
            <w:r>
              <w:rPr>
                <w:rFonts w:ascii="Calibri" w:hAnsi="Calibri"/>
                <w:lang w:eastAsia="de-DE"/>
              </w:rPr>
              <w:t>.</w:t>
            </w:r>
          </w:p>
          <w:p w:rsidR="00F64262" w:rsidRPr="006A23C6" w:rsidRDefault="00F6181B" w:rsidP="00B62157">
            <w:pPr>
              <w:spacing w:before="120" w:after="120"/>
              <w:rPr>
                <w:rFonts w:ascii="Calibri" w:hAnsi="Calibri"/>
              </w:rPr>
            </w:pPr>
            <w:r w:rsidRPr="00B62157">
              <w:rPr>
                <w:rFonts w:ascii="Calibri" w:hAnsi="Calibri"/>
                <w:i/>
                <w:u w:val="single"/>
                <w:lang w:eastAsia="de-DE"/>
              </w:rPr>
              <w:t>Note</w:t>
            </w:r>
            <w:r w:rsidRPr="00B62157">
              <w:rPr>
                <w:rFonts w:ascii="Calibri" w:hAnsi="Calibri"/>
                <w:i/>
                <w:lang w:eastAsia="de-DE"/>
              </w:rPr>
              <w:t xml:space="preserve">: </w:t>
            </w:r>
            <w:r w:rsidR="0049331F" w:rsidRPr="00B62157">
              <w:rPr>
                <w:rFonts w:ascii="Calibri" w:hAnsi="Calibri"/>
                <w:i/>
                <w:lang w:eastAsia="de-DE"/>
              </w:rPr>
              <w:t>A conclusion of the 12</w:t>
            </w:r>
            <w:r w:rsidR="0049331F" w:rsidRPr="00B62157">
              <w:rPr>
                <w:rFonts w:ascii="Calibri" w:hAnsi="Calibri"/>
                <w:i/>
                <w:vertAlign w:val="superscript"/>
                <w:lang w:eastAsia="de-DE"/>
              </w:rPr>
              <w:t>th</w:t>
            </w:r>
            <w:r w:rsidR="0049331F" w:rsidRPr="00B62157">
              <w:rPr>
                <w:rFonts w:ascii="Calibri" w:hAnsi="Calibri"/>
                <w:i/>
                <w:lang w:eastAsia="de-DE"/>
              </w:rPr>
              <w:t xml:space="preserve"> VTS Symposium (VTS2012) </w:t>
            </w:r>
            <w:r w:rsidR="00006D38" w:rsidRPr="00B62157">
              <w:rPr>
                <w:rFonts w:ascii="Calibri" w:hAnsi="Calibri"/>
                <w:i/>
                <w:lang w:eastAsia="de-DE"/>
              </w:rPr>
              <w:t>was that</w:t>
            </w:r>
            <w:r w:rsidR="0049331F" w:rsidRPr="00B62157">
              <w:rPr>
                <w:rFonts w:ascii="Calibri" w:hAnsi="Calibri"/>
                <w:i/>
                <w:lang w:eastAsia="de-DE"/>
              </w:rPr>
              <w:t xml:space="preserve"> there is a compelling need for mandatory training for VTS operators in order to ensure a consistent and harmonised delivery of VTS</w:t>
            </w:r>
            <w:r w:rsidR="00006D38" w:rsidRPr="006A23C6">
              <w:rPr>
                <w:rFonts w:ascii="Calibri" w:hAnsi="Calibri"/>
                <w:lang w:eastAsia="de-DE"/>
              </w:rPr>
              <w:t>.</w:t>
            </w:r>
          </w:p>
        </w:tc>
        <w:tc>
          <w:tcPr>
            <w:tcW w:w="1937" w:type="pct"/>
          </w:tcPr>
          <w:p w:rsidR="0049331F" w:rsidRPr="006A23C6" w:rsidRDefault="0049331F" w:rsidP="00F6181B">
            <w:pPr>
              <w:pStyle w:val="Body"/>
              <w:spacing w:before="120" w:after="120"/>
              <w:rPr>
                <w:rFonts w:ascii="Calibri" w:eastAsia="Arial" w:hAnsi="Calibri" w:cs="Arial"/>
              </w:rPr>
            </w:pPr>
            <w:r w:rsidRPr="006A23C6">
              <w:rPr>
                <w:rFonts w:ascii="Calibri" w:eastAsia="Arial" w:hAnsi="Calibri" w:cs="Arial"/>
              </w:rPr>
              <w:lastRenderedPageBreak/>
              <w:t>Higher risk of incidents/accidents occurring due to:</w:t>
            </w:r>
          </w:p>
          <w:p w:rsidR="00F563D6" w:rsidRPr="006A23C6" w:rsidRDefault="00F563D6" w:rsidP="00F563D6">
            <w:pPr>
              <w:pStyle w:val="Body"/>
              <w:numPr>
                <w:ilvl w:val="0"/>
                <w:numId w:val="5"/>
              </w:numPr>
              <w:spacing w:before="120" w:after="120"/>
              <w:rPr>
                <w:rFonts w:ascii="Calibri" w:eastAsia="Arial" w:hAnsi="Calibri" w:cs="Arial"/>
              </w:rPr>
            </w:pPr>
            <w:r w:rsidRPr="006A23C6">
              <w:rPr>
                <w:rFonts w:ascii="Calibri" w:eastAsia="Arial" w:hAnsi="Calibri" w:cs="Arial"/>
              </w:rPr>
              <w:t xml:space="preserve">inconsistent interaction between VTS and the bridge </w:t>
            </w:r>
          </w:p>
          <w:p w:rsidR="0049331F" w:rsidRDefault="0049331F" w:rsidP="00C96CFB">
            <w:pPr>
              <w:pStyle w:val="Body"/>
              <w:numPr>
                <w:ilvl w:val="0"/>
                <w:numId w:val="5"/>
              </w:numPr>
              <w:spacing w:before="120" w:after="120"/>
              <w:rPr>
                <w:rFonts w:ascii="Calibri" w:eastAsia="Arial" w:hAnsi="Calibri" w:cs="Arial"/>
              </w:rPr>
            </w:pPr>
            <w:r w:rsidRPr="006A23C6">
              <w:rPr>
                <w:rFonts w:ascii="Calibri" w:eastAsia="Arial" w:hAnsi="Calibri" w:cs="Arial"/>
              </w:rPr>
              <w:t>inadequate VTS</w:t>
            </w:r>
            <w:r w:rsidR="009F6C9C">
              <w:rPr>
                <w:rFonts w:ascii="Calibri" w:eastAsia="Arial" w:hAnsi="Calibri" w:cs="Arial"/>
              </w:rPr>
              <w:t xml:space="preserve"> personnel</w:t>
            </w:r>
            <w:r w:rsidRPr="006A23C6">
              <w:rPr>
                <w:rFonts w:ascii="Calibri" w:eastAsia="Arial" w:hAnsi="Calibri" w:cs="Arial"/>
              </w:rPr>
              <w:t xml:space="preserve"> </w:t>
            </w:r>
            <w:r w:rsidR="00F563D6">
              <w:rPr>
                <w:rFonts w:ascii="Calibri" w:eastAsia="Arial" w:hAnsi="Calibri" w:cs="Arial"/>
              </w:rPr>
              <w:t>competence and skills</w:t>
            </w:r>
          </w:p>
          <w:p w:rsidR="00F64262" w:rsidRPr="00B62157" w:rsidRDefault="00346F66" w:rsidP="00C96CFB">
            <w:pPr>
              <w:pStyle w:val="ListParagraph"/>
              <w:numPr>
                <w:ilvl w:val="0"/>
                <w:numId w:val="5"/>
              </w:numPr>
              <w:spacing w:before="120" w:after="120" w:line="259" w:lineRule="auto"/>
              <w:rPr>
                <w:rFonts w:ascii="Calibri" w:eastAsia="Arial" w:hAnsi="Calibri" w:cs="Arial"/>
              </w:rPr>
            </w:pPr>
            <w:r w:rsidRPr="006A23C6">
              <w:rPr>
                <w:rFonts w:ascii="Calibri" w:eastAsia="Arial" w:hAnsi="Calibri" w:cs="Arial"/>
                <w:color w:val="000000"/>
                <w:bdr w:val="nil"/>
                <w:lang w:val="en-US" w:eastAsia="en-AU"/>
              </w:rPr>
              <w:lastRenderedPageBreak/>
              <w:t>n</w:t>
            </w:r>
            <w:r w:rsidR="00F6181B">
              <w:rPr>
                <w:rFonts w:ascii="Calibri" w:eastAsia="Arial" w:hAnsi="Calibri" w:cs="Arial"/>
                <w:color w:val="000000"/>
                <w:bdr w:val="nil"/>
                <w:lang w:val="en-US" w:eastAsia="en-AU"/>
              </w:rPr>
              <w:t>on-harmonis</w:t>
            </w:r>
            <w:r w:rsidR="0049331F" w:rsidRPr="006A23C6">
              <w:rPr>
                <w:rFonts w:ascii="Calibri" w:eastAsia="Arial" w:hAnsi="Calibri" w:cs="Arial"/>
                <w:color w:val="000000"/>
                <w:bdr w:val="nil"/>
                <w:lang w:val="en-US" w:eastAsia="en-AU"/>
              </w:rPr>
              <w:t>ed international consistency of vessel traffic service delivery</w:t>
            </w:r>
          </w:p>
        </w:tc>
      </w:tr>
      <w:tr w:rsidR="0049331F" w:rsidRPr="006A23C6" w:rsidTr="00021EF3">
        <w:tc>
          <w:tcPr>
            <w:tcW w:w="1046" w:type="pct"/>
          </w:tcPr>
          <w:p w:rsidR="00CC6107" w:rsidRPr="006A23C6" w:rsidRDefault="00CC6107" w:rsidP="009B7640">
            <w:pPr>
              <w:spacing w:before="120" w:after="120"/>
              <w:rPr>
                <w:rFonts w:ascii="Calibri" w:hAnsi="Calibri"/>
              </w:rPr>
            </w:pPr>
            <w:r w:rsidRPr="006A23C6">
              <w:rPr>
                <w:rFonts w:ascii="Calibri" w:hAnsi="Calibri"/>
              </w:rPr>
              <w:lastRenderedPageBreak/>
              <w:t xml:space="preserve">Recognition of IALA VTS </w:t>
            </w:r>
            <w:r w:rsidR="008812B2">
              <w:rPr>
                <w:rFonts w:ascii="Calibri" w:hAnsi="Calibri"/>
              </w:rPr>
              <w:t>guidance</w:t>
            </w:r>
            <w:r w:rsidR="009B7640" w:rsidRPr="006A23C6">
              <w:rPr>
                <w:rFonts w:ascii="Calibri" w:hAnsi="Calibri"/>
              </w:rPr>
              <w:t xml:space="preserve"> in </w:t>
            </w:r>
            <w:r w:rsidR="005E2305" w:rsidRPr="006A23C6">
              <w:rPr>
                <w:rFonts w:ascii="Calibri" w:hAnsi="Calibri"/>
              </w:rPr>
              <w:t>IMO</w:t>
            </w:r>
            <w:r w:rsidR="009B7640" w:rsidRPr="006A23C6">
              <w:rPr>
                <w:rFonts w:ascii="Calibri" w:hAnsi="Calibri"/>
              </w:rPr>
              <w:t xml:space="preserve"> instruments</w:t>
            </w:r>
            <w:r w:rsidR="008812B2">
              <w:rPr>
                <w:rStyle w:val="FootnoteReference"/>
                <w:rFonts w:ascii="Calibri" w:hAnsi="Calibri"/>
              </w:rPr>
              <w:footnoteReference w:id="1"/>
            </w:r>
          </w:p>
          <w:p w:rsidR="0049331F" w:rsidRPr="006A23C6" w:rsidRDefault="0049331F" w:rsidP="009B7640">
            <w:pPr>
              <w:spacing w:before="120" w:after="120"/>
              <w:rPr>
                <w:rFonts w:ascii="Calibri" w:hAnsi="Calibri"/>
              </w:rPr>
            </w:pPr>
          </w:p>
        </w:tc>
        <w:tc>
          <w:tcPr>
            <w:tcW w:w="2017" w:type="pct"/>
          </w:tcPr>
          <w:p w:rsidR="0049331F" w:rsidRDefault="00CC6107" w:rsidP="00F6181B">
            <w:pPr>
              <w:spacing w:before="120" w:after="120"/>
              <w:rPr>
                <w:rFonts w:ascii="Calibri" w:hAnsi="Calibri"/>
              </w:rPr>
            </w:pPr>
            <w:r w:rsidRPr="006A23C6">
              <w:rPr>
                <w:rFonts w:ascii="Calibri" w:hAnsi="Calibri"/>
              </w:rPr>
              <w:t xml:space="preserve">The Resolution </w:t>
            </w:r>
            <w:r w:rsidR="001E5DCC" w:rsidRPr="006A23C6">
              <w:rPr>
                <w:rFonts w:ascii="Calibri" w:hAnsi="Calibri"/>
              </w:rPr>
              <w:t>needs to</w:t>
            </w:r>
            <w:r w:rsidRPr="006A23C6">
              <w:rPr>
                <w:rFonts w:ascii="Calibri" w:hAnsi="Calibri"/>
              </w:rPr>
              <w:t xml:space="preserve"> recognise the IALA Standard</w:t>
            </w:r>
            <w:r w:rsidR="000041A0">
              <w:rPr>
                <w:rFonts w:ascii="Calibri" w:hAnsi="Calibri"/>
              </w:rPr>
              <w:t>s</w:t>
            </w:r>
            <w:r w:rsidRPr="006A23C6">
              <w:rPr>
                <w:rFonts w:ascii="Calibri" w:hAnsi="Calibri"/>
              </w:rPr>
              <w:t xml:space="preserve"> </w:t>
            </w:r>
            <w:r w:rsidR="00A304FD">
              <w:rPr>
                <w:rFonts w:ascii="Calibri" w:hAnsi="Calibri"/>
              </w:rPr>
              <w:t xml:space="preserve">relating to VTS </w:t>
            </w:r>
            <w:r w:rsidRPr="006A23C6">
              <w:rPr>
                <w:rFonts w:ascii="Calibri" w:hAnsi="Calibri"/>
              </w:rPr>
              <w:t>for the implementation and globally harmonised</w:t>
            </w:r>
            <w:r w:rsidR="003E038E">
              <w:rPr>
                <w:rFonts w:ascii="Calibri" w:hAnsi="Calibri"/>
              </w:rPr>
              <w:t xml:space="preserve"> and consistent</w:t>
            </w:r>
            <w:r w:rsidRPr="006A23C6">
              <w:rPr>
                <w:rFonts w:ascii="Calibri" w:hAnsi="Calibri"/>
              </w:rPr>
              <w:t xml:space="preserve"> delivery of VTS. </w:t>
            </w:r>
          </w:p>
          <w:p w:rsidR="00B62157" w:rsidRPr="00B62157" w:rsidRDefault="00B62157" w:rsidP="00F6181B">
            <w:pPr>
              <w:spacing w:before="120" w:after="120"/>
              <w:rPr>
                <w:rFonts w:ascii="Calibri" w:hAnsi="Calibri"/>
                <w:i/>
              </w:rPr>
            </w:pPr>
            <w:r w:rsidRPr="00B62157">
              <w:rPr>
                <w:rFonts w:ascii="Calibri" w:hAnsi="Calibri"/>
                <w:i/>
                <w:u w:val="single"/>
              </w:rPr>
              <w:t>Note:</w:t>
            </w:r>
            <w:r w:rsidRPr="00B62157">
              <w:rPr>
                <w:rFonts w:ascii="Calibri" w:hAnsi="Calibri"/>
                <w:i/>
              </w:rPr>
              <w:t xml:space="preserve"> The Resolution currently references the IALA VTS Manual but </w:t>
            </w:r>
            <w:r w:rsidR="008812B2">
              <w:rPr>
                <w:rFonts w:ascii="Calibri" w:hAnsi="Calibri"/>
                <w:i/>
              </w:rPr>
              <w:t>should</w:t>
            </w:r>
            <w:r w:rsidRPr="00B62157">
              <w:rPr>
                <w:rFonts w:ascii="Calibri" w:hAnsi="Calibri"/>
                <w:i/>
              </w:rPr>
              <w:t xml:space="preserve"> reference the </w:t>
            </w:r>
            <w:r w:rsidR="008812B2">
              <w:rPr>
                <w:rFonts w:ascii="Calibri" w:hAnsi="Calibri"/>
                <w:i/>
              </w:rPr>
              <w:t>IALA</w:t>
            </w:r>
            <w:r w:rsidRPr="00B62157">
              <w:rPr>
                <w:rFonts w:ascii="Calibri" w:hAnsi="Calibri"/>
                <w:i/>
              </w:rPr>
              <w:t xml:space="preserve"> </w:t>
            </w:r>
            <w:r w:rsidR="008812B2">
              <w:rPr>
                <w:rFonts w:ascii="Calibri" w:hAnsi="Calibri"/>
                <w:i/>
              </w:rPr>
              <w:t>Standard</w:t>
            </w:r>
            <w:r w:rsidR="000041A0">
              <w:rPr>
                <w:rFonts w:ascii="Calibri" w:hAnsi="Calibri"/>
                <w:i/>
              </w:rPr>
              <w:t>s</w:t>
            </w:r>
            <w:r w:rsidR="00A304FD">
              <w:rPr>
                <w:rFonts w:ascii="Calibri" w:hAnsi="Calibri"/>
                <w:i/>
              </w:rPr>
              <w:t xml:space="preserve"> relating to VTS</w:t>
            </w:r>
            <w:r w:rsidRPr="00B62157">
              <w:rPr>
                <w:rFonts w:ascii="Calibri" w:hAnsi="Calibri"/>
                <w:i/>
              </w:rPr>
              <w:t>.</w:t>
            </w:r>
          </w:p>
          <w:p w:rsidR="00F6181B" w:rsidRPr="006A23C6" w:rsidRDefault="00F6181B" w:rsidP="00F6181B">
            <w:pPr>
              <w:spacing w:before="120" w:after="120"/>
              <w:rPr>
                <w:rFonts w:ascii="Calibri" w:hAnsi="Calibri"/>
              </w:rPr>
            </w:pPr>
          </w:p>
        </w:tc>
        <w:tc>
          <w:tcPr>
            <w:tcW w:w="1937" w:type="pct"/>
          </w:tcPr>
          <w:p w:rsidR="00CC6107" w:rsidRPr="006A23C6" w:rsidRDefault="00CC6107" w:rsidP="009B7640">
            <w:pPr>
              <w:spacing w:before="120" w:after="120"/>
              <w:rPr>
                <w:rFonts w:ascii="Calibri" w:hAnsi="Calibri"/>
              </w:rPr>
            </w:pPr>
            <w:r w:rsidRPr="006A23C6">
              <w:rPr>
                <w:rFonts w:ascii="Calibri" w:hAnsi="Calibri"/>
              </w:rPr>
              <w:t>Higher risk of incidents/accidents occurring due to:</w:t>
            </w:r>
          </w:p>
          <w:p w:rsidR="00021EF3" w:rsidRDefault="00CC6107" w:rsidP="009B7640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="Calibri" w:hAnsi="Calibri"/>
              </w:rPr>
            </w:pPr>
            <w:r w:rsidRPr="006A23C6">
              <w:rPr>
                <w:rFonts w:ascii="Calibri" w:hAnsi="Calibri"/>
              </w:rPr>
              <w:t>Contracting governments or competent authorities not be</w:t>
            </w:r>
            <w:r w:rsidR="0023559D">
              <w:rPr>
                <w:rFonts w:ascii="Calibri" w:hAnsi="Calibri"/>
              </w:rPr>
              <w:t>ing</w:t>
            </w:r>
            <w:r w:rsidRPr="006A23C6">
              <w:rPr>
                <w:rFonts w:ascii="Calibri" w:hAnsi="Calibri"/>
              </w:rPr>
              <w:t xml:space="preserve"> aware of internationally approved guidance for VTS leading to differing vessel traffic services procedures between VTSs</w:t>
            </w:r>
          </w:p>
          <w:p w:rsidR="00CC6107" w:rsidRPr="006A23C6" w:rsidRDefault="00021EF3" w:rsidP="009B7640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</w:t>
            </w:r>
            <w:r w:rsidR="00CC6107" w:rsidRPr="006A23C6">
              <w:rPr>
                <w:rFonts w:ascii="Calibri" w:hAnsi="Calibri"/>
              </w:rPr>
              <w:t xml:space="preserve">onfusion to masters of vessels moving from one vessel traffic service area to another  </w:t>
            </w:r>
            <w:r>
              <w:rPr>
                <w:rFonts w:ascii="Calibri" w:hAnsi="Calibri"/>
              </w:rPr>
              <w:t xml:space="preserve">as a result of </w:t>
            </w:r>
            <w:r w:rsidRPr="006A23C6">
              <w:rPr>
                <w:rFonts w:ascii="Calibri" w:hAnsi="Calibri"/>
              </w:rPr>
              <w:t>differing vessel traffic services procedures between VTSs</w:t>
            </w:r>
          </w:p>
          <w:p w:rsidR="0049331F" w:rsidRPr="006A23C6" w:rsidRDefault="00CC6107" w:rsidP="009B7640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="Calibri" w:hAnsi="Calibri"/>
              </w:rPr>
            </w:pPr>
            <w:r w:rsidRPr="006A23C6">
              <w:rPr>
                <w:rFonts w:ascii="Calibri" w:hAnsi="Calibri"/>
              </w:rPr>
              <w:t>Obligations of contracting governments to adopt standards not clearly identified</w:t>
            </w:r>
          </w:p>
        </w:tc>
      </w:tr>
      <w:tr w:rsidR="00811229" w:rsidRPr="006A23C6" w:rsidTr="00021EF3">
        <w:tc>
          <w:tcPr>
            <w:tcW w:w="1046" w:type="pct"/>
          </w:tcPr>
          <w:p w:rsidR="00811229" w:rsidRPr="00811229" w:rsidRDefault="00BE0C7F" w:rsidP="00811229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</w:t>
            </w:r>
            <w:r w:rsidR="00811229" w:rsidRPr="00811229">
              <w:rPr>
                <w:rFonts w:ascii="Calibri" w:hAnsi="Calibri"/>
              </w:rPr>
              <w:t xml:space="preserve"> Service</w:t>
            </w:r>
            <w:r>
              <w:rPr>
                <w:rFonts w:ascii="Calibri" w:hAnsi="Calibri"/>
              </w:rPr>
              <w:t>s (INS, TOS and NAS)</w:t>
            </w:r>
          </w:p>
        </w:tc>
        <w:tc>
          <w:tcPr>
            <w:tcW w:w="2017" w:type="pct"/>
          </w:tcPr>
          <w:p w:rsidR="00811229" w:rsidRPr="00811229" w:rsidRDefault="0043320D" w:rsidP="00811229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The </w:t>
            </w:r>
            <w:r w:rsidRPr="0043320D">
              <w:rPr>
                <w:rFonts w:ascii="Calibri" w:hAnsi="Calibri"/>
              </w:rPr>
              <w:t xml:space="preserve">guidance </w:t>
            </w:r>
            <w:r w:rsidR="0017291C">
              <w:rPr>
                <w:rFonts w:ascii="Calibri" w:hAnsi="Calibri"/>
              </w:rPr>
              <w:t xml:space="preserve">provided in the existing Resolution </w:t>
            </w:r>
            <w:r w:rsidRPr="0043320D">
              <w:rPr>
                <w:rFonts w:ascii="Calibri" w:hAnsi="Calibri"/>
              </w:rPr>
              <w:t>concerning the services rendered by a VTS</w:t>
            </w:r>
            <w:r w:rsidR="00811229">
              <w:rPr>
                <w:rFonts w:ascii="Calibri" w:hAnsi="Calibri"/>
              </w:rPr>
              <w:t>:</w:t>
            </w:r>
          </w:p>
          <w:p w:rsidR="00811229" w:rsidRDefault="00BB6AF7" w:rsidP="00BB6AF7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Is </w:t>
            </w:r>
            <w:r w:rsidRPr="00BB6AF7">
              <w:rPr>
                <w:rFonts w:ascii="Calibri" w:hAnsi="Calibri"/>
              </w:rPr>
              <w:t>subjective</w:t>
            </w:r>
            <w:r w:rsidR="0017291C">
              <w:rPr>
                <w:rFonts w:ascii="Calibri" w:hAnsi="Calibri"/>
              </w:rPr>
              <w:t xml:space="preserve"> and</w:t>
            </w:r>
            <w:r w:rsidRPr="00BB6AF7">
              <w:rPr>
                <w:rFonts w:ascii="Calibri" w:hAnsi="Calibri"/>
              </w:rPr>
              <w:t xml:space="preserve"> open to broad interpretation </w:t>
            </w:r>
            <w:r>
              <w:rPr>
                <w:rFonts w:ascii="Calibri" w:hAnsi="Calibri"/>
              </w:rPr>
              <w:t>and, as a result, i</w:t>
            </w:r>
            <w:r w:rsidR="0076070E">
              <w:rPr>
                <w:rFonts w:ascii="Calibri" w:hAnsi="Calibri"/>
              </w:rPr>
              <w:t>s</w:t>
            </w:r>
            <w:r w:rsidR="00811229">
              <w:rPr>
                <w:rFonts w:ascii="Calibri" w:hAnsi="Calibri"/>
              </w:rPr>
              <w:t xml:space="preserve"> a source </w:t>
            </w:r>
            <w:r w:rsidR="0076070E">
              <w:rPr>
                <w:rFonts w:ascii="Calibri" w:hAnsi="Calibri"/>
              </w:rPr>
              <w:t>of</w:t>
            </w:r>
            <w:r w:rsidR="00811229">
              <w:rPr>
                <w:rFonts w:ascii="Calibri" w:hAnsi="Calibri"/>
              </w:rPr>
              <w:t xml:space="preserve"> continuous debate</w:t>
            </w:r>
          </w:p>
          <w:p w:rsidR="0076070E" w:rsidRPr="00BB6AF7" w:rsidRDefault="0076070E" w:rsidP="00BB6AF7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Calibri" w:hAnsi="Calibri"/>
              </w:rPr>
            </w:pPr>
            <w:r w:rsidRPr="00811229">
              <w:rPr>
                <w:rFonts w:ascii="Calibri" w:hAnsi="Calibri"/>
              </w:rPr>
              <w:t>Constrain</w:t>
            </w:r>
            <w:r w:rsidR="00811229" w:rsidRPr="00811229">
              <w:rPr>
                <w:rFonts w:ascii="Calibri" w:hAnsi="Calibri"/>
              </w:rPr>
              <w:t xml:space="preserve"> VTS authorities in the provision of present and future or additional services in their area of attention.</w:t>
            </w:r>
          </w:p>
          <w:p w:rsidR="00BB6AF7" w:rsidRPr="00021EF3" w:rsidRDefault="00BB6AF7" w:rsidP="00BB6AF7">
            <w:pPr>
              <w:spacing w:before="120" w:after="120"/>
              <w:ind w:left="360"/>
              <w:rPr>
                <w:rFonts w:ascii="Calibri" w:hAnsi="Calibri"/>
                <w:i/>
                <w:u w:val="single"/>
              </w:rPr>
            </w:pPr>
            <w:r w:rsidRPr="00021EF3">
              <w:rPr>
                <w:rFonts w:ascii="Calibri" w:hAnsi="Calibri"/>
                <w:i/>
                <w:u w:val="single"/>
              </w:rPr>
              <w:t>Note:</w:t>
            </w:r>
          </w:p>
          <w:p w:rsidR="00811229" w:rsidRPr="00021EF3" w:rsidRDefault="00811229" w:rsidP="00BB6AF7">
            <w:pPr>
              <w:spacing w:before="120" w:after="120"/>
              <w:ind w:left="360"/>
              <w:rPr>
                <w:rFonts w:ascii="Calibri" w:hAnsi="Calibri"/>
                <w:i/>
              </w:rPr>
            </w:pPr>
            <w:r w:rsidRPr="00021EF3">
              <w:rPr>
                <w:rFonts w:ascii="Calibri" w:hAnsi="Calibri"/>
                <w:i/>
              </w:rPr>
              <w:lastRenderedPageBreak/>
              <w:t xml:space="preserve">The mariner expects to be informed, managed and advised irrespective of any services formally declared. VTS </w:t>
            </w:r>
            <w:r w:rsidR="00173BB1" w:rsidRPr="00021EF3">
              <w:rPr>
                <w:rFonts w:ascii="Calibri" w:hAnsi="Calibri"/>
                <w:i/>
              </w:rPr>
              <w:t>fulfils</w:t>
            </w:r>
            <w:r w:rsidRPr="00021EF3">
              <w:rPr>
                <w:rFonts w:ascii="Calibri" w:hAnsi="Calibri"/>
                <w:i/>
              </w:rPr>
              <w:t xml:space="preserve"> these expectations through the provision of information, warnings, advice and instructions.</w:t>
            </w:r>
          </w:p>
          <w:p w:rsidR="00811229" w:rsidRPr="006A23C6" w:rsidRDefault="00811229" w:rsidP="00BB6AF7">
            <w:pPr>
              <w:spacing w:before="120" w:after="120"/>
              <w:ind w:left="360"/>
              <w:rPr>
                <w:rFonts w:ascii="Calibri" w:hAnsi="Calibri"/>
              </w:rPr>
            </w:pPr>
            <w:r w:rsidRPr="00021EF3">
              <w:rPr>
                <w:rFonts w:ascii="Calibri" w:hAnsi="Calibri"/>
                <w:i/>
              </w:rPr>
              <w:t>Evidence suggests that, irrespective of the type(s) of service promulgated, the VTS invariably delivers elements of INS, TOS and NAS to achieve its objectives.</w:t>
            </w:r>
          </w:p>
        </w:tc>
        <w:tc>
          <w:tcPr>
            <w:tcW w:w="1937" w:type="pct"/>
          </w:tcPr>
          <w:p w:rsidR="008007A4" w:rsidRDefault="0043320D" w:rsidP="0043320D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Calibri" w:hAnsi="Calibri"/>
              </w:rPr>
            </w:pPr>
            <w:r w:rsidRPr="00C96CFB">
              <w:rPr>
                <w:rFonts w:ascii="Calibri" w:hAnsi="Calibri"/>
              </w:rPr>
              <w:lastRenderedPageBreak/>
              <w:t>The differentiation between services is unlikely to be recognised and lead to confusion</w:t>
            </w:r>
            <w:r w:rsidR="008007A4">
              <w:rPr>
                <w:rFonts w:ascii="Calibri" w:hAnsi="Calibri"/>
              </w:rPr>
              <w:t>:</w:t>
            </w:r>
          </w:p>
          <w:p w:rsidR="008007A4" w:rsidRDefault="0017291C" w:rsidP="008007A4">
            <w:pPr>
              <w:pStyle w:val="ListParagraph"/>
              <w:numPr>
                <w:ilvl w:val="1"/>
                <w:numId w:val="8"/>
              </w:numPr>
              <w:spacing w:before="120" w:after="120"/>
              <w:ind w:left="72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within and between </w:t>
            </w:r>
            <w:r w:rsidR="008007A4">
              <w:rPr>
                <w:rFonts w:ascii="Calibri" w:hAnsi="Calibri"/>
              </w:rPr>
              <w:t xml:space="preserve">Competent Authorities and VTS </w:t>
            </w:r>
            <w:r>
              <w:rPr>
                <w:rFonts w:ascii="Calibri" w:hAnsi="Calibri"/>
              </w:rPr>
              <w:t>authorities</w:t>
            </w:r>
          </w:p>
          <w:p w:rsidR="008007A4" w:rsidRDefault="008007A4" w:rsidP="008007A4">
            <w:pPr>
              <w:pStyle w:val="ListParagraph"/>
              <w:numPr>
                <w:ilvl w:val="1"/>
                <w:numId w:val="8"/>
              </w:numPr>
              <w:spacing w:before="120" w:after="120"/>
              <w:ind w:left="72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between ship and shore</w:t>
            </w:r>
            <w:r w:rsidR="0017291C">
              <w:rPr>
                <w:rFonts w:ascii="Calibri" w:hAnsi="Calibri"/>
              </w:rPr>
              <w:t xml:space="preserve"> </w:t>
            </w:r>
          </w:p>
          <w:p w:rsidR="00811229" w:rsidRPr="00C96CFB" w:rsidRDefault="0043320D" w:rsidP="0043320D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Calibri" w:hAnsi="Calibri"/>
              </w:rPr>
            </w:pPr>
            <w:r w:rsidRPr="00C96CFB">
              <w:rPr>
                <w:rFonts w:ascii="Calibri" w:hAnsi="Calibri"/>
              </w:rPr>
              <w:t>VTS authorities may be constrained by the current structure with formally defined primary services, in the provision of present and future or additional services in their area of attention.</w:t>
            </w:r>
          </w:p>
        </w:tc>
      </w:tr>
      <w:tr w:rsidR="00F64262" w:rsidRPr="006A23C6" w:rsidTr="00021EF3">
        <w:tc>
          <w:tcPr>
            <w:tcW w:w="1046" w:type="pct"/>
          </w:tcPr>
          <w:p w:rsidR="00F64262" w:rsidRPr="00B62157" w:rsidRDefault="0093730E" w:rsidP="009E043F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Operation of VTS </w:t>
            </w:r>
            <w:r w:rsidR="009E043F">
              <w:rPr>
                <w:rFonts w:ascii="Calibri" w:hAnsi="Calibri"/>
              </w:rPr>
              <w:t xml:space="preserve">beyond </w:t>
            </w:r>
            <w:r>
              <w:rPr>
                <w:rFonts w:ascii="Calibri" w:hAnsi="Calibri"/>
              </w:rPr>
              <w:t>t</w:t>
            </w:r>
            <w:r w:rsidR="00B62157" w:rsidRPr="00B62157">
              <w:rPr>
                <w:rFonts w:ascii="Calibri" w:hAnsi="Calibri"/>
              </w:rPr>
              <w:t>erritorial Sea</w:t>
            </w:r>
            <w:r>
              <w:rPr>
                <w:rFonts w:ascii="Calibri" w:hAnsi="Calibri"/>
              </w:rPr>
              <w:t>s</w:t>
            </w:r>
          </w:p>
        </w:tc>
        <w:tc>
          <w:tcPr>
            <w:tcW w:w="2017" w:type="pct"/>
          </w:tcPr>
          <w:p w:rsidR="00B62157" w:rsidRDefault="00B62157" w:rsidP="009B7640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</w:t>
            </w:r>
            <w:r w:rsidR="00C96CFB">
              <w:rPr>
                <w:rFonts w:ascii="Calibri" w:hAnsi="Calibri"/>
              </w:rPr>
              <w:t xml:space="preserve">re is a need </w:t>
            </w:r>
            <w:r w:rsidR="0093730E">
              <w:rPr>
                <w:rFonts w:ascii="Calibri" w:hAnsi="Calibri"/>
              </w:rPr>
              <w:t xml:space="preserve">for </w:t>
            </w:r>
            <w:r w:rsidRPr="0043320D">
              <w:rPr>
                <w:rFonts w:ascii="Calibri" w:hAnsi="Calibri"/>
              </w:rPr>
              <w:t xml:space="preserve">guidance </w:t>
            </w:r>
            <w:r w:rsidR="00C96CFB">
              <w:rPr>
                <w:rFonts w:ascii="Calibri" w:hAnsi="Calibri"/>
              </w:rPr>
              <w:t>regarding</w:t>
            </w:r>
            <w:r w:rsidRPr="0043320D">
              <w:rPr>
                <w:rFonts w:ascii="Calibri" w:hAnsi="Calibri"/>
              </w:rPr>
              <w:t xml:space="preserve"> the </w:t>
            </w:r>
            <w:r w:rsidR="0093730E">
              <w:rPr>
                <w:rFonts w:ascii="Calibri" w:hAnsi="Calibri"/>
              </w:rPr>
              <w:t xml:space="preserve">status of </w:t>
            </w:r>
            <w:r w:rsidRPr="0043320D">
              <w:rPr>
                <w:rFonts w:ascii="Calibri" w:hAnsi="Calibri"/>
              </w:rPr>
              <w:t>services rendered by VTS</w:t>
            </w:r>
            <w:r>
              <w:rPr>
                <w:rFonts w:ascii="Calibri" w:hAnsi="Calibri"/>
              </w:rPr>
              <w:t xml:space="preserve"> beyond the </w:t>
            </w:r>
            <w:r w:rsidR="009E043F">
              <w:rPr>
                <w:rFonts w:ascii="Calibri" w:hAnsi="Calibri"/>
              </w:rPr>
              <w:t xml:space="preserve">territorial seas </w:t>
            </w:r>
            <w:r w:rsidR="00C96CFB">
              <w:rPr>
                <w:rFonts w:ascii="Calibri" w:hAnsi="Calibri"/>
              </w:rPr>
              <w:t xml:space="preserve">in a manner consistent with </w:t>
            </w:r>
            <w:r w:rsidR="00C96CFB" w:rsidRPr="00C96CFB">
              <w:rPr>
                <w:rFonts w:ascii="Calibri" w:hAnsi="Calibri"/>
              </w:rPr>
              <w:t>SOLAS Chapter V, Regulation 12</w:t>
            </w:r>
            <w:r w:rsidR="00C96CFB">
              <w:rPr>
                <w:rFonts w:ascii="Calibri" w:hAnsi="Calibri"/>
              </w:rPr>
              <w:t xml:space="preserve">. </w:t>
            </w:r>
          </w:p>
          <w:p w:rsidR="00C96CFB" w:rsidRPr="00C96CFB" w:rsidRDefault="00C96CFB" w:rsidP="009B7640">
            <w:pPr>
              <w:spacing w:before="120" w:after="120"/>
              <w:rPr>
                <w:rFonts w:ascii="Calibri" w:hAnsi="Calibri"/>
                <w:i/>
                <w:u w:val="single"/>
              </w:rPr>
            </w:pPr>
            <w:r w:rsidRPr="00C96CFB">
              <w:rPr>
                <w:rFonts w:ascii="Calibri" w:hAnsi="Calibri"/>
                <w:i/>
                <w:u w:val="single"/>
              </w:rPr>
              <w:t>Note:</w:t>
            </w:r>
          </w:p>
          <w:p w:rsidR="00F64262" w:rsidRPr="00C96CFB" w:rsidRDefault="00BB6AF7" w:rsidP="009B7640">
            <w:pPr>
              <w:spacing w:before="120" w:after="120"/>
              <w:rPr>
                <w:rFonts w:ascii="Calibri" w:hAnsi="Calibri"/>
                <w:i/>
              </w:rPr>
            </w:pPr>
            <w:r w:rsidRPr="00C96CFB">
              <w:rPr>
                <w:rFonts w:ascii="Calibri" w:hAnsi="Calibri"/>
                <w:i/>
              </w:rPr>
              <w:t xml:space="preserve">Coastal States are increasingly implementing VTS </w:t>
            </w:r>
            <w:r w:rsidR="00B62157" w:rsidRPr="00C96CFB">
              <w:rPr>
                <w:rFonts w:ascii="Calibri" w:hAnsi="Calibri"/>
                <w:i/>
              </w:rPr>
              <w:t>in high traffic density areas outside their territorial waters in order to ensure the safety, security, efficiency of navigation and the protection of the marine environment due</w:t>
            </w:r>
            <w:r w:rsidRPr="00C96CFB">
              <w:rPr>
                <w:rFonts w:ascii="Calibri" w:hAnsi="Calibri"/>
                <w:i/>
              </w:rPr>
              <w:t xml:space="preserve"> </w:t>
            </w:r>
            <w:r w:rsidR="00B62157" w:rsidRPr="00C96CFB">
              <w:rPr>
                <w:rFonts w:ascii="Calibri" w:hAnsi="Calibri"/>
                <w:i/>
              </w:rPr>
              <w:t>to increasing alternative utilis</w:t>
            </w:r>
            <w:r w:rsidRPr="00C96CFB">
              <w:rPr>
                <w:rFonts w:ascii="Calibri" w:hAnsi="Calibri"/>
                <w:i/>
              </w:rPr>
              <w:t>ation demands of maritime space</w:t>
            </w:r>
            <w:r w:rsidR="00B62157" w:rsidRPr="00C96CFB">
              <w:rPr>
                <w:rFonts w:ascii="Calibri" w:hAnsi="Calibri"/>
                <w:i/>
              </w:rPr>
              <w:t>.</w:t>
            </w:r>
            <w:r w:rsidRPr="00C96CFB">
              <w:rPr>
                <w:rFonts w:ascii="Calibri" w:hAnsi="Calibri"/>
                <w:i/>
              </w:rPr>
              <w:t xml:space="preserve"> </w:t>
            </w:r>
          </w:p>
          <w:p w:rsidR="00BB6AF7" w:rsidRPr="006A23C6" w:rsidRDefault="00BB6AF7" w:rsidP="009B7640">
            <w:pPr>
              <w:spacing w:before="120" w:after="120"/>
              <w:rPr>
                <w:rFonts w:ascii="Calibri" w:hAnsi="Calibri"/>
              </w:rPr>
            </w:pPr>
            <w:r w:rsidRPr="00C96CFB">
              <w:rPr>
                <w:rFonts w:ascii="Calibri" w:hAnsi="Calibri"/>
                <w:i/>
              </w:rPr>
              <w:t>The IALA VTS Questionnaire 2016 identified that at least 25% of VTSs are now providing services beyond the territorial sea</w:t>
            </w:r>
          </w:p>
        </w:tc>
        <w:tc>
          <w:tcPr>
            <w:tcW w:w="1937" w:type="pct"/>
          </w:tcPr>
          <w:p w:rsidR="00F64262" w:rsidRDefault="0093730E" w:rsidP="0093730E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</w:t>
            </w:r>
            <w:r w:rsidRPr="0093730E">
              <w:rPr>
                <w:rFonts w:ascii="Calibri" w:hAnsi="Calibri"/>
              </w:rPr>
              <w:t xml:space="preserve"> safety, security, efficiency of navigation and the protection of the marine environment in these areas cannot be </w:t>
            </w:r>
            <w:r w:rsidR="00DE61D0">
              <w:rPr>
                <w:rFonts w:ascii="Calibri" w:hAnsi="Calibri"/>
              </w:rPr>
              <w:t>assured in the same manner as within territorial sea</w:t>
            </w:r>
            <w:r w:rsidRPr="0093730E">
              <w:rPr>
                <w:rFonts w:ascii="Calibri" w:hAnsi="Calibri"/>
              </w:rPr>
              <w:t>.</w:t>
            </w:r>
          </w:p>
          <w:p w:rsidR="0093730E" w:rsidRPr="006A23C6" w:rsidRDefault="0093730E" w:rsidP="00DE61D0">
            <w:pPr>
              <w:spacing w:before="120" w:after="120"/>
              <w:rPr>
                <w:rFonts w:ascii="Calibri" w:hAnsi="Calibri"/>
              </w:rPr>
            </w:pPr>
          </w:p>
        </w:tc>
      </w:tr>
      <w:tr w:rsidR="00F64262" w:rsidRPr="006A23C6" w:rsidTr="00021EF3">
        <w:tc>
          <w:tcPr>
            <w:tcW w:w="1046" w:type="pct"/>
          </w:tcPr>
          <w:p w:rsidR="00F64262" w:rsidRPr="00DA0FE0" w:rsidRDefault="00F64262" w:rsidP="00DA0FE0">
            <w:pPr>
              <w:spacing w:before="120" w:after="120"/>
              <w:rPr>
                <w:rFonts w:ascii="Calibri" w:hAnsi="Calibri"/>
              </w:rPr>
            </w:pPr>
            <w:r w:rsidRPr="00DA0FE0">
              <w:rPr>
                <w:rFonts w:ascii="Calibri" w:hAnsi="Calibri"/>
              </w:rPr>
              <w:t xml:space="preserve">VTS and </w:t>
            </w:r>
            <w:r w:rsidR="00FA068B" w:rsidRPr="00DA0FE0">
              <w:rPr>
                <w:rFonts w:ascii="Calibri" w:hAnsi="Calibri"/>
              </w:rPr>
              <w:t>Future Developments</w:t>
            </w:r>
          </w:p>
        </w:tc>
        <w:tc>
          <w:tcPr>
            <w:tcW w:w="2017" w:type="pct"/>
          </w:tcPr>
          <w:p w:rsidR="00FA068B" w:rsidRPr="00FA068B" w:rsidRDefault="00FA068B" w:rsidP="00E37991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current resolution does not provide a framework to</w:t>
            </w:r>
            <w:r w:rsidR="00E37991">
              <w:rPr>
                <w:rFonts w:ascii="Calibri" w:hAnsi="Calibri"/>
              </w:rPr>
              <w:t xml:space="preserve"> accommodate </w:t>
            </w:r>
            <w:r w:rsidRPr="00FA068B">
              <w:rPr>
                <w:rFonts w:ascii="Calibri" w:hAnsi="Calibri"/>
              </w:rPr>
              <w:t xml:space="preserve">the development and </w:t>
            </w:r>
            <w:r w:rsidR="00E37991">
              <w:rPr>
                <w:rFonts w:ascii="Calibri" w:hAnsi="Calibri"/>
              </w:rPr>
              <w:t xml:space="preserve">adoption of emerging developments such as </w:t>
            </w:r>
            <w:r w:rsidRPr="00FA068B">
              <w:rPr>
                <w:rFonts w:ascii="Calibri" w:hAnsi="Calibri"/>
              </w:rPr>
              <w:t xml:space="preserve">VTS related </w:t>
            </w:r>
            <w:r w:rsidR="00E37991">
              <w:rPr>
                <w:rFonts w:ascii="Calibri" w:hAnsi="Calibri"/>
              </w:rPr>
              <w:t>Maritime Service P</w:t>
            </w:r>
            <w:r w:rsidRPr="00FA068B">
              <w:rPr>
                <w:rFonts w:ascii="Calibri" w:hAnsi="Calibri"/>
              </w:rPr>
              <w:t>ortfolios</w:t>
            </w:r>
            <w:r w:rsidR="00E37991">
              <w:rPr>
                <w:rFonts w:ascii="Calibri" w:hAnsi="Calibri"/>
              </w:rPr>
              <w:t xml:space="preserve"> and e-navigation</w:t>
            </w:r>
          </w:p>
        </w:tc>
        <w:tc>
          <w:tcPr>
            <w:tcW w:w="1937" w:type="pct"/>
          </w:tcPr>
          <w:p w:rsidR="00F64262" w:rsidRDefault="00E37991" w:rsidP="00E37991">
            <w:pPr>
              <w:spacing w:before="120" w:after="120"/>
              <w:rPr>
                <w:rFonts w:ascii="Calibri" w:hAnsi="Calibri"/>
              </w:rPr>
            </w:pPr>
            <w:r w:rsidRPr="00C96CFB">
              <w:rPr>
                <w:rFonts w:ascii="Calibri" w:hAnsi="Calibri"/>
              </w:rPr>
              <w:t>VTS authorities may be constrained in the provision of present</w:t>
            </w:r>
            <w:r>
              <w:rPr>
                <w:rFonts w:ascii="Calibri" w:hAnsi="Calibri"/>
              </w:rPr>
              <w:t xml:space="preserve">, </w:t>
            </w:r>
            <w:r w:rsidRPr="00C96CFB">
              <w:rPr>
                <w:rFonts w:ascii="Calibri" w:hAnsi="Calibri"/>
              </w:rPr>
              <w:t>future or additional services in their area of attention</w:t>
            </w:r>
            <w:r>
              <w:rPr>
                <w:rFonts w:ascii="Calibri" w:hAnsi="Calibri"/>
              </w:rPr>
              <w:t>.</w:t>
            </w:r>
          </w:p>
          <w:p w:rsidR="00E37991" w:rsidRDefault="00E37991" w:rsidP="00E37991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Interoperability issues.</w:t>
            </w:r>
          </w:p>
          <w:p w:rsidR="00E37991" w:rsidRPr="006A23C6" w:rsidRDefault="00E37991" w:rsidP="00E37991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Dis-harmonisation in service provision</w:t>
            </w:r>
          </w:p>
        </w:tc>
      </w:tr>
      <w:tr w:rsidR="00F64262" w:rsidRPr="006A23C6" w:rsidTr="00021EF3">
        <w:tc>
          <w:tcPr>
            <w:tcW w:w="1046" w:type="pct"/>
          </w:tcPr>
          <w:p w:rsidR="00F64262" w:rsidRPr="00DA0FE0" w:rsidRDefault="00F64262" w:rsidP="00DA0FE0">
            <w:pPr>
              <w:spacing w:before="120" w:after="120"/>
              <w:rPr>
                <w:rFonts w:ascii="Calibri" w:hAnsi="Calibri"/>
              </w:rPr>
            </w:pPr>
            <w:r w:rsidRPr="00DA0FE0">
              <w:rPr>
                <w:rFonts w:ascii="Calibri" w:hAnsi="Calibri"/>
              </w:rPr>
              <w:t>Administrative amendments</w:t>
            </w:r>
          </w:p>
        </w:tc>
        <w:tc>
          <w:tcPr>
            <w:tcW w:w="2017" w:type="pct"/>
          </w:tcPr>
          <w:p w:rsidR="00DE61D0" w:rsidRDefault="00DE61D0" w:rsidP="009B7640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Resolution refers to a number of references which are now incorrect or no longer in place.  For example:</w:t>
            </w:r>
          </w:p>
          <w:p w:rsidR="00F64262" w:rsidRDefault="00DE61D0" w:rsidP="00DE61D0">
            <w:pPr>
              <w:pStyle w:val="ListParagraph"/>
              <w:numPr>
                <w:ilvl w:val="0"/>
                <w:numId w:val="10"/>
              </w:numPr>
              <w:spacing w:before="120" w:after="120"/>
              <w:rPr>
                <w:rFonts w:ascii="Calibri" w:hAnsi="Calibri"/>
              </w:rPr>
            </w:pPr>
            <w:r w:rsidRPr="00DE61D0">
              <w:rPr>
                <w:rFonts w:ascii="Calibri" w:hAnsi="Calibri"/>
              </w:rPr>
              <w:t xml:space="preserve">SOLAS V/8.2 </w:t>
            </w:r>
            <w:r>
              <w:rPr>
                <w:rFonts w:ascii="Calibri" w:hAnsi="Calibri"/>
              </w:rPr>
              <w:t>co</w:t>
            </w:r>
            <w:r w:rsidR="00BD1567">
              <w:rPr>
                <w:rFonts w:ascii="Calibri" w:hAnsi="Calibri"/>
              </w:rPr>
              <w:t>mpared to SOLAS Regulation V/12</w:t>
            </w:r>
          </w:p>
          <w:p w:rsidR="00DE61D0" w:rsidRDefault="00DE61D0" w:rsidP="00DE61D0">
            <w:pPr>
              <w:pStyle w:val="ListParagraph"/>
              <w:numPr>
                <w:ilvl w:val="0"/>
                <w:numId w:val="10"/>
              </w:num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Publication of the </w:t>
            </w:r>
            <w:r w:rsidRPr="00DE61D0">
              <w:rPr>
                <w:rFonts w:ascii="Calibri" w:hAnsi="Calibri"/>
              </w:rPr>
              <w:t>requirements to be met and the procedures to be followed in the VTS area</w:t>
            </w:r>
            <w:r>
              <w:rPr>
                <w:rFonts w:ascii="Calibri" w:hAnsi="Calibri"/>
              </w:rPr>
              <w:t xml:space="preserve"> in the World VTS Guide</w:t>
            </w:r>
            <w:r w:rsidRPr="00DE61D0">
              <w:rPr>
                <w:rFonts w:ascii="Calibri" w:hAnsi="Calibri"/>
              </w:rPr>
              <w:t>.</w:t>
            </w:r>
          </w:p>
          <w:p w:rsidR="00BD1567" w:rsidRPr="00BD1567" w:rsidRDefault="00BC3DED" w:rsidP="00BD1567">
            <w:pPr>
              <w:pStyle w:val="ListParagraph"/>
              <w:numPr>
                <w:ilvl w:val="0"/>
                <w:numId w:val="10"/>
              </w:num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Levels of Service is referred to but is not defined</w:t>
            </w:r>
          </w:p>
        </w:tc>
        <w:tc>
          <w:tcPr>
            <w:tcW w:w="1937" w:type="pct"/>
          </w:tcPr>
          <w:p w:rsidR="00F64262" w:rsidRPr="006A23C6" w:rsidRDefault="00BD1567" w:rsidP="009B7640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The Resolution continues to provide out of date references</w:t>
            </w:r>
          </w:p>
        </w:tc>
      </w:tr>
      <w:tr w:rsidR="00500883" w:rsidRPr="006A23C6" w:rsidTr="00021EF3">
        <w:tc>
          <w:tcPr>
            <w:tcW w:w="1046" w:type="pct"/>
          </w:tcPr>
          <w:p w:rsidR="00500883" w:rsidRPr="00DA0FE0" w:rsidRDefault="00500883" w:rsidP="00500883">
            <w:pPr>
              <w:spacing w:before="120" w:after="120"/>
              <w:rPr>
                <w:rFonts w:ascii="Calibri" w:hAnsi="Calibri"/>
              </w:rPr>
            </w:pPr>
            <w:r w:rsidRPr="00DA0FE0">
              <w:rPr>
                <w:rFonts w:ascii="Calibri" w:hAnsi="Calibri"/>
              </w:rPr>
              <w:lastRenderedPageBreak/>
              <w:t>Role of Competent Authority / VTS Authority</w:t>
            </w:r>
          </w:p>
        </w:tc>
        <w:tc>
          <w:tcPr>
            <w:tcW w:w="2017" w:type="pct"/>
          </w:tcPr>
          <w:p w:rsidR="00500883" w:rsidRDefault="00500883" w:rsidP="00500883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current Resolution is overly prescriptive on the responsibilities of the Competent Authority and VTS Authority.</w:t>
            </w:r>
          </w:p>
          <w:p w:rsidR="00500883" w:rsidRDefault="00500883" w:rsidP="00500883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It does not recognise</w:t>
            </w:r>
            <w:r w:rsidRPr="00DA0FE0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that </w:t>
            </w:r>
            <w:r w:rsidRPr="00DA0FE0">
              <w:rPr>
                <w:rFonts w:ascii="Calibri" w:hAnsi="Calibri"/>
              </w:rPr>
              <w:t>circumstances may differ due</w:t>
            </w:r>
            <w:r>
              <w:rPr>
                <w:rFonts w:ascii="Calibri" w:hAnsi="Calibri"/>
              </w:rPr>
              <w:t xml:space="preserve"> </w:t>
            </w:r>
            <w:r w:rsidRPr="00DA0FE0">
              <w:rPr>
                <w:rFonts w:ascii="Calibri" w:hAnsi="Calibri"/>
              </w:rPr>
              <w:t xml:space="preserve">to </w:t>
            </w:r>
            <w:r>
              <w:rPr>
                <w:rFonts w:ascii="Calibri" w:hAnsi="Calibri"/>
              </w:rPr>
              <w:t xml:space="preserve">international/national law, </w:t>
            </w:r>
            <w:r w:rsidRPr="00DA0FE0">
              <w:rPr>
                <w:rFonts w:ascii="Calibri" w:hAnsi="Calibri"/>
              </w:rPr>
              <w:t xml:space="preserve">geographical characteristics, traffic density </w:t>
            </w:r>
            <w:r>
              <w:rPr>
                <w:rFonts w:ascii="Calibri" w:hAnsi="Calibri"/>
              </w:rPr>
              <w:t>/</w:t>
            </w:r>
            <w:r w:rsidRPr="00DA0FE0">
              <w:rPr>
                <w:rFonts w:ascii="Calibri" w:hAnsi="Calibri"/>
              </w:rPr>
              <w:t xml:space="preserve"> diversity, accessibility</w:t>
            </w:r>
            <w:r>
              <w:rPr>
                <w:rFonts w:ascii="Calibri" w:hAnsi="Calibri"/>
              </w:rPr>
              <w:t xml:space="preserve"> and </w:t>
            </w:r>
            <w:r w:rsidRPr="00DA0FE0">
              <w:rPr>
                <w:rFonts w:ascii="Calibri" w:hAnsi="Calibri"/>
              </w:rPr>
              <w:t>environmental conditions</w:t>
            </w:r>
            <w:r>
              <w:rPr>
                <w:rFonts w:ascii="Calibri" w:hAnsi="Calibri"/>
              </w:rPr>
              <w:t>.</w:t>
            </w:r>
          </w:p>
          <w:p w:rsidR="00500883" w:rsidRPr="006A23C6" w:rsidRDefault="00500883" w:rsidP="00500883">
            <w:pPr>
              <w:spacing w:before="120" w:after="120"/>
              <w:rPr>
                <w:rFonts w:ascii="Calibri" w:hAnsi="Calibri"/>
              </w:rPr>
            </w:pPr>
            <w:r w:rsidRPr="00DA0FE0">
              <w:rPr>
                <w:rFonts w:ascii="Calibri" w:hAnsi="Calibri"/>
              </w:rPr>
              <w:t xml:space="preserve"> </w:t>
            </w:r>
          </w:p>
        </w:tc>
        <w:tc>
          <w:tcPr>
            <w:tcW w:w="1937" w:type="pct"/>
          </w:tcPr>
          <w:p w:rsidR="00500883" w:rsidRDefault="00500883" w:rsidP="00500883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</w:t>
            </w:r>
            <w:r w:rsidRPr="00DA0FE0">
              <w:rPr>
                <w:rFonts w:ascii="Calibri" w:hAnsi="Calibri"/>
              </w:rPr>
              <w:t xml:space="preserve">he </w:t>
            </w:r>
            <w:r>
              <w:rPr>
                <w:rFonts w:ascii="Calibri" w:hAnsi="Calibri"/>
              </w:rPr>
              <w:t>current Resolution hinders rather than assists authorities in establishing effective VTS.</w:t>
            </w:r>
          </w:p>
          <w:p w:rsidR="00500883" w:rsidRPr="006A23C6" w:rsidRDefault="00500883" w:rsidP="00500883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The responsibilities, role and </w:t>
            </w:r>
            <w:r w:rsidRPr="00DA0FE0">
              <w:rPr>
                <w:rFonts w:ascii="Calibri" w:hAnsi="Calibri"/>
              </w:rPr>
              <w:t xml:space="preserve">position </w:t>
            </w:r>
            <w:r>
              <w:rPr>
                <w:rFonts w:ascii="Calibri" w:hAnsi="Calibri"/>
              </w:rPr>
              <w:t xml:space="preserve">of the VTS authority </w:t>
            </w:r>
            <w:r w:rsidRPr="00DA0FE0">
              <w:rPr>
                <w:rFonts w:ascii="Calibri" w:hAnsi="Calibri"/>
              </w:rPr>
              <w:t>in a certain</w:t>
            </w:r>
            <w:r>
              <w:rPr>
                <w:rFonts w:ascii="Calibri" w:hAnsi="Calibri"/>
              </w:rPr>
              <w:t xml:space="preserve"> area may be affected by the lack of this recognition.</w:t>
            </w:r>
          </w:p>
        </w:tc>
      </w:tr>
    </w:tbl>
    <w:p w:rsidR="00F64262" w:rsidRPr="006A23C6" w:rsidRDefault="00F64262" w:rsidP="00C45D69">
      <w:pPr>
        <w:rPr>
          <w:rFonts w:ascii="Calibri" w:hAnsi="Calibri"/>
        </w:rPr>
      </w:pPr>
    </w:p>
    <w:sectPr w:rsidR="00F64262" w:rsidRPr="006A23C6" w:rsidSect="00021E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F94" w:rsidRDefault="00D52F94" w:rsidP="008812B2">
      <w:pPr>
        <w:spacing w:after="0" w:line="240" w:lineRule="auto"/>
      </w:pPr>
      <w:r>
        <w:separator/>
      </w:r>
    </w:p>
  </w:endnote>
  <w:endnote w:type="continuationSeparator" w:id="0">
    <w:p w:rsidR="00D52F94" w:rsidRDefault="00D52F94" w:rsidP="00881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52" w:rsidRDefault="00F01D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52" w:rsidRDefault="00F01D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52" w:rsidRDefault="00F01D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F94" w:rsidRDefault="00D52F94" w:rsidP="008812B2">
      <w:pPr>
        <w:spacing w:after="0" w:line="240" w:lineRule="auto"/>
      </w:pPr>
      <w:r>
        <w:separator/>
      </w:r>
    </w:p>
  </w:footnote>
  <w:footnote w:type="continuationSeparator" w:id="0">
    <w:p w:rsidR="00D52F94" w:rsidRDefault="00D52F94" w:rsidP="008812B2">
      <w:pPr>
        <w:spacing w:after="0" w:line="240" w:lineRule="auto"/>
      </w:pPr>
      <w:r>
        <w:continuationSeparator/>
      </w:r>
    </w:p>
  </w:footnote>
  <w:footnote w:id="1">
    <w:p w:rsidR="00CA3D3A" w:rsidRDefault="00CA3D3A" w:rsidP="008812B2">
      <w:pPr>
        <w:pStyle w:val="FootnoteText"/>
      </w:pPr>
      <w:r w:rsidRPr="0017291C">
        <w:rPr>
          <w:rStyle w:val="FootnoteReference"/>
        </w:rPr>
        <w:footnoteRef/>
      </w:r>
      <w:r w:rsidRPr="0017291C">
        <w:t xml:space="preserve"> Currently IALA Recommendations and Guidelines, in the near future this is expected to be incorporated under the IALA Standard</w:t>
      </w:r>
      <w:r w:rsidR="009F6C9C">
        <w:t>s relat</w:t>
      </w:r>
      <w:r w:rsidR="009E043F">
        <w:t>ing</w:t>
      </w:r>
      <w:r w:rsidR="009F6C9C">
        <w:t xml:space="preserve"> to </w:t>
      </w:r>
      <w:r w:rsidR="009E043F">
        <w:t>VTS</w:t>
      </w:r>
      <w:r w:rsidRPr="0017291C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52" w:rsidRDefault="00F01D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86C" w:rsidRDefault="00B1486C">
    <w:pPr>
      <w:pStyle w:val="Header"/>
    </w:pPr>
    <w:r>
      <w:tab/>
    </w:r>
    <w:r>
      <w:rPr>
        <w:b/>
        <w:noProof/>
        <w:sz w:val="32"/>
        <w:szCs w:val="32"/>
      </w:rPr>
      <w:drawing>
        <wp:inline distT="0" distB="0" distL="0" distR="0" wp14:anchorId="21368B8F" wp14:editId="4494C0DE">
          <wp:extent cx="592455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F01D52">
      <w:t xml:space="preserve">VTS43-8.6.1 </w:t>
    </w:r>
    <w:r w:rsidR="00F01D52">
      <w:t>(</w:t>
    </w:r>
    <w:r>
      <w:t>VTS42-12.1.3</w:t>
    </w:r>
    <w:r w:rsidR="00F01D52">
      <w:t>)</w:t>
    </w:r>
    <w:bookmarkStart w:id="0" w:name="_GoBack"/>
    <w:bookmarkEnd w:id="0"/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52" w:rsidRDefault="00F01D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721"/>
    <w:multiLevelType w:val="hybridMultilevel"/>
    <w:tmpl w:val="762E352A"/>
    <w:lvl w:ilvl="0" w:tplc="0C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187203B5"/>
    <w:multiLevelType w:val="hybridMultilevel"/>
    <w:tmpl w:val="D728B8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21517"/>
    <w:multiLevelType w:val="hybridMultilevel"/>
    <w:tmpl w:val="9D067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60830"/>
    <w:multiLevelType w:val="hybridMultilevel"/>
    <w:tmpl w:val="C1F09BE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B94B0E"/>
    <w:multiLevelType w:val="hybridMultilevel"/>
    <w:tmpl w:val="BA4458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C7E731D"/>
    <w:multiLevelType w:val="hybridMultilevel"/>
    <w:tmpl w:val="E01C24D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00694F"/>
    <w:multiLevelType w:val="hybridMultilevel"/>
    <w:tmpl w:val="739EE3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E5460E"/>
    <w:multiLevelType w:val="hybridMultilevel"/>
    <w:tmpl w:val="777670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727094"/>
    <w:multiLevelType w:val="hybridMultilevel"/>
    <w:tmpl w:val="732E498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ACE0F26"/>
    <w:multiLevelType w:val="hybridMultilevel"/>
    <w:tmpl w:val="B41AD1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671178"/>
    <w:multiLevelType w:val="hybridMultilevel"/>
    <w:tmpl w:val="A71E93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C5322D"/>
    <w:multiLevelType w:val="hybridMultilevel"/>
    <w:tmpl w:val="47A4D66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8"/>
  </w:num>
  <w:num w:numId="7">
    <w:abstractNumId w:val="6"/>
  </w:num>
  <w:num w:numId="8">
    <w:abstractNumId w:val="11"/>
  </w:num>
  <w:num w:numId="9">
    <w:abstractNumId w:val="7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62"/>
    <w:rsid w:val="000041A0"/>
    <w:rsid w:val="00006D38"/>
    <w:rsid w:val="000137B6"/>
    <w:rsid w:val="00021EF3"/>
    <w:rsid w:val="000E6CF7"/>
    <w:rsid w:val="0017291C"/>
    <w:rsid w:val="00173BB1"/>
    <w:rsid w:val="001767AF"/>
    <w:rsid w:val="00187C00"/>
    <w:rsid w:val="001E5DCC"/>
    <w:rsid w:val="002056D5"/>
    <w:rsid w:val="0023559D"/>
    <w:rsid w:val="0025720F"/>
    <w:rsid w:val="00346F66"/>
    <w:rsid w:val="00352D20"/>
    <w:rsid w:val="00354022"/>
    <w:rsid w:val="003A6D34"/>
    <w:rsid w:val="003C399D"/>
    <w:rsid w:val="003C4325"/>
    <w:rsid w:val="003D7A2D"/>
    <w:rsid w:val="003E038E"/>
    <w:rsid w:val="004312E6"/>
    <w:rsid w:val="0043320D"/>
    <w:rsid w:val="004655B9"/>
    <w:rsid w:val="00465BF6"/>
    <w:rsid w:val="0049331F"/>
    <w:rsid w:val="004A7C4E"/>
    <w:rsid w:val="004E577A"/>
    <w:rsid w:val="004E66ED"/>
    <w:rsid w:val="00500883"/>
    <w:rsid w:val="005E2305"/>
    <w:rsid w:val="006A23C6"/>
    <w:rsid w:val="006A7311"/>
    <w:rsid w:val="006C432F"/>
    <w:rsid w:val="0076070E"/>
    <w:rsid w:val="007F52E9"/>
    <w:rsid w:val="008007A4"/>
    <w:rsid w:val="00811229"/>
    <w:rsid w:val="00822F0D"/>
    <w:rsid w:val="008812B2"/>
    <w:rsid w:val="008D6E2D"/>
    <w:rsid w:val="0092407E"/>
    <w:rsid w:val="0093730E"/>
    <w:rsid w:val="009634C7"/>
    <w:rsid w:val="009B7640"/>
    <w:rsid w:val="009E043F"/>
    <w:rsid w:val="009F6C9C"/>
    <w:rsid w:val="00A304FD"/>
    <w:rsid w:val="00A31EE6"/>
    <w:rsid w:val="00A7516E"/>
    <w:rsid w:val="00AA3450"/>
    <w:rsid w:val="00AA5CE2"/>
    <w:rsid w:val="00AE6172"/>
    <w:rsid w:val="00AF3987"/>
    <w:rsid w:val="00B1486C"/>
    <w:rsid w:val="00B37B6E"/>
    <w:rsid w:val="00B62157"/>
    <w:rsid w:val="00BB6AF7"/>
    <w:rsid w:val="00BC3DED"/>
    <w:rsid w:val="00BC444A"/>
    <w:rsid w:val="00BD1567"/>
    <w:rsid w:val="00BE0C7F"/>
    <w:rsid w:val="00C45D69"/>
    <w:rsid w:val="00C52F9B"/>
    <w:rsid w:val="00C6550A"/>
    <w:rsid w:val="00C96CFB"/>
    <w:rsid w:val="00CA3D3A"/>
    <w:rsid w:val="00CC6107"/>
    <w:rsid w:val="00D5242C"/>
    <w:rsid w:val="00D52F94"/>
    <w:rsid w:val="00D61850"/>
    <w:rsid w:val="00DA0FE0"/>
    <w:rsid w:val="00DD30DD"/>
    <w:rsid w:val="00DE61D0"/>
    <w:rsid w:val="00E37991"/>
    <w:rsid w:val="00EA595B"/>
    <w:rsid w:val="00EB5052"/>
    <w:rsid w:val="00F01D52"/>
    <w:rsid w:val="00F2538D"/>
    <w:rsid w:val="00F563D6"/>
    <w:rsid w:val="00F6181B"/>
    <w:rsid w:val="00F64262"/>
    <w:rsid w:val="00FA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5D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5D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5D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5D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45D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45D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45D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45D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5D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D6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45D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5D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5D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5D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5D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F64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4262"/>
    <w:pPr>
      <w:ind w:left="720"/>
      <w:contextualSpacing/>
    </w:pPr>
  </w:style>
  <w:style w:type="paragraph" w:styleId="BodyText">
    <w:name w:val="Body Text"/>
    <w:basedOn w:val="Normal"/>
    <w:link w:val="BodyTextChar"/>
    <w:qFormat/>
    <w:rsid w:val="00F2538D"/>
    <w:pPr>
      <w:spacing w:after="120" w:line="240" w:lineRule="auto"/>
      <w:jc w:val="both"/>
    </w:pPr>
    <w:rPr>
      <w:rFonts w:ascii="Arial" w:eastAsia="Calibri" w:hAnsi="Arial" w:cs="Calibri"/>
    </w:rPr>
  </w:style>
  <w:style w:type="character" w:customStyle="1" w:styleId="BodyTextChar">
    <w:name w:val="Body Text Char"/>
    <w:basedOn w:val="DefaultParagraphFont"/>
    <w:link w:val="BodyText"/>
    <w:rsid w:val="00F2538D"/>
    <w:rPr>
      <w:rFonts w:ascii="Arial" w:eastAsia="Calibri" w:hAnsi="Arial" w:cs="Calibri"/>
      <w:lang w:val="en-GB" w:eastAsia="en-GB"/>
    </w:rPr>
  </w:style>
  <w:style w:type="paragraph" w:customStyle="1" w:styleId="Body">
    <w:name w:val="Body"/>
    <w:rsid w:val="004933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12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2B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2B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C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4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86C"/>
  </w:style>
  <w:style w:type="paragraph" w:styleId="Footer">
    <w:name w:val="footer"/>
    <w:basedOn w:val="Normal"/>
    <w:link w:val="FooterChar"/>
    <w:uiPriority w:val="99"/>
    <w:unhideWhenUsed/>
    <w:rsid w:val="00B14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8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5D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5D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5D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5D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45D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45D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45D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45D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5D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D6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45D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5D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5D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5D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5D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F64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4262"/>
    <w:pPr>
      <w:ind w:left="720"/>
      <w:contextualSpacing/>
    </w:pPr>
  </w:style>
  <w:style w:type="paragraph" w:styleId="BodyText">
    <w:name w:val="Body Text"/>
    <w:basedOn w:val="Normal"/>
    <w:link w:val="BodyTextChar"/>
    <w:qFormat/>
    <w:rsid w:val="00F2538D"/>
    <w:pPr>
      <w:spacing w:after="120" w:line="240" w:lineRule="auto"/>
      <w:jc w:val="both"/>
    </w:pPr>
    <w:rPr>
      <w:rFonts w:ascii="Arial" w:eastAsia="Calibri" w:hAnsi="Arial" w:cs="Calibri"/>
    </w:rPr>
  </w:style>
  <w:style w:type="character" w:customStyle="1" w:styleId="BodyTextChar">
    <w:name w:val="Body Text Char"/>
    <w:basedOn w:val="DefaultParagraphFont"/>
    <w:link w:val="BodyText"/>
    <w:rsid w:val="00F2538D"/>
    <w:rPr>
      <w:rFonts w:ascii="Arial" w:eastAsia="Calibri" w:hAnsi="Arial" w:cs="Calibri"/>
      <w:lang w:val="en-GB" w:eastAsia="en-GB"/>
    </w:rPr>
  </w:style>
  <w:style w:type="paragraph" w:customStyle="1" w:styleId="Body">
    <w:name w:val="Body"/>
    <w:rsid w:val="004933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12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2B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2B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C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4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86C"/>
  </w:style>
  <w:style w:type="paragraph" w:styleId="Footer">
    <w:name w:val="footer"/>
    <w:basedOn w:val="Normal"/>
    <w:link w:val="FooterChar"/>
    <w:uiPriority w:val="99"/>
    <w:unhideWhenUsed/>
    <w:rsid w:val="00B14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002A0-FAF5-4FB7-8C0A-90C6E58D2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1081</Words>
  <Characters>6163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Australian Maritime Safety Authority</Company>
  <LinksUpToDate>false</LinksUpToDate>
  <CharactersWithSpaces>7230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Trainor, Neil</dc:creator>
  <cp:lastModifiedBy>Wim</cp:lastModifiedBy>
  <cp:revision>3</cp:revision>
  <dcterms:created xsi:type="dcterms:W3CDTF">2016-08-04T14:08:00Z</dcterms:created>
  <dcterms:modified xsi:type="dcterms:W3CDTF">2016-12-29T14:24:00Z</dcterms:modified>
</cp:coreProperties>
</file>