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ayout w:type="fixed"/>
        <w:tblLook w:val="0000" w:firstRow="0" w:lastRow="0" w:firstColumn="0" w:lastColumn="0" w:noHBand="0" w:noVBand="0"/>
      </w:tblPr>
      <w:tblGrid>
        <w:gridCol w:w="4820"/>
        <w:gridCol w:w="5245"/>
      </w:tblGrid>
      <w:tr w:rsidR="000348ED" w:rsidRPr="003942FF" w14:paraId="167C2E89" w14:textId="77777777" w:rsidTr="009A644A">
        <w:tc>
          <w:tcPr>
            <w:tcW w:w="4820" w:type="dxa"/>
          </w:tcPr>
          <w:p w14:paraId="5B0A2298" w14:textId="77777777" w:rsidR="000348ED" w:rsidRPr="0025258A" w:rsidRDefault="005D05AC" w:rsidP="00484B6B">
            <w:pPr>
              <w:tabs>
                <w:tab w:val="left" w:pos="851"/>
              </w:tabs>
              <w:rPr>
                <w:rFonts w:ascii="Calibri" w:hAnsi="Calibri"/>
              </w:rPr>
            </w:pPr>
            <w:r w:rsidRPr="0025258A">
              <w:rPr>
                <w:rFonts w:ascii="Calibri" w:hAnsi="Calibri"/>
              </w:rPr>
              <w:t>From:</w:t>
            </w:r>
            <w:r w:rsidRPr="0025258A">
              <w:rPr>
                <w:rFonts w:ascii="Calibri" w:hAnsi="Calibri"/>
              </w:rPr>
              <w:tab/>
            </w:r>
            <w:r w:rsidR="00484B6B">
              <w:rPr>
                <w:rFonts w:ascii="Calibri" w:hAnsi="Calibri"/>
              </w:rPr>
              <w:t>ARM</w:t>
            </w:r>
            <w:r w:rsidR="00CA04AF" w:rsidRPr="0025258A">
              <w:rPr>
                <w:rFonts w:ascii="Calibri" w:hAnsi="Calibri"/>
              </w:rPr>
              <w:t xml:space="preserve"> </w:t>
            </w:r>
            <w:r w:rsidRPr="0025258A">
              <w:rPr>
                <w:rFonts w:ascii="Calibri" w:hAnsi="Calibri"/>
              </w:rPr>
              <w:t>C</w:t>
            </w:r>
            <w:r w:rsidR="00050DA7" w:rsidRPr="0025258A">
              <w:rPr>
                <w:rFonts w:ascii="Calibri" w:hAnsi="Calibri"/>
              </w:rPr>
              <w:t>ommittee</w:t>
            </w:r>
          </w:p>
        </w:tc>
        <w:tc>
          <w:tcPr>
            <w:tcW w:w="5245" w:type="dxa"/>
          </w:tcPr>
          <w:p w14:paraId="2EDE0540" w14:textId="1D5E77A1" w:rsidR="000348ED" w:rsidRPr="0025258A" w:rsidRDefault="00EF0DDA" w:rsidP="00F87CCA">
            <w:pPr>
              <w:jc w:val="right"/>
              <w:rPr>
                <w:rFonts w:ascii="Calibri" w:hAnsi="Calibri"/>
              </w:rPr>
            </w:pPr>
            <w:r w:rsidRPr="00EF0DDA">
              <w:rPr>
                <w:rFonts w:ascii="Calibri" w:hAnsi="Calibri"/>
              </w:rPr>
              <w:t>PAP44-6.2.2.1</w:t>
            </w:r>
          </w:p>
        </w:tc>
      </w:tr>
      <w:tr w:rsidR="000348ED" w:rsidRPr="00E66034" w14:paraId="0A63B922" w14:textId="77777777" w:rsidTr="009A644A">
        <w:tc>
          <w:tcPr>
            <w:tcW w:w="4820" w:type="dxa"/>
          </w:tcPr>
          <w:p w14:paraId="3511FFC8" w14:textId="01C9B21D" w:rsidR="000348ED" w:rsidRPr="0025258A" w:rsidRDefault="005D05AC" w:rsidP="00285924">
            <w:pPr>
              <w:tabs>
                <w:tab w:val="left" w:pos="851"/>
              </w:tabs>
              <w:rPr>
                <w:rFonts w:ascii="Calibri" w:hAnsi="Calibri"/>
              </w:rPr>
            </w:pPr>
            <w:r w:rsidRPr="0025258A">
              <w:rPr>
                <w:rFonts w:ascii="Calibri" w:hAnsi="Calibri"/>
              </w:rPr>
              <w:t>To:</w:t>
            </w:r>
            <w:r w:rsidRPr="0025258A">
              <w:rPr>
                <w:rFonts w:ascii="Calibri" w:hAnsi="Calibri"/>
              </w:rPr>
              <w:tab/>
            </w:r>
            <w:r w:rsidR="00AF24EF">
              <w:rPr>
                <w:rFonts w:ascii="Calibri" w:hAnsi="Calibri"/>
              </w:rPr>
              <w:t>PAP</w:t>
            </w:r>
          </w:p>
        </w:tc>
        <w:tc>
          <w:tcPr>
            <w:tcW w:w="5245" w:type="dxa"/>
          </w:tcPr>
          <w:p w14:paraId="0E8E7679" w14:textId="51886CF8" w:rsidR="000348ED" w:rsidRPr="0025258A" w:rsidRDefault="0062780E" w:rsidP="00B71C17">
            <w:pPr>
              <w:jc w:val="right"/>
              <w:rPr>
                <w:rFonts w:ascii="Calibri" w:hAnsi="Calibri"/>
              </w:rPr>
            </w:pPr>
            <w:r>
              <w:rPr>
                <w:rFonts w:ascii="Calibri" w:hAnsi="Calibri"/>
              </w:rPr>
              <w:t xml:space="preserve">26 </w:t>
            </w:r>
            <w:r w:rsidR="00F87CCA">
              <w:rPr>
                <w:rFonts w:ascii="Calibri" w:hAnsi="Calibri"/>
              </w:rPr>
              <w:t>Oct. 21</w:t>
            </w:r>
          </w:p>
        </w:tc>
      </w:tr>
    </w:tbl>
    <w:p w14:paraId="2EC1F12B" w14:textId="77777777" w:rsidR="000348ED" w:rsidRPr="003942FF" w:rsidRDefault="00E66034" w:rsidP="005D05AC">
      <w:pPr>
        <w:pStyle w:val="Title"/>
        <w:spacing w:before="480" w:after="120"/>
        <w:rPr>
          <w:rFonts w:ascii="Calibri" w:hAnsi="Calibri"/>
          <w:color w:val="00558C"/>
        </w:rPr>
      </w:pPr>
      <w:r w:rsidRPr="003942FF">
        <w:rPr>
          <w:rFonts w:ascii="Calibri" w:hAnsi="Calibri"/>
          <w:color w:val="00558C"/>
        </w:rPr>
        <w:t>LIAISON NOTE</w:t>
      </w:r>
    </w:p>
    <w:p w14:paraId="614DD1B7" w14:textId="31C2AF32" w:rsidR="000348ED" w:rsidRPr="00E66034" w:rsidRDefault="0062780E" w:rsidP="005D05AC">
      <w:pPr>
        <w:pStyle w:val="Title"/>
        <w:spacing w:after="120"/>
        <w:rPr>
          <w:rFonts w:ascii="Calibri" w:hAnsi="Calibri"/>
          <w:color w:val="00558C"/>
        </w:rPr>
      </w:pPr>
      <w:r>
        <w:rPr>
          <w:rFonts w:ascii="Calibri" w:hAnsi="Calibri"/>
          <w:color w:val="00558C"/>
        </w:rPr>
        <w:t xml:space="preserve">ARM </w:t>
      </w:r>
      <w:r w:rsidR="005672B2">
        <w:rPr>
          <w:rFonts w:ascii="Calibri" w:hAnsi="Calibri"/>
          <w:color w:val="00558C"/>
        </w:rPr>
        <w:t>recommendations on STCW amendments</w:t>
      </w:r>
      <w:r>
        <w:rPr>
          <w:rFonts w:ascii="Calibri" w:hAnsi="Calibri"/>
          <w:color w:val="00558C"/>
        </w:rPr>
        <w:t xml:space="preserve"> </w:t>
      </w:r>
    </w:p>
    <w:p w14:paraId="0173442F" w14:textId="77777777" w:rsidR="0064435F" w:rsidRPr="00E66034" w:rsidRDefault="0064435F" w:rsidP="00E66034">
      <w:pPr>
        <w:pStyle w:val="Heading1"/>
      </w:pPr>
      <w:r w:rsidRPr="00E66034">
        <w:t>Introduction</w:t>
      </w:r>
    </w:p>
    <w:p w14:paraId="0C339979" w14:textId="0C549853" w:rsidR="003B0AF8" w:rsidRDefault="005E022F" w:rsidP="00484B6B">
      <w:pPr>
        <w:pStyle w:val="BodyText"/>
        <w:rPr>
          <w:rFonts w:asciiTheme="minorHAnsi" w:hAnsiTheme="minorHAnsi" w:cstheme="minorHAnsi"/>
          <w:lang w:eastAsia="de-DE"/>
        </w:rPr>
      </w:pPr>
      <w:r>
        <w:rPr>
          <w:rFonts w:asciiTheme="minorHAnsi" w:hAnsiTheme="minorHAnsi" w:cstheme="minorHAnsi"/>
          <w:lang w:eastAsia="de-DE"/>
        </w:rPr>
        <w:t xml:space="preserve">Following advice that the </w:t>
      </w:r>
      <w:r w:rsidR="003B0AF8" w:rsidRPr="003B0AF8">
        <w:rPr>
          <w:rFonts w:asciiTheme="minorHAnsi" w:hAnsiTheme="minorHAnsi" w:cstheme="minorHAnsi"/>
          <w:lang w:eastAsia="de-DE"/>
        </w:rPr>
        <w:t>International Convention on Standards of Training, Certification and Watchkeeping for Seafarers (STCW) &amp; associated Code</w:t>
      </w:r>
      <w:r w:rsidR="003B0AF8">
        <w:rPr>
          <w:rFonts w:asciiTheme="minorHAnsi" w:hAnsiTheme="minorHAnsi" w:cstheme="minorHAnsi"/>
          <w:lang w:eastAsia="de-DE"/>
        </w:rPr>
        <w:t xml:space="preserve"> were likely to be revised in the coming years at IMO; </w:t>
      </w:r>
      <w:r w:rsidR="00CA72C5">
        <w:rPr>
          <w:rFonts w:asciiTheme="minorHAnsi" w:hAnsiTheme="minorHAnsi" w:cstheme="minorHAnsi"/>
          <w:lang w:eastAsia="de-DE"/>
        </w:rPr>
        <w:t xml:space="preserve">The ARM Committee </w:t>
      </w:r>
      <w:r w:rsidR="003B0AF8">
        <w:rPr>
          <w:rFonts w:asciiTheme="minorHAnsi" w:hAnsiTheme="minorHAnsi" w:cstheme="minorHAnsi"/>
          <w:lang w:eastAsia="de-DE"/>
        </w:rPr>
        <w:t>was requested to comment on an IALA approach in this regard. Committee National members were requested to seek guidance from appropriate colleagues with competence in this area.</w:t>
      </w:r>
    </w:p>
    <w:p w14:paraId="5A9B0AB0" w14:textId="14C7CE89" w:rsidR="003B0AF8" w:rsidRDefault="003B0AF8" w:rsidP="00484B6B">
      <w:pPr>
        <w:pStyle w:val="BodyText"/>
        <w:rPr>
          <w:rFonts w:asciiTheme="minorHAnsi" w:hAnsiTheme="minorHAnsi" w:cstheme="minorHAnsi"/>
          <w:lang w:eastAsia="de-DE"/>
        </w:rPr>
      </w:pPr>
      <w:r>
        <w:rPr>
          <w:rFonts w:asciiTheme="minorHAnsi" w:hAnsiTheme="minorHAnsi" w:cstheme="minorHAnsi"/>
          <w:lang w:eastAsia="de-DE"/>
        </w:rPr>
        <w:t>Responses were received from Finland, South Africa, Norway and the UK</w:t>
      </w:r>
      <w:r w:rsidR="00DC2929">
        <w:rPr>
          <w:rFonts w:asciiTheme="minorHAnsi" w:hAnsiTheme="minorHAnsi" w:cstheme="minorHAnsi"/>
          <w:lang w:eastAsia="de-DE"/>
        </w:rPr>
        <w:t xml:space="preserve">. </w:t>
      </w:r>
      <w:r w:rsidR="00FB2772">
        <w:rPr>
          <w:rFonts w:asciiTheme="minorHAnsi" w:hAnsiTheme="minorHAnsi" w:cstheme="minorHAnsi"/>
          <w:lang w:eastAsia="de-DE"/>
        </w:rPr>
        <w:t xml:space="preserve">Input </w:t>
      </w:r>
      <w:r w:rsidR="003C1DE7">
        <w:rPr>
          <w:rFonts w:asciiTheme="minorHAnsi" w:hAnsiTheme="minorHAnsi" w:cstheme="minorHAnsi"/>
          <w:lang w:eastAsia="de-DE"/>
        </w:rPr>
        <w:t>ARM14</w:t>
      </w:r>
      <w:r w:rsidR="00602F26">
        <w:rPr>
          <w:rFonts w:asciiTheme="minorHAnsi" w:hAnsiTheme="minorHAnsi" w:cstheme="minorHAnsi"/>
          <w:lang w:eastAsia="de-DE"/>
        </w:rPr>
        <w:t>-</w:t>
      </w:r>
      <w:r w:rsidR="003C1DE7">
        <w:rPr>
          <w:rFonts w:asciiTheme="minorHAnsi" w:hAnsiTheme="minorHAnsi" w:cstheme="minorHAnsi"/>
          <w:lang w:eastAsia="de-DE"/>
        </w:rPr>
        <w:t xml:space="preserve">7.3.1 </w:t>
      </w:r>
      <w:r w:rsidR="00FB2772">
        <w:rPr>
          <w:rFonts w:asciiTheme="minorHAnsi" w:hAnsiTheme="minorHAnsi" w:cstheme="minorHAnsi"/>
          <w:lang w:eastAsia="de-DE"/>
        </w:rPr>
        <w:t>from China MSA</w:t>
      </w:r>
      <w:r w:rsidR="003C1DE7">
        <w:rPr>
          <w:rFonts w:asciiTheme="minorHAnsi" w:hAnsiTheme="minorHAnsi" w:cstheme="minorHAnsi"/>
          <w:lang w:eastAsia="de-DE"/>
        </w:rPr>
        <w:t>&amp;DMU was also considered.</w:t>
      </w:r>
      <w:r w:rsidR="00FB2772">
        <w:rPr>
          <w:rFonts w:asciiTheme="minorHAnsi" w:hAnsiTheme="minorHAnsi" w:cstheme="minorHAnsi"/>
          <w:lang w:eastAsia="de-DE"/>
        </w:rPr>
        <w:t xml:space="preserve"> </w:t>
      </w:r>
      <w:r w:rsidR="00DC2929">
        <w:rPr>
          <w:rFonts w:asciiTheme="minorHAnsi" w:hAnsiTheme="minorHAnsi" w:cstheme="minorHAnsi"/>
          <w:lang w:eastAsia="de-DE"/>
        </w:rPr>
        <w:t>This was followed by a plenary discussion which supported the conclusion set out below.</w:t>
      </w:r>
    </w:p>
    <w:p w14:paraId="563C73A8" w14:textId="32317722" w:rsidR="009A644A" w:rsidRDefault="00FB2772" w:rsidP="009B31F7">
      <w:pPr>
        <w:pStyle w:val="Heading1"/>
      </w:pPr>
      <w:r>
        <w:t xml:space="preserve">Discussion </w:t>
      </w:r>
    </w:p>
    <w:p w14:paraId="3384FD05" w14:textId="04AA8A02" w:rsidR="00DC2929" w:rsidRPr="00EF0DDA" w:rsidRDefault="00DC2929" w:rsidP="00EF0DDA">
      <w:pPr>
        <w:pStyle w:val="BodyText"/>
        <w:rPr>
          <w:rFonts w:asciiTheme="minorHAnsi" w:hAnsiTheme="minorHAnsi" w:cstheme="minorHAnsi"/>
          <w:lang w:eastAsia="de-DE"/>
        </w:rPr>
      </w:pPr>
      <w:r w:rsidRPr="00EF0DDA">
        <w:rPr>
          <w:rFonts w:asciiTheme="minorHAnsi" w:hAnsiTheme="minorHAnsi" w:cstheme="minorHAnsi"/>
          <w:lang w:eastAsia="de-DE"/>
        </w:rPr>
        <w:t xml:space="preserve">The </w:t>
      </w:r>
      <w:r w:rsidR="00647099">
        <w:rPr>
          <w:rFonts w:asciiTheme="minorHAnsi" w:hAnsiTheme="minorHAnsi" w:cstheme="minorHAnsi"/>
          <w:lang w:eastAsia="de-DE"/>
        </w:rPr>
        <w:t>C</w:t>
      </w:r>
      <w:r w:rsidRPr="00EF0DDA">
        <w:rPr>
          <w:rFonts w:asciiTheme="minorHAnsi" w:hAnsiTheme="minorHAnsi" w:cstheme="minorHAnsi"/>
          <w:lang w:eastAsia="de-DE"/>
        </w:rPr>
        <w:t>ommittee recognised that the convention Article III Application clearly sets the limits of STCW “to seafarers serving on board seagoing ships entitled to fly the flag of a Party”</w:t>
      </w:r>
      <w:r w:rsidR="00647099">
        <w:rPr>
          <w:rFonts w:asciiTheme="minorHAnsi" w:hAnsiTheme="minorHAnsi" w:cstheme="minorHAnsi"/>
          <w:lang w:eastAsia="de-DE"/>
        </w:rPr>
        <w:t>.</w:t>
      </w:r>
      <w:r w:rsidRPr="00EF0DDA">
        <w:rPr>
          <w:rFonts w:asciiTheme="minorHAnsi" w:hAnsiTheme="minorHAnsi" w:cstheme="minorHAnsi"/>
          <w:lang w:eastAsia="de-DE"/>
        </w:rPr>
        <w:t xml:space="preserve"> There was no appetite to seek amendments of this </w:t>
      </w:r>
      <w:r w:rsidR="00FF0338" w:rsidRPr="00EF0DDA">
        <w:rPr>
          <w:rFonts w:asciiTheme="minorHAnsi" w:hAnsiTheme="minorHAnsi" w:cstheme="minorHAnsi"/>
          <w:lang w:eastAsia="de-DE"/>
        </w:rPr>
        <w:t xml:space="preserve">application </w:t>
      </w:r>
      <w:r w:rsidRPr="00EF0DDA">
        <w:rPr>
          <w:rFonts w:asciiTheme="minorHAnsi" w:hAnsiTheme="minorHAnsi" w:cstheme="minorHAnsi"/>
          <w:lang w:eastAsia="de-DE"/>
        </w:rPr>
        <w:t>to cover VTS operators or Aton Managers and technicians and there was a view that these were better being dealt with by IALA and recognised by IMO as per the current arrangements.</w:t>
      </w:r>
    </w:p>
    <w:p w14:paraId="7DAE36E7" w14:textId="61CD16A2" w:rsidR="00FB2772" w:rsidRPr="00EF0DDA" w:rsidRDefault="00DC2929" w:rsidP="00EF0DDA">
      <w:pPr>
        <w:pStyle w:val="BodyText"/>
        <w:rPr>
          <w:rFonts w:asciiTheme="minorHAnsi" w:hAnsiTheme="minorHAnsi" w:cstheme="minorHAnsi"/>
          <w:lang w:eastAsia="de-DE"/>
        </w:rPr>
      </w:pPr>
      <w:r w:rsidRPr="00EF0DDA">
        <w:rPr>
          <w:rFonts w:asciiTheme="minorHAnsi" w:hAnsiTheme="minorHAnsi" w:cstheme="minorHAnsi"/>
          <w:lang w:eastAsia="de-DE"/>
        </w:rPr>
        <w:t xml:space="preserve">The </w:t>
      </w:r>
      <w:r w:rsidR="00647099">
        <w:rPr>
          <w:rFonts w:asciiTheme="minorHAnsi" w:hAnsiTheme="minorHAnsi" w:cstheme="minorHAnsi"/>
          <w:lang w:eastAsia="de-DE"/>
        </w:rPr>
        <w:t>C</w:t>
      </w:r>
      <w:r w:rsidRPr="00EF0DDA">
        <w:rPr>
          <w:rFonts w:asciiTheme="minorHAnsi" w:hAnsiTheme="minorHAnsi" w:cstheme="minorHAnsi"/>
          <w:lang w:eastAsia="de-DE"/>
        </w:rPr>
        <w:t xml:space="preserve">ommittee recognised that the STCW code </w:t>
      </w:r>
      <w:r w:rsidR="00FB2772" w:rsidRPr="00EF0DDA">
        <w:rPr>
          <w:rFonts w:asciiTheme="minorHAnsi" w:hAnsiTheme="minorHAnsi" w:cstheme="minorHAnsi"/>
          <w:lang w:eastAsia="de-DE"/>
        </w:rPr>
        <w:t xml:space="preserve">Part A Chapter I tables A-II/1 A-II/2 and A-/II3. And additional guidance contained in Part B Chapter II Section B-II/1 set out concise minimum requirements for the training of Deck Officers and that it is up to the Competent Authority to evaluate what kind of education and training may be approved. </w:t>
      </w:r>
    </w:p>
    <w:p w14:paraId="51B5A785" w14:textId="13EA36D2" w:rsidR="00FB2772" w:rsidRPr="00EF0DDA" w:rsidRDefault="00FB2772" w:rsidP="00EF0DDA">
      <w:pPr>
        <w:pStyle w:val="BodyText"/>
        <w:rPr>
          <w:rFonts w:asciiTheme="minorHAnsi" w:hAnsiTheme="minorHAnsi" w:cstheme="minorHAnsi"/>
          <w:lang w:eastAsia="de-DE"/>
        </w:rPr>
      </w:pPr>
      <w:r w:rsidRPr="00EF0DDA">
        <w:rPr>
          <w:rFonts w:asciiTheme="minorHAnsi" w:hAnsiTheme="minorHAnsi" w:cstheme="minorHAnsi"/>
          <w:lang w:eastAsia="de-DE"/>
        </w:rPr>
        <w:t>The committee identified model courses are available to cover the contents of these tables there is strong anecdotal evidence that Seafarers performance within VTS areas in relation to procedures and communications often does not meet the expectations of the VTS Competent Authority.</w:t>
      </w:r>
    </w:p>
    <w:p w14:paraId="10DA33EB" w14:textId="60EF83A3" w:rsidR="00FF0338" w:rsidRPr="00EF0DDA" w:rsidRDefault="00FB2772" w:rsidP="00EF0DDA">
      <w:pPr>
        <w:pStyle w:val="BodyText"/>
        <w:rPr>
          <w:rFonts w:asciiTheme="minorHAnsi" w:hAnsiTheme="minorHAnsi" w:cstheme="minorHAnsi"/>
          <w:lang w:eastAsia="de-DE"/>
        </w:rPr>
      </w:pPr>
      <w:r w:rsidRPr="00EF0DDA">
        <w:rPr>
          <w:rFonts w:asciiTheme="minorHAnsi" w:hAnsiTheme="minorHAnsi" w:cstheme="minorHAnsi"/>
          <w:lang w:eastAsia="de-DE"/>
        </w:rPr>
        <w:t xml:space="preserve">China MSA </w:t>
      </w:r>
      <w:r w:rsidR="003C1DE7" w:rsidRPr="00EF0DDA">
        <w:rPr>
          <w:rFonts w:asciiTheme="minorHAnsi" w:hAnsiTheme="minorHAnsi" w:cstheme="minorHAnsi"/>
          <w:lang w:eastAsia="de-DE"/>
        </w:rPr>
        <w:t>&amp;</w:t>
      </w:r>
      <w:r w:rsidR="00401D3D" w:rsidRPr="00EF0DDA">
        <w:rPr>
          <w:rFonts w:asciiTheme="minorHAnsi" w:hAnsiTheme="minorHAnsi" w:cstheme="minorHAnsi"/>
          <w:lang w:eastAsia="de-DE"/>
        </w:rPr>
        <w:t xml:space="preserve"> </w:t>
      </w:r>
      <w:r w:rsidR="003C1DE7" w:rsidRPr="00EF0DDA">
        <w:rPr>
          <w:rFonts w:asciiTheme="minorHAnsi" w:hAnsiTheme="minorHAnsi" w:cstheme="minorHAnsi"/>
          <w:lang w:eastAsia="de-DE"/>
        </w:rPr>
        <w:t xml:space="preserve">DMU identified that </w:t>
      </w:r>
      <w:r w:rsidR="00401D3D" w:rsidRPr="00EF0DDA">
        <w:rPr>
          <w:rFonts w:asciiTheme="minorHAnsi" w:hAnsiTheme="minorHAnsi" w:cstheme="minorHAnsi"/>
          <w:lang w:eastAsia="de-DE"/>
        </w:rPr>
        <w:t>t</w:t>
      </w:r>
      <w:r w:rsidR="003C1DE7" w:rsidRPr="00EF0DDA">
        <w:rPr>
          <w:rFonts w:asciiTheme="minorHAnsi" w:hAnsiTheme="minorHAnsi" w:cstheme="minorHAnsi"/>
          <w:lang w:eastAsia="de-DE"/>
        </w:rPr>
        <w:t>hrough a questionnaire of undergraduate students of navigation technology in Dalian Maritime University “that the undergraduate students of navigation technology are not very clear about how to use AtoN. Some 48.57% of the respondents had never heard of the IALA; 68.57% of the respondents believed that it was necessary to formulate the Guidance of Marine AtoN Training and Awareness for Mariners; 42.86% of the respondents thought that the undergraduate navigation technology courses involved in AtoN were sufficient; 45.71% of the respondents thought that the content of the STCW Convention on the use requirements of mariners for AtoN should be increased, and about 11% thought that the content was insufficient.”</w:t>
      </w:r>
    </w:p>
    <w:p w14:paraId="25F825A5" w14:textId="31BF7905" w:rsidR="003C1DE7" w:rsidRPr="00EF0DDA" w:rsidRDefault="00FF0338" w:rsidP="00EF0DDA">
      <w:pPr>
        <w:pStyle w:val="BodyText"/>
        <w:rPr>
          <w:rFonts w:asciiTheme="minorHAnsi" w:hAnsiTheme="minorHAnsi" w:cstheme="minorHAnsi"/>
          <w:lang w:eastAsia="de-DE"/>
        </w:rPr>
      </w:pPr>
      <w:r w:rsidRPr="00EF0DDA">
        <w:rPr>
          <w:rFonts w:asciiTheme="minorHAnsi" w:hAnsiTheme="minorHAnsi" w:cstheme="minorHAnsi"/>
          <w:lang w:eastAsia="de-DE"/>
        </w:rPr>
        <w:t xml:space="preserve">The </w:t>
      </w:r>
      <w:r w:rsidR="00401D3D" w:rsidRPr="00EF0DDA">
        <w:rPr>
          <w:rFonts w:asciiTheme="minorHAnsi" w:hAnsiTheme="minorHAnsi" w:cstheme="minorHAnsi"/>
          <w:lang w:eastAsia="de-DE"/>
        </w:rPr>
        <w:t>C</w:t>
      </w:r>
      <w:r w:rsidRPr="00EF0DDA">
        <w:rPr>
          <w:rFonts w:asciiTheme="minorHAnsi" w:hAnsiTheme="minorHAnsi" w:cstheme="minorHAnsi"/>
          <w:lang w:eastAsia="de-DE"/>
        </w:rPr>
        <w:t>ommittee no</w:t>
      </w:r>
      <w:r w:rsidR="00401D3D" w:rsidRPr="00EF0DDA">
        <w:rPr>
          <w:rFonts w:asciiTheme="minorHAnsi" w:hAnsiTheme="minorHAnsi" w:cstheme="minorHAnsi"/>
          <w:lang w:eastAsia="de-DE"/>
        </w:rPr>
        <w:t>t</w:t>
      </w:r>
      <w:r w:rsidRPr="00EF0DDA">
        <w:rPr>
          <w:rFonts w:asciiTheme="minorHAnsi" w:hAnsiTheme="minorHAnsi" w:cstheme="minorHAnsi"/>
          <w:lang w:eastAsia="de-DE"/>
        </w:rPr>
        <w:t>es that a</w:t>
      </w:r>
      <w:r w:rsidR="00401D3D" w:rsidRPr="00EF0DDA">
        <w:rPr>
          <w:rFonts w:asciiTheme="minorHAnsi" w:hAnsiTheme="minorHAnsi" w:cstheme="minorHAnsi"/>
          <w:lang w:eastAsia="de-DE"/>
        </w:rPr>
        <w:t>n</w:t>
      </w:r>
      <w:r w:rsidRPr="00EF0DDA">
        <w:rPr>
          <w:rFonts w:asciiTheme="minorHAnsi" w:hAnsiTheme="minorHAnsi" w:cstheme="minorHAnsi"/>
          <w:lang w:eastAsia="de-DE"/>
        </w:rPr>
        <w:t xml:space="preserve"> ARM task has commenced to create guidance for authorities on seafarer training in relation to AtoN</w:t>
      </w:r>
      <w:r w:rsidR="00647099">
        <w:rPr>
          <w:rFonts w:asciiTheme="minorHAnsi" w:hAnsiTheme="minorHAnsi" w:cstheme="minorHAnsi"/>
          <w:lang w:eastAsia="de-DE"/>
        </w:rPr>
        <w:t>.</w:t>
      </w:r>
    </w:p>
    <w:p w14:paraId="27621A01" w14:textId="25256E8F" w:rsidR="003C1DE7" w:rsidRPr="00EF0DDA" w:rsidRDefault="00FF0338" w:rsidP="00EF0DDA">
      <w:pPr>
        <w:pStyle w:val="BodyText"/>
        <w:rPr>
          <w:rFonts w:asciiTheme="minorHAnsi" w:hAnsiTheme="minorHAnsi" w:cstheme="minorHAnsi"/>
          <w:lang w:eastAsia="de-DE"/>
        </w:rPr>
      </w:pPr>
      <w:r w:rsidRPr="00EF0DDA">
        <w:rPr>
          <w:rFonts w:asciiTheme="minorHAnsi" w:hAnsiTheme="minorHAnsi" w:cstheme="minorHAnsi"/>
          <w:lang w:eastAsia="de-DE"/>
        </w:rPr>
        <w:t>The Committee agreed that IALA should be involved in the amendment of STCW but felt there would be limited impact from amending the tables referenced above in any detail. However IALA being referenced in these tables or in Part B as the provider of guidance  to follow for seafarer training or model courses on AtoN and VTS would be an effective way of providing harmonization at an appropriate level of detail.</w:t>
      </w:r>
    </w:p>
    <w:p w14:paraId="1D15E461" w14:textId="199282BF" w:rsidR="00FF0338" w:rsidRPr="00EF0DDA" w:rsidRDefault="00FF0338" w:rsidP="00EF0DDA">
      <w:pPr>
        <w:pStyle w:val="BodyText"/>
        <w:rPr>
          <w:rFonts w:asciiTheme="minorHAnsi" w:hAnsiTheme="minorHAnsi" w:cstheme="minorHAnsi"/>
          <w:lang w:eastAsia="de-DE"/>
        </w:rPr>
      </w:pPr>
      <w:r w:rsidRPr="00EF0DDA">
        <w:rPr>
          <w:rFonts w:asciiTheme="minorHAnsi" w:hAnsiTheme="minorHAnsi" w:cstheme="minorHAnsi"/>
          <w:lang w:eastAsia="de-DE"/>
        </w:rPr>
        <w:lastRenderedPageBreak/>
        <w:t>This guidance could be updateable outside of IMO timetables and therefore could remain pertinent without further changes to STCW.</w:t>
      </w:r>
    </w:p>
    <w:p w14:paraId="06A58328" w14:textId="56D4D22A" w:rsidR="00FF0338" w:rsidRPr="00EF0DDA" w:rsidRDefault="00FF0338" w:rsidP="00EF0DDA">
      <w:pPr>
        <w:pStyle w:val="BodyText"/>
        <w:rPr>
          <w:rFonts w:asciiTheme="minorHAnsi" w:hAnsiTheme="minorHAnsi" w:cstheme="minorHAnsi"/>
          <w:lang w:eastAsia="de-DE"/>
        </w:rPr>
      </w:pPr>
      <w:r w:rsidRPr="00EF0DDA">
        <w:rPr>
          <w:rFonts w:asciiTheme="minorHAnsi" w:hAnsiTheme="minorHAnsi" w:cstheme="minorHAnsi"/>
          <w:lang w:eastAsia="de-DE"/>
        </w:rPr>
        <w:t>This approach could be extended to other applicable IGO (ITU and IHO)  either separately or jointly on such as aspects as communications, radar and ECDIS.</w:t>
      </w:r>
    </w:p>
    <w:p w14:paraId="5E05A25D" w14:textId="36B13D13" w:rsidR="00FF0338" w:rsidRPr="00EF0DDA" w:rsidRDefault="00FF0338" w:rsidP="00EF0DDA">
      <w:pPr>
        <w:pStyle w:val="BodyText"/>
        <w:rPr>
          <w:rFonts w:asciiTheme="minorHAnsi" w:hAnsiTheme="minorHAnsi" w:cstheme="minorHAnsi"/>
          <w:lang w:eastAsia="de-DE"/>
        </w:rPr>
      </w:pPr>
      <w:r w:rsidRPr="00EF0DDA">
        <w:rPr>
          <w:rFonts w:asciiTheme="minorHAnsi" w:hAnsiTheme="minorHAnsi" w:cstheme="minorHAnsi"/>
          <w:lang w:eastAsia="de-DE"/>
        </w:rPr>
        <w:t xml:space="preserve">Failing this IALA should seek to additionally influence the content of existing IMO model courses and continue to provide </w:t>
      </w:r>
      <w:r w:rsidR="003369D9" w:rsidRPr="00EF0DDA">
        <w:rPr>
          <w:rFonts w:asciiTheme="minorHAnsi" w:hAnsiTheme="minorHAnsi" w:cstheme="minorHAnsi"/>
          <w:lang w:eastAsia="de-DE"/>
        </w:rPr>
        <w:t>guidance for seafarer training currently under production.</w:t>
      </w:r>
    </w:p>
    <w:p w14:paraId="11387D08" w14:textId="11F53CF6" w:rsidR="009F5C36" w:rsidRPr="009B31F7" w:rsidRDefault="00AA76C0" w:rsidP="003369D9">
      <w:pPr>
        <w:pStyle w:val="Heading1"/>
      </w:pPr>
      <w:r w:rsidRPr="009B31F7">
        <w:t>Action requested</w:t>
      </w:r>
    </w:p>
    <w:p w14:paraId="1056FC62" w14:textId="5179D869" w:rsidR="00327DEC" w:rsidRDefault="00213863" w:rsidP="00504D19">
      <w:pPr>
        <w:pStyle w:val="BodyText"/>
      </w:pPr>
      <w:r>
        <w:t xml:space="preserve">The </w:t>
      </w:r>
      <w:r w:rsidR="00647099">
        <w:t xml:space="preserve">PAP </w:t>
      </w:r>
      <w:r w:rsidR="003369D9">
        <w:t xml:space="preserve">is </w:t>
      </w:r>
      <w:r w:rsidR="00504D19">
        <w:t>requested to</w:t>
      </w:r>
      <w:r w:rsidR="00327DEC">
        <w:t xml:space="preserve"> </w:t>
      </w:r>
      <w:r w:rsidR="003369D9">
        <w:t xml:space="preserve">discuss </w:t>
      </w:r>
      <w:r w:rsidR="00327DEC">
        <w:t>this liaison</w:t>
      </w:r>
      <w:r w:rsidR="003369D9">
        <w:t xml:space="preserve"> and formulate a strategy for STCW amendments for submission to Council for approval.</w:t>
      </w:r>
    </w:p>
    <w:p w14:paraId="5172A250" w14:textId="30A1585D" w:rsidR="00504D19" w:rsidRPr="00504D19" w:rsidRDefault="00504D19" w:rsidP="005672B2">
      <w:pPr>
        <w:pStyle w:val="BodyText"/>
        <w:rPr>
          <w:rFonts w:asciiTheme="minorHAnsi" w:hAnsiTheme="minorHAnsi" w:cstheme="minorHAnsi"/>
        </w:rPr>
      </w:pPr>
    </w:p>
    <w:sectPr w:rsidR="00504D19" w:rsidRPr="00504D19"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CCE3C" w14:textId="77777777" w:rsidR="002D31FD" w:rsidRDefault="002D31FD" w:rsidP="00002906">
      <w:r>
        <w:separator/>
      </w:r>
    </w:p>
  </w:endnote>
  <w:endnote w:type="continuationSeparator" w:id="0">
    <w:p w14:paraId="53D6627E" w14:textId="77777777" w:rsidR="002D31FD" w:rsidRDefault="002D31FD"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03B71" w14:textId="77777777" w:rsidR="007550BA" w:rsidRDefault="007550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ABB99" w14:textId="77777777" w:rsidR="00002906" w:rsidRDefault="00002906">
    <w:pPr>
      <w:pStyle w:val="Footer"/>
    </w:pPr>
    <w:r>
      <w:tab/>
    </w:r>
    <w:r>
      <w:fldChar w:fldCharType="begin"/>
    </w:r>
    <w:r>
      <w:instrText xml:space="preserve"> PAGE   \* MERGEFORMAT </w:instrText>
    </w:r>
    <w:r>
      <w:fldChar w:fldCharType="separate"/>
    </w:r>
    <w:r w:rsidR="0027404C">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483F" w14:textId="77777777" w:rsidR="007550BA" w:rsidRDefault="007550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65F97" w14:textId="77777777" w:rsidR="002D31FD" w:rsidRDefault="002D31FD" w:rsidP="00002906">
      <w:r>
        <w:separator/>
      </w:r>
    </w:p>
  </w:footnote>
  <w:footnote w:type="continuationSeparator" w:id="0">
    <w:p w14:paraId="5F330B33" w14:textId="77777777" w:rsidR="002D31FD" w:rsidRDefault="002D31FD"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B933" w14:textId="77777777" w:rsidR="007550BA" w:rsidRDefault="007550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F5EFE" w14:textId="77777777" w:rsidR="00073774" w:rsidRDefault="00DA7976">
    <w:pPr>
      <w:pStyle w:val="Header"/>
    </w:pPr>
    <w:r>
      <w:rPr>
        <w:noProof/>
        <w:lang w:val="en-US" w:eastAsia="en-US"/>
      </w:rPr>
      <w:drawing>
        <wp:inline distT="0" distB="0" distL="0" distR="0" wp14:anchorId="4D08C476" wp14:editId="6465BC2E">
          <wp:extent cx="749300" cy="73025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B410" w14:textId="77777777" w:rsidR="007550BA" w:rsidRDefault="007550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D4D0E4D"/>
    <w:multiLevelType w:val="hybridMultilevel"/>
    <w:tmpl w:val="C8F2A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057D9E"/>
    <w:multiLevelType w:val="hybridMultilevel"/>
    <w:tmpl w:val="C444E46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95853EA"/>
    <w:multiLevelType w:val="hybridMultilevel"/>
    <w:tmpl w:val="F73204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4"/>
  </w:num>
  <w:num w:numId="6">
    <w:abstractNumId w:val="12"/>
  </w:num>
  <w:num w:numId="7">
    <w:abstractNumId w:val="8"/>
  </w:num>
  <w:num w:numId="8">
    <w:abstractNumId w:val="0"/>
  </w:num>
  <w:num w:numId="9">
    <w:abstractNumId w:val="3"/>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5"/>
  </w:num>
  <w:num w:numId="18">
    <w:abstractNumId w:val="2"/>
  </w:num>
  <w:num w:numId="19">
    <w:abstractNumId w:val="14"/>
  </w:num>
  <w:num w:numId="20">
    <w:abstractNumId w:val="9"/>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14D2"/>
    <w:rsid w:val="00002906"/>
    <w:rsid w:val="00031A92"/>
    <w:rsid w:val="000348ED"/>
    <w:rsid w:val="00036801"/>
    <w:rsid w:val="00050DA7"/>
    <w:rsid w:val="00073774"/>
    <w:rsid w:val="000764A4"/>
    <w:rsid w:val="00084501"/>
    <w:rsid w:val="00090DFD"/>
    <w:rsid w:val="000A0965"/>
    <w:rsid w:val="000A5A01"/>
    <w:rsid w:val="00101634"/>
    <w:rsid w:val="00135447"/>
    <w:rsid w:val="00151D00"/>
    <w:rsid w:val="00152273"/>
    <w:rsid w:val="001A654A"/>
    <w:rsid w:val="001B2748"/>
    <w:rsid w:val="001C74CF"/>
    <w:rsid w:val="001F1799"/>
    <w:rsid w:val="001F51EB"/>
    <w:rsid w:val="00213863"/>
    <w:rsid w:val="0025258A"/>
    <w:rsid w:val="0027404C"/>
    <w:rsid w:val="00285924"/>
    <w:rsid w:val="002A1F3C"/>
    <w:rsid w:val="002D31FD"/>
    <w:rsid w:val="002F46A6"/>
    <w:rsid w:val="00327DEC"/>
    <w:rsid w:val="003369D9"/>
    <w:rsid w:val="003942FF"/>
    <w:rsid w:val="0039583C"/>
    <w:rsid w:val="003B0AF8"/>
    <w:rsid w:val="003C1DE7"/>
    <w:rsid w:val="003D55DD"/>
    <w:rsid w:val="003E1831"/>
    <w:rsid w:val="003E19E8"/>
    <w:rsid w:val="003E3EF8"/>
    <w:rsid w:val="00401D3D"/>
    <w:rsid w:val="00424954"/>
    <w:rsid w:val="00445F89"/>
    <w:rsid w:val="00484B6B"/>
    <w:rsid w:val="004A1B46"/>
    <w:rsid w:val="004C1386"/>
    <w:rsid w:val="004C220D"/>
    <w:rsid w:val="004D28CB"/>
    <w:rsid w:val="00504D19"/>
    <w:rsid w:val="00564DF3"/>
    <w:rsid w:val="005672B2"/>
    <w:rsid w:val="005D05AC"/>
    <w:rsid w:val="005D36E2"/>
    <w:rsid w:val="005E022F"/>
    <w:rsid w:val="00602F26"/>
    <w:rsid w:val="0062780E"/>
    <w:rsid w:val="00630F7F"/>
    <w:rsid w:val="0064435F"/>
    <w:rsid w:val="00647099"/>
    <w:rsid w:val="0068423B"/>
    <w:rsid w:val="006A4303"/>
    <w:rsid w:val="006D470F"/>
    <w:rsid w:val="006E5DAB"/>
    <w:rsid w:val="006E69E2"/>
    <w:rsid w:val="007112B6"/>
    <w:rsid w:val="00727E88"/>
    <w:rsid w:val="007550BA"/>
    <w:rsid w:val="00775878"/>
    <w:rsid w:val="007868E5"/>
    <w:rsid w:val="007D7D3D"/>
    <w:rsid w:val="007F695A"/>
    <w:rsid w:val="0080092C"/>
    <w:rsid w:val="0084344C"/>
    <w:rsid w:val="00872453"/>
    <w:rsid w:val="00884CE0"/>
    <w:rsid w:val="008A01C4"/>
    <w:rsid w:val="008F02A0"/>
    <w:rsid w:val="008F13DD"/>
    <w:rsid w:val="00902AA4"/>
    <w:rsid w:val="00917084"/>
    <w:rsid w:val="00960B9E"/>
    <w:rsid w:val="009829D6"/>
    <w:rsid w:val="009A644A"/>
    <w:rsid w:val="009B31F7"/>
    <w:rsid w:val="009C365D"/>
    <w:rsid w:val="009F3B6C"/>
    <w:rsid w:val="009F5C36"/>
    <w:rsid w:val="00A2186F"/>
    <w:rsid w:val="00A27F12"/>
    <w:rsid w:val="00A30579"/>
    <w:rsid w:val="00A7442F"/>
    <w:rsid w:val="00AA76C0"/>
    <w:rsid w:val="00AC0A0B"/>
    <w:rsid w:val="00AD4CDE"/>
    <w:rsid w:val="00AF24EF"/>
    <w:rsid w:val="00B077EC"/>
    <w:rsid w:val="00B10C75"/>
    <w:rsid w:val="00B15B24"/>
    <w:rsid w:val="00B20156"/>
    <w:rsid w:val="00B428DA"/>
    <w:rsid w:val="00B71C17"/>
    <w:rsid w:val="00B8247E"/>
    <w:rsid w:val="00BB4890"/>
    <w:rsid w:val="00BE56DF"/>
    <w:rsid w:val="00C14A14"/>
    <w:rsid w:val="00C342CA"/>
    <w:rsid w:val="00C530ED"/>
    <w:rsid w:val="00CA04AF"/>
    <w:rsid w:val="00CA72C5"/>
    <w:rsid w:val="00CB49F7"/>
    <w:rsid w:val="00CD25B3"/>
    <w:rsid w:val="00CF3661"/>
    <w:rsid w:val="00D03AF2"/>
    <w:rsid w:val="00D42058"/>
    <w:rsid w:val="00D50554"/>
    <w:rsid w:val="00D6091B"/>
    <w:rsid w:val="00DA7976"/>
    <w:rsid w:val="00DB29D1"/>
    <w:rsid w:val="00DC2929"/>
    <w:rsid w:val="00DF6448"/>
    <w:rsid w:val="00E24DBE"/>
    <w:rsid w:val="00E401AE"/>
    <w:rsid w:val="00E41E3D"/>
    <w:rsid w:val="00E66034"/>
    <w:rsid w:val="00E93C9B"/>
    <w:rsid w:val="00ED7E81"/>
    <w:rsid w:val="00EE3F2F"/>
    <w:rsid w:val="00EE7153"/>
    <w:rsid w:val="00EF0DDA"/>
    <w:rsid w:val="00F12F33"/>
    <w:rsid w:val="00F151E1"/>
    <w:rsid w:val="00F55C31"/>
    <w:rsid w:val="00F73F78"/>
    <w:rsid w:val="00F7422C"/>
    <w:rsid w:val="00F837D6"/>
    <w:rsid w:val="00F87CCA"/>
    <w:rsid w:val="00FA5842"/>
    <w:rsid w:val="00FA6769"/>
    <w:rsid w:val="00FB2772"/>
    <w:rsid w:val="00FC3E26"/>
    <w:rsid w:val="00FD03CA"/>
    <w:rsid w:val="00FE3F4D"/>
    <w:rsid w:val="00FF033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2572C1"/>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25258A"/>
    <w:rPr>
      <w:rFonts w:ascii="Segoe UI" w:hAnsi="Segoe UI" w:cs="Segoe UI"/>
      <w:sz w:val="18"/>
      <w:szCs w:val="18"/>
    </w:rPr>
  </w:style>
  <w:style w:type="character" w:customStyle="1" w:styleId="BalloonTextChar">
    <w:name w:val="Balloon Text Char"/>
    <w:basedOn w:val="DefaultParagraphFont"/>
    <w:link w:val="BalloonText"/>
    <w:rsid w:val="0025258A"/>
    <w:rPr>
      <w:rFonts w:ascii="Segoe UI" w:hAnsi="Segoe UI" w:cs="Segoe UI"/>
      <w:sz w:val="18"/>
      <w:szCs w:val="18"/>
      <w:lang w:val="en-GB" w:eastAsia="en-US"/>
    </w:rPr>
  </w:style>
  <w:style w:type="character" w:styleId="CommentReference">
    <w:name w:val="annotation reference"/>
    <w:basedOn w:val="DefaultParagraphFont"/>
    <w:rsid w:val="00090DFD"/>
    <w:rPr>
      <w:sz w:val="16"/>
      <w:szCs w:val="16"/>
    </w:rPr>
  </w:style>
  <w:style w:type="paragraph" w:styleId="CommentText">
    <w:name w:val="annotation text"/>
    <w:basedOn w:val="Normal"/>
    <w:link w:val="CommentTextChar"/>
    <w:rsid w:val="00090DFD"/>
    <w:rPr>
      <w:sz w:val="20"/>
    </w:rPr>
  </w:style>
  <w:style w:type="character" w:customStyle="1" w:styleId="CommentTextChar">
    <w:name w:val="Comment Text Char"/>
    <w:basedOn w:val="DefaultParagraphFont"/>
    <w:link w:val="CommentText"/>
    <w:rsid w:val="00090DFD"/>
    <w:rPr>
      <w:rFonts w:ascii="Arial" w:hAnsi="Arial"/>
      <w:lang w:val="en-GB" w:eastAsia="en-US"/>
    </w:rPr>
  </w:style>
  <w:style w:type="paragraph" w:styleId="CommentSubject">
    <w:name w:val="annotation subject"/>
    <w:basedOn w:val="CommentText"/>
    <w:next w:val="CommentText"/>
    <w:link w:val="CommentSubjectChar"/>
    <w:rsid w:val="00090DFD"/>
    <w:rPr>
      <w:b/>
      <w:bCs/>
    </w:rPr>
  </w:style>
  <w:style w:type="character" w:customStyle="1" w:styleId="CommentSubjectChar">
    <w:name w:val="Comment Subject Char"/>
    <w:basedOn w:val="CommentTextChar"/>
    <w:link w:val="CommentSubject"/>
    <w:rsid w:val="00090DFD"/>
    <w:rPr>
      <w:rFonts w:ascii="Arial" w:hAnsi="Arial"/>
      <w:b/>
      <w:bCs/>
      <w:lang w:val="en-GB" w:eastAsia="en-US"/>
    </w:rPr>
  </w:style>
  <w:style w:type="paragraph" w:styleId="ListParagraph">
    <w:name w:val="List Paragraph"/>
    <w:basedOn w:val="Normal"/>
    <w:uiPriority w:val="34"/>
    <w:rsid w:val="00564DF3"/>
    <w:pPr>
      <w:ind w:left="720"/>
      <w:contextualSpacing/>
    </w:pPr>
  </w:style>
  <w:style w:type="paragraph" w:styleId="Revision">
    <w:name w:val="Revision"/>
    <w:hidden/>
    <w:uiPriority w:val="99"/>
    <w:semiHidden/>
    <w:rsid w:val="00EF0DDA"/>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729912">
      <w:bodyDiv w:val="1"/>
      <w:marLeft w:val="0"/>
      <w:marRight w:val="0"/>
      <w:marTop w:val="0"/>
      <w:marBottom w:val="0"/>
      <w:divBdr>
        <w:top w:val="none" w:sz="0" w:space="0" w:color="auto"/>
        <w:left w:val="none" w:sz="0" w:space="0" w:color="auto"/>
        <w:bottom w:val="none" w:sz="0" w:space="0" w:color="auto"/>
        <w:right w:val="none" w:sz="0" w:space="0" w:color="auto"/>
      </w:divBdr>
    </w:div>
    <w:div w:id="1257250474">
      <w:bodyDiv w:val="1"/>
      <w:marLeft w:val="0"/>
      <w:marRight w:val="0"/>
      <w:marTop w:val="0"/>
      <w:marBottom w:val="0"/>
      <w:divBdr>
        <w:top w:val="none" w:sz="0" w:space="0" w:color="auto"/>
        <w:left w:val="none" w:sz="0" w:space="0" w:color="auto"/>
        <w:bottom w:val="none" w:sz="0" w:space="0" w:color="auto"/>
        <w:right w:val="none" w:sz="0" w:space="0" w:color="auto"/>
      </w:divBdr>
    </w:div>
    <w:div w:id="204933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C9D35C-ADE5-494D-813F-8DD0129A50D6}">
  <ds:schemaRefs>
    <ds:schemaRef ds:uri="http://schemas.microsoft.com/sharepoint/v3/contenttype/forms"/>
  </ds:schemaRefs>
</ds:datastoreItem>
</file>

<file path=customXml/itemProps2.xml><?xml version="1.0" encoding="utf-8"?>
<ds:datastoreItem xmlns:ds="http://schemas.openxmlformats.org/officeDocument/2006/customXml" ds:itemID="{6D261D7B-42B8-42FC-9D00-60CA00E0E6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A923F8-FD7C-4E82-8FCE-0841B3CD75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553</Words>
  <Characters>3155</Characters>
  <Application>Microsoft Office Word</Application>
  <DocSecurity>0</DocSecurity>
  <Lines>26</Lines>
  <Paragraphs>7</Paragraphs>
  <ScaleCrop>false</ScaleCrop>
  <HeadingPairs>
    <vt:vector size="6" baseType="variant">
      <vt:variant>
        <vt:lpstr>Title</vt:lpstr>
      </vt:variant>
      <vt:variant>
        <vt:i4>1</vt:i4>
      </vt:variant>
      <vt:variant>
        <vt:lpstr>Rubrik</vt:lpstr>
      </vt:variant>
      <vt:variant>
        <vt:i4>1</vt:i4>
      </vt:variant>
      <vt:variant>
        <vt:lpstr>Tittel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6</cp:revision>
  <cp:lastPrinted>2006-10-19T10:49:00Z</cp:lastPrinted>
  <dcterms:created xsi:type="dcterms:W3CDTF">2021-10-29T09:27:00Z</dcterms:created>
  <dcterms:modified xsi:type="dcterms:W3CDTF">2022-01-20T18:59:00Z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17709500</vt:r8>
  </property>
  <property fmtid="{D5CDD505-2E9C-101B-9397-08002B2CF9AE}" pid="4" name="MSIP_Label_1bfb733f-faef-464c-9b6d-731b56f94973_Enabled">
    <vt:lpwstr>true</vt:lpwstr>
  </property>
  <property fmtid="{D5CDD505-2E9C-101B-9397-08002B2CF9AE}" pid="5" name="MSIP_Label_1bfb733f-faef-464c-9b6d-731b56f94973_SetDate">
    <vt:lpwstr>2021-10-25T14:41:04Z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52ac55e5-c875-459d-8da2-0000af1e8f57</vt:lpwstr>
  </property>
</Properties>
</file>