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760128E3" w:rsidR="00420A38" w:rsidRPr="00A72757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</w:t>
      </w:r>
      <w:r w:rsidR="00037DF4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: </w:t>
      </w:r>
      <w:r w:rsidRPr="00A72757"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 w:rsidR="000049D8" w:rsidRPr="00A72757">
        <w:rPr>
          <w:rFonts w:ascii="Calibri" w:hAnsi="Calibri"/>
          <w:b/>
          <w:bCs/>
          <w:color w:val="00558C"/>
          <w:sz w:val="24"/>
          <w:szCs w:val="24"/>
        </w:rPr>
        <w:t xml:space="preserve"> </w:t>
      </w:r>
      <w:r w:rsidR="008C28BB">
        <w:rPr>
          <w:rFonts w:ascii="Calibri" w:hAnsi="Calibri"/>
          <w:color w:val="00558C"/>
          <w:sz w:val="24"/>
          <w:szCs w:val="24"/>
        </w:rPr>
        <w:t>PAP44-6.1.5.1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sz w:val="18"/>
          <w:szCs w:val="18"/>
        </w:rPr>
        <w:t>(Select</w:t>
      </w:r>
      <w:r w:rsidR="00A01B17" w:rsidRPr="00C02DDD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31775059" w:rsidR="0080294B" w:rsidRPr="00B0084A" w:rsidRDefault="00732348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E63A1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E63A1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732348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D1590BB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C28BB">
        <w:rPr>
          <w:rFonts w:ascii="Calibri" w:hAnsi="Calibri"/>
        </w:rPr>
        <w:t>6.1.5</w:t>
      </w:r>
    </w:p>
    <w:p w14:paraId="1AB3E246" w14:textId="37B6A844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C02DDD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C02DDD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BE63A1">
        <w:rPr>
          <w:rFonts w:ascii="Calibri" w:hAnsi="Calibri"/>
        </w:rPr>
        <w:t>MASS Task Force</w:t>
      </w:r>
    </w:p>
    <w:p w14:paraId="01FC5420" w14:textId="52116C54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C02DDD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C02DDD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BE63A1">
        <w:rPr>
          <w:rFonts w:ascii="Calibri" w:hAnsi="Calibri"/>
        </w:rPr>
        <w:t>Simon Millyard  pp. Mass Task Force.</w:t>
      </w:r>
    </w:p>
    <w:p w14:paraId="60BCC120" w14:textId="39D2D195" w:rsidR="0080294B" w:rsidRPr="007A395D" w:rsidRDefault="00774730" w:rsidP="00C02DDD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4834080C" w14:textId="4A3B6CE3" w:rsidR="00A446C9" w:rsidRPr="00605E43" w:rsidRDefault="008C28BB" w:rsidP="0035243F">
      <w:pPr>
        <w:pStyle w:val="Title"/>
      </w:pPr>
      <w:r>
        <w:t>MASS Guideline Development</w:t>
      </w:r>
    </w:p>
    <w:p w14:paraId="2CC2DB54" w14:textId="5915E730" w:rsidR="009874F9" w:rsidRPr="009874F9" w:rsidRDefault="00BE63A1" w:rsidP="009874F9">
      <w:pPr>
        <w:pStyle w:val="Heading1"/>
      </w:pPr>
      <w:r>
        <w:t>MASS Task Force – committee coordination.</w:t>
      </w:r>
    </w:p>
    <w:p w14:paraId="5432CFB6" w14:textId="6AC8939A" w:rsidR="00B56BDF" w:rsidRPr="007A395D" w:rsidRDefault="00BE63A1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>At the MASS T</w:t>
      </w:r>
      <w:r w:rsidR="00D308D7">
        <w:rPr>
          <w:rFonts w:ascii="Calibri" w:hAnsi="Calibri"/>
        </w:rPr>
        <w:t xml:space="preserve">ask </w:t>
      </w:r>
      <w:r>
        <w:rPr>
          <w:rFonts w:ascii="Calibri" w:hAnsi="Calibri"/>
        </w:rPr>
        <w:t>F</w:t>
      </w:r>
      <w:r w:rsidR="00D308D7">
        <w:rPr>
          <w:rFonts w:ascii="Calibri" w:hAnsi="Calibri"/>
        </w:rPr>
        <w:t>orce</w:t>
      </w:r>
      <w:r>
        <w:rPr>
          <w:rFonts w:ascii="Calibri" w:hAnsi="Calibri"/>
        </w:rPr>
        <w:t xml:space="preserve"> 2</w:t>
      </w:r>
      <w:r w:rsidRPr="00BE63A1">
        <w:rPr>
          <w:rFonts w:ascii="Calibri" w:hAnsi="Calibri"/>
          <w:vertAlign w:val="superscript"/>
        </w:rPr>
        <w:t>nd</w:t>
      </w:r>
      <w:r>
        <w:rPr>
          <w:rFonts w:ascii="Calibri" w:hAnsi="Calibri"/>
        </w:rPr>
        <w:t xml:space="preserve"> meeting on 8</w:t>
      </w:r>
      <w:r w:rsidRPr="00BE63A1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December 2021 the work being done at each technical committee was discussed and reviewed. This paper proposes how this work may be developed in a coordinated manner with one output from IALA on MASS.   </w:t>
      </w:r>
    </w:p>
    <w:p w14:paraId="3C575A26" w14:textId="1BF3EAA7" w:rsidR="001C44A3" w:rsidRPr="00605E43" w:rsidRDefault="00BE63A1" w:rsidP="00D308D7">
      <w:pPr>
        <w:pStyle w:val="Heading1"/>
      </w:pPr>
      <w:r>
        <w:t>MASS Guideline development</w:t>
      </w:r>
    </w:p>
    <w:p w14:paraId="15B2115B" w14:textId="68FF18CA" w:rsidR="00BE63A1" w:rsidRDefault="00BE63A1" w:rsidP="00BE63A1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 draft </w:t>
      </w:r>
      <w:r w:rsidR="00D308D7">
        <w:rPr>
          <w:rFonts w:ascii="Calibri" w:hAnsi="Calibri"/>
        </w:rPr>
        <w:t xml:space="preserve">Recommendation </w:t>
      </w:r>
      <w:r>
        <w:rPr>
          <w:rFonts w:ascii="Calibri" w:hAnsi="Calibri"/>
        </w:rPr>
        <w:t>(ENAV26 5.1.1.5)</w:t>
      </w:r>
      <w:r w:rsidR="00D308D7">
        <w:rPr>
          <w:rFonts w:ascii="Calibri" w:hAnsi="Calibri"/>
        </w:rPr>
        <w:t xml:space="preserve"> </w:t>
      </w:r>
      <w:r>
        <w:rPr>
          <w:rFonts w:ascii="Calibri" w:hAnsi="Calibri"/>
        </w:rPr>
        <w:t>and Guideline (ENAV26 5.1.1.6) have been initiated by the ENAV committee and were reviewed at MASS TF02 meeting</w:t>
      </w:r>
      <w:r w:rsidR="00C7064E">
        <w:rPr>
          <w:rFonts w:ascii="Calibri" w:hAnsi="Calibri"/>
        </w:rPr>
        <w:t xml:space="preserve"> with all work at each committee relevant to MASS</w:t>
      </w:r>
      <w:r>
        <w:rPr>
          <w:rFonts w:ascii="Calibri" w:hAnsi="Calibri"/>
        </w:rPr>
        <w:t>.</w:t>
      </w:r>
    </w:p>
    <w:p w14:paraId="200CCFF3" w14:textId="79968986" w:rsidR="00BE63A1" w:rsidRDefault="00BE63A1" w:rsidP="00BE63A1">
      <w:pPr>
        <w:pStyle w:val="BodyText"/>
        <w:rPr>
          <w:rFonts w:ascii="Calibri" w:hAnsi="Calibri"/>
        </w:rPr>
      </w:pPr>
      <w:r>
        <w:rPr>
          <w:rFonts w:ascii="Calibri" w:hAnsi="Calibri"/>
        </w:rPr>
        <w:t>It was proposed at this meeting that the Guideline document could be a joint Guideline from all committees with each committee contributing text and sections within their respective areas of expertise. This would then produce one document with IALA’s approach to MASS</w:t>
      </w:r>
      <w:r w:rsidR="001978D2">
        <w:rPr>
          <w:rFonts w:ascii="Calibri" w:hAnsi="Calibri"/>
        </w:rPr>
        <w:t xml:space="preserve"> in its entirety. This document can then be used to support any submissions to outside bodies such as the IMO.</w:t>
      </w:r>
    </w:p>
    <w:p w14:paraId="1F26DD7B" w14:textId="741894A5" w:rsidR="001978D2" w:rsidRDefault="001978D2" w:rsidP="00BE63A1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MASS is </w:t>
      </w:r>
      <w:r w:rsidR="009124CC">
        <w:rPr>
          <w:rFonts w:ascii="Calibri" w:hAnsi="Calibri"/>
        </w:rPr>
        <w:t xml:space="preserve">a fast moving technology and it </w:t>
      </w:r>
      <w:r>
        <w:rPr>
          <w:rFonts w:ascii="Calibri" w:hAnsi="Calibri"/>
        </w:rPr>
        <w:t>has to be acknowledged that such a document will be regularly updated to maintain its relevance and integrity.</w:t>
      </w:r>
    </w:p>
    <w:p w14:paraId="53733F03" w14:textId="6E47E599" w:rsidR="00A446C9" w:rsidRDefault="00837BBB" w:rsidP="00605E43">
      <w:pPr>
        <w:pStyle w:val="Heading1"/>
      </w:pPr>
      <w:r>
        <w:t>Allocation of guideline sections</w:t>
      </w:r>
    </w:p>
    <w:p w14:paraId="74AC070D" w14:textId="1611E973" w:rsidR="001978D2" w:rsidRDefault="001978D2" w:rsidP="001978D2">
      <w:pPr>
        <w:pStyle w:val="BodyText"/>
      </w:pPr>
      <w:r>
        <w:t>Considering the various MASS related topics that require guidance and structure, the following division of topics is proposed</w:t>
      </w:r>
      <w:r w:rsidR="00323792">
        <w:t xml:space="preserve"> for the Guideline. This is</w:t>
      </w:r>
      <w:r>
        <w:t xml:space="preserve"> for discussion with a final allocation of work to be mutually agreed: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4395"/>
      </w:tblGrid>
      <w:tr w:rsidR="001978D2" w14:paraId="4C221D36" w14:textId="77777777" w:rsidTr="00837BBB">
        <w:trPr>
          <w:jc w:val="center"/>
        </w:trPr>
        <w:tc>
          <w:tcPr>
            <w:tcW w:w="2263" w:type="dxa"/>
          </w:tcPr>
          <w:p w14:paraId="4CC8BFB0" w14:textId="54345583" w:rsidR="001978D2" w:rsidRPr="00837BBB" w:rsidRDefault="001978D2" w:rsidP="00837BBB">
            <w:pPr>
              <w:pStyle w:val="Tableheading"/>
              <w:suppressAutoHyphens/>
            </w:pPr>
            <w:r w:rsidRPr="00837BBB">
              <w:t>Committee</w:t>
            </w:r>
          </w:p>
        </w:tc>
        <w:tc>
          <w:tcPr>
            <w:tcW w:w="4395" w:type="dxa"/>
          </w:tcPr>
          <w:p w14:paraId="4C6EA7A4" w14:textId="43CE2E47" w:rsidR="001978D2" w:rsidRPr="00837BBB" w:rsidRDefault="001978D2" w:rsidP="00837BBB">
            <w:pPr>
              <w:pStyle w:val="Tableheading"/>
              <w:suppressAutoHyphens/>
            </w:pPr>
            <w:r w:rsidRPr="00837BBB">
              <w:t>Section to develop in the Guideline</w:t>
            </w:r>
          </w:p>
        </w:tc>
      </w:tr>
      <w:tr w:rsidR="001978D2" w14:paraId="6D305AAA" w14:textId="77777777" w:rsidTr="00837BBB">
        <w:trPr>
          <w:jc w:val="center"/>
        </w:trPr>
        <w:tc>
          <w:tcPr>
            <w:tcW w:w="2263" w:type="dxa"/>
          </w:tcPr>
          <w:p w14:paraId="53C78A44" w14:textId="35D5A838" w:rsidR="001978D2" w:rsidRDefault="001978D2" w:rsidP="00837BBB">
            <w:pPr>
              <w:pStyle w:val="Tabletext"/>
              <w:suppressAutoHyphens/>
              <w:jc w:val="center"/>
            </w:pPr>
            <w:r>
              <w:t>ENAV</w:t>
            </w:r>
          </w:p>
        </w:tc>
        <w:tc>
          <w:tcPr>
            <w:tcW w:w="4395" w:type="dxa"/>
          </w:tcPr>
          <w:p w14:paraId="71E1184B" w14:textId="77777777" w:rsidR="001978D2" w:rsidRPr="00C36325" w:rsidRDefault="001978D2" w:rsidP="00837BBB">
            <w:pPr>
              <w:pStyle w:val="Tabletext"/>
              <w:suppressAutoHyphens/>
              <w:jc w:val="center"/>
              <w:rPr>
                <w:b/>
              </w:rPr>
            </w:pPr>
            <w:r w:rsidRPr="00C36325">
              <w:rPr>
                <w:b/>
              </w:rPr>
              <w:t>Overall document owner</w:t>
            </w:r>
          </w:p>
          <w:p w14:paraId="3085186A" w14:textId="446914A8" w:rsidR="001978D2" w:rsidRDefault="001978D2" w:rsidP="00837BBB">
            <w:pPr>
              <w:pStyle w:val="Tabletext"/>
              <w:suppressAutoHyphens/>
              <w:jc w:val="center"/>
            </w:pPr>
            <w:r>
              <w:t>Communication</w:t>
            </w:r>
          </w:p>
          <w:p w14:paraId="0B4DA308" w14:textId="645A3359" w:rsidR="001978D2" w:rsidRDefault="001978D2" w:rsidP="00837BBB">
            <w:pPr>
              <w:pStyle w:val="Tabletext"/>
              <w:suppressAutoHyphens/>
              <w:jc w:val="center"/>
            </w:pPr>
            <w:r>
              <w:t>Data transfer</w:t>
            </w:r>
            <w:r w:rsidR="00837BBB">
              <w:t xml:space="preserve"> standards</w:t>
            </w:r>
          </w:p>
          <w:p w14:paraId="291030E4" w14:textId="53E6370D" w:rsidR="00D32C7F" w:rsidRDefault="00D32C7F" w:rsidP="00837BBB">
            <w:pPr>
              <w:pStyle w:val="Tabletext"/>
              <w:suppressAutoHyphens/>
              <w:jc w:val="center"/>
            </w:pPr>
            <w:r>
              <w:t>Cyber Security</w:t>
            </w:r>
          </w:p>
        </w:tc>
      </w:tr>
      <w:tr w:rsidR="001978D2" w14:paraId="07C84488" w14:textId="77777777" w:rsidTr="00837BBB">
        <w:trPr>
          <w:jc w:val="center"/>
        </w:trPr>
        <w:tc>
          <w:tcPr>
            <w:tcW w:w="2263" w:type="dxa"/>
          </w:tcPr>
          <w:p w14:paraId="731322AB" w14:textId="112B8489" w:rsidR="001978D2" w:rsidRDefault="001978D2" w:rsidP="00837BBB">
            <w:pPr>
              <w:pStyle w:val="Tabletext"/>
              <w:suppressAutoHyphens/>
              <w:jc w:val="center"/>
            </w:pPr>
            <w:r>
              <w:t>VTS</w:t>
            </w:r>
          </w:p>
        </w:tc>
        <w:tc>
          <w:tcPr>
            <w:tcW w:w="4395" w:type="dxa"/>
          </w:tcPr>
          <w:p w14:paraId="5D5DCFFA" w14:textId="77777777" w:rsidR="001978D2" w:rsidRDefault="001978D2" w:rsidP="00837BBB">
            <w:pPr>
              <w:pStyle w:val="Tabletext"/>
              <w:suppressAutoHyphens/>
              <w:jc w:val="center"/>
            </w:pPr>
            <w:r>
              <w:t>VTS interraction with MASS</w:t>
            </w:r>
          </w:p>
          <w:p w14:paraId="4025DE27" w14:textId="1C92891F" w:rsidR="00D32C7F" w:rsidRDefault="00D32C7F" w:rsidP="00837BBB">
            <w:pPr>
              <w:pStyle w:val="Tabletext"/>
              <w:suppressAutoHyphens/>
              <w:jc w:val="center"/>
            </w:pPr>
            <w:r>
              <w:t>Safe and efficient operations</w:t>
            </w:r>
          </w:p>
        </w:tc>
      </w:tr>
      <w:tr w:rsidR="001978D2" w14:paraId="49FD0EEB" w14:textId="77777777" w:rsidTr="00837BBB">
        <w:trPr>
          <w:jc w:val="center"/>
        </w:trPr>
        <w:tc>
          <w:tcPr>
            <w:tcW w:w="2263" w:type="dxa"/>
          </w:tcPr>
          <w:p w14:paraId="28F9B806" w14:textId="79DF7FFF" w:rsidR="001978D2" w:rsidRDefault="001978D2" w:rsidP="00837BBB">
            <w:pPr>
              <w:pStyle w:val="Tabletext"/>
              <w:suppressAutoHyphens/>
              <w:jc w:val="center"/>
            </w:pPr>
            <w:r>
              <w:lastRenderedPageBreak/>
              <w:t>ARM</w:t>
            </w:r>
          </w:p>
        </w:tc>
        <w:tc>
          <w:tcPr>
            <w:tcW w:w="4395" w:type="dxa"/>
          </w:tcPr>
          <w:p w14:paraId="49A04B22" w14:textId="77777777" w:rsidR="001978D2" w:rsidRDefault="001978D2" w:rsidP="00837BBB">
            <w:pPr>
              <w:pStyle w:val="Tabletext"/>
              <w:suppressAutoHyphens/>
              <w:jc w:val="center"/>
            </w:pPr>
            <w:r>
              <w:t>Management</w:t>
            </w:r>
          </w:p>
          <w:p w14:paraId="23E8B2E4" w14:textId="77777777" w:rsidR="001978D2" w:rsidRDefault="001978D2" w:rsidP="00837BBB">
            <w:pPr>
              <w:pStyle w:val="Tabletext"/>
              <w:suppressAutoHyphens/>
              <w:jc w:val="center"/>
            </w:pPr>
            <w:r>
              <w:t>Portrayl</w:t>
            </w:r>
          </w:p>
          <w:p w14:paraId="573CBE1A" w14:textId="77777777" w:rsidR="001978D2" w:rsidRDefault="00D32C7F" w:rsidP="00837BBB">
            <w:pPr>
              <w:pStyle w:val="Tabletext"/>
              <w:suppressAutoHyphens/>
              <w:jc w:val="center"/>
            </w:pPr>
            <w:r>
              <w:t>Spatial Awareness</w:t>
            </w:r>
          </w:p>
          <w:p w14:paraId="68FB0D02" w14:textId="77777777" w:rsidR="00837BBB" w:rsidRDefault="00837BBB" w:rsidP="00837BBB">
            <w:pPr>
              <w:pStyle w:val="Tabletext"/>
              <w:suppressAutoHyphens/>
              <w:jc w:val="center"/>
            </w:pPr>
            <w:r>
              <w:t>Interaction with manned vessels</w:t>
            </w:r>
          </w:p>
          <w:p w14:paraId="0F1594E0" w14:textId="628F1B41" w:rsidR="00837BBB" w:rsidRDefault="00837BBB" w:rsidP="00D308D7">
            <w:pPr>
              <w:pStyle w:val="Tabletext"/>
              <w:suppressAutoHyphens/>
              <w:jc w:val="center"/>
            </w:pPr>
            <w:r>
              <w:t>Risk Management</w:t>
            </w:r>
            <w:r w:rsidR="00D308D7">
              <w:t xml:space="preserve"> &amp; Assessment</w:t>
            </w:r>
          </w:p>
        </w:tc>
      </w:tr>
      <w:tr w:rsidR="001978D2" w14:paraId="05DC1849" w14:textId="77777777" w:rsidTr="00837BBB">
        <w:trPr>
          <w:jc w:val="center"/>
        </w:trPr>
        <w:tc>
          <w:tcPr>
            <w:tcW w:w="2263" w:type="dxa"/>
          </w:tcPr>
          <w:p w14:paraId="0C323A65" w14:textId="6D43F402" w:rsidR="001978D2" w:rsidRDefault="001978D2" w:rsidP="00837BBB">
            <w:pPr>
              <w:pStyle w:val="Tabletext"/>
              <w:suppressAutoHyphens/>
              <w:jc w:val="center"/>
            </w:pPr>
            <w:r>
              <w:t>ENG</w:t>
            </w:r>
          </w:p>
        </w:tc>
        <w:tc>
          <w:tcPr>
            <w:tcW w:w="4395" w:type="dxa"/>
          </w:tcPr>
          <w:p w14:paraId="57C28801" w14:textId="34C1332F" w:rsidR="001978D2" w:rsidRDefault="001978D2" w:rsidP="00837BBB">
            <w:pPr>
              <w:pStyle w:val="Tabletext"/>
              <w:suppressAutoHyphens/>
              <w:jc w:val="center"/>
            </w:pPr>
            <w:r>
              <w:t>PNT</w:t>
            </w:r>
          </w:p>
          <w:p w14:paraId="72D56A1D" w14:textId="230D0002" w:rsidR="00837BBB" w:rsidRDefault="00837BBB" w:rsidP="00837BBB">
            <w:pPr>
              <w:pStyle w:val="Tabletext"/>
              <w:suppressAutoHyphens/>
              <w:jc w:val="center"/>
            </w:pPr>
            <w:r>
              <w:t>Position augmentation</w:t>
            </w:r>
          </w:p>
          <w:p w14:paraId="18E9D0E7" w14:textId="34DBC07D" w:rsidR="001978D2" w:rsidRDefault="001978D2" w:rsidP="00837BBB">
            <w:pPr>
              <w:pStyle w:val="Tabletext"/>
              <w:suppressAutoHyphens/>
              <w:jc w:val="center"/>
            </w:pPr>
            <w:r>
              <w:t>Power availability</w:t>
            </w:r>
          </w:p>
          <w:p w14:paraId="7DF6F32E" w14:textId="6D9342CA" w:rsidR="001978D2" w:rsidRDefault="00837BBB" w:rsidP="00837BBB">
            <w:pPr>
              <w:pStyle w:val="Tabletext"/>
              <w:suppressAutoHyphens/>
              <w:jc w:val="center"/>
            </w:pPr>
            <w:r>
              <w:t xml:space="preserve">Conventional </w:t>
            </w:r>
            <w:r w:rsidR="00D32C7F">
              <w:t>AtoN visibility to MASS</w:t>
            </w:r>
          </w:p>
        </w:tc>
      </w:tr>
      <w:tr w:rsidR="001978D2" w14:paraId="2DD33BF0" w14:textId="77777777" w:rsidTr="00837BBB">
        <w:trPr>
          <w:jc w:val="center"/>
        </w:trPr>
        <w:tc>
          <w:tcPr>
            <w:tcW w:w="2263" w:type="dxa"/>
          </w:tcPr>
          <w:p w14:paraId="679C63A3" w14:textId="77777777" w:rsidR="001978D2" w:rsidRDefault="001978D2" w:rsidP="00837BBB">
            <w:pPr>
              <w:pStyle w:val="BodyText"/>
              <w:spacing w:after="0"/>
              <w:jc w:val="center"/>
            </w:pPr>
          </w:p>
        </w:tc>
        <w:tc>
          <w:tcPr>
            <w:tcW w:w="4395" w:type="dxa"/>
          </w:tcPr>
          <w:p w14:paraId="75A74A1D" w14:textId="77777777" w:rsidR="001978D2" w:rsidRDefault="001978D2" w:rsidP="00837BBB">
            <w:pPr>
              <w:pStyle w:val="BodyText"/>
              <w:spacing w:after="0"/>
              <w:jc w:val="center"/>
            </w:pPr>
          </w:p>
        </w:tc>
      </w:tr>
    </w:tbl>
    <w:p w14:paraId="03229811" w14:textId="77777777" w:rsidR="001978D2" w:rsidRDefault="001978D2" w:rsidP="001978D2">
      <w:pPr>
        <w:pStyle w:val="BodyText"/>
      </w:pPr>
    </w:p>
    <w:p w14:paraId="5932FE9B" w14:textId="17D0417C" w:rsidR="001C77BB" w:rsidRDefault="00D308D7" w:rsidP="001C77BB">
      <w:pPr>
        <w:pStyle w:val="BodyText"/>
        <w:suppressAutoHyphens/>
      </w:pPr>
      <w:bookmarkStart w:id="1" w:name="_Hlk59199741"/>
      <w:r>
        <w:t>This list is not exhaustive and will form the index for the working part of the Guideline.</w:t>
      </w:r>
    </w:p>
    <w:bookmarkEnd w:id="1"/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602EDD48" w14:textId="5C0C8ED8" w:rsidR="00180DDA" w:rsidRPr="007A395D" w:rsidRDefault="00837BBB" w:rsidP="00C02DDD">
      <w:pPr>
        <w:pStyle w:val="Reference"/>
      </w:pPr>
      <w:r>
        <w:t xml:space="preserve">Draft MASS Recommendation </w:t>
      </w:r>
      <w:r>
        <w:rPr>
          <w:rFonts w:ascii="Calibri" w:hAnsi="Calibri"/>
        </w:rPr>
        <w:t>ENAV26 5.1.1.5</w:t>
      </w:r>
    </w:p>
    <w:p w14:paraId="00EC0BCC" w14:textId="629DEFF4" w:rsidR="00180DDA" w:rsidRPr="007A395D" w:rsidRDefault="00837BBB" w:rsidP="00C02DDD">
      <w:pPr>
        <w:pStyle w:val="Reference"/>
        <w:rPr>
          <w:lang w:eastAsia="de-DE"/>
        </w:rPr>
      </w:pPr>
      <w:r>
        <w:rPr>
          <w:lang w:eastAsia="de-DE"/>
        </w:rPr>
        <w:t xml:space="preserve">Draft MASS </w:t>
      </w:r>
      <w:r w:rsidR="008C28BB">
        <w:rPr>
          <w:lang w:eastAsia="de-DE"/>
        </w:rPr>
        <w:t>G</w:t>
      </w:r>
      <w:r>
        <w:rPr>
          <w:lang w:eastAsia="de-DE"/>
        </w:rPr>
        <w:t xml:space="preserve">uideline </w:t>
      </w:r>
      <w:r>
        <w:rPr>
          <w:rFonts w:ascii="Calibri" w:hAnsi="Calibri"/>
        </w:rPr>
        <w:t>ENAV26 5.1.1.6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5B462683" w14:textId="0D08273C" w:rsidR="00D308D7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837BBB">
        <w:rPr>
          <w:rFonts w:ascii="Calibri" w:hAnsi="Calibri"/>
        </w:rPr>
        <w:t xml:space="preserve">PAP </w:t>
      </w:r>
      <w:r w:rsidRPr="007A395D">
        <w:rPr>
          <w:rFonts w:ascii="Calibri" w:hAnsi="Calibri"/>
        </w:rPr>
        <w:t>is requested to</w:t>
      </w:r>
      <w:r w:rsidR="00D308D7">
        <w:rPr>
          <w:rFonts w:ascii="Calibri" w:hAnsi="Calibri"/>
        </w:rPr>
        <w:t>:</w:t>
      </w:r>
    </w:p>
    <w:p w14:paraId="1556E528" w14:textId="081F036B" w:rsidR="00F25BF4" w:rsidRDefault="00D308D7" w:rsidP="00D308D7">
      <w:pPr>
        <w:pStyle w:val="BodyText"/>
        <w:numPr>
          <w:ilvl w:val="0"/>
          <w:numId w:val="75"/>
        </w:numPr>
        <w:rPr>
          <w:rFonts w:ascii="Calibri" w:hAnsi="Calibri"/>
        </w:rPr>
      </w:pPr>
      <w:r>
        <w:rPr>
          <w:rFonts w:ascii="Calibri" w:hAnsi="Calibri"/>
        </w:rPr>
        <w:t>R</w:t>
      </w:r>
      <w:r w:rsidR="00837BBB">
        <w:rPr>
          <w:rFonts w:ascii="Calibri" w:hAnsi="Calibri"/>
        </w:rPr>
        <w:t>eview this paper and if the concept is approved to firm up on the allocation of topics for each committee to develop to form the new MASS guideline</w:t>
      </w:r>
      <w:r>
        <w:rPr>
          <w:rFonts w:ascii="Calibri" w:hAnsi="Calibri"/>
        </w:rPr>
        <w:t>.</w:t>
      </w:r>
    </w:p>
    <w:p w14:paraId="28D2CDCE" w14:textId="2887A585" w:rsidR="00D308D7" w:rsidRDefault="00D308D7" w:rsidP="00D308D7">
      <w:pPr>
        <w:pStyle w:val="BodyText"/>
        <w:numPr>
          <w:ilvl w:val="0"/>
          <w:numId w:val="75"/>
        </w:numPr>
        <w:rPr>
          <w:rFonts w:ascii="Calibri" w:hAnsi="Calibri"/>
        </w:rPr>
      </w:pPr>
      <w:r>
        <w:rPr>
          <w:rFonts w:ascii="Calibri" w:hAnsi="Calibri"/>
        </w:rPr>
        <w:t>To consider the timeframe for this co ordinated work within the current and forthcoming work plans.</w:t>
      </w:r>
    </w:p>
    <w:p w14:paraId="76E599AF" w14:textId="2098A046" w:rsidR="00C7064E" w:rsidRDefault="00C7064E" w:rsidP="00D308D7">
      <w:pPr>
        <w:pStyle w:val="BodyText"/>
        <w:numPr>
          <w:ilvl w:val="0"/>
          <w:numId w:val="75"/>
        </w:numPr>
        <w:rPr>
          <w:rFonts w:ascii="Calibri" w:hAnsi="Calibri"/>
        </w:rPr>
      </w:pPr>
      <w:r>
        <w:rPr>
          <w:rFonts w:ascii="Calibri" w:hAnsi="Calibri"/>
        </w:rPr>
        <w:t>To consider which committee should be the overall document owner for this new Guideline.</w:t>
      </w:r>
    </w:p>
    <w:p w14:paraId="25FE84D8" w14:textId="371D63BE" w:rsidR="00D308D7" w:rsidRPr="007A395D" w:rsidRDefault="00D308D7" w:rsidP="00A446C9">
      <w:pPr>
        <w:pStyle w:val="BodyText"/>
        <w:rPr>
          <w:rFonts w:ascii="Calibri" w:hAnsi="Calibri"/>
        </w:rPr>
      </w:pPr>
    </w:p>
    <w:p w14:paraId="10A64E8F" w14:textId="7C6B48E3" w:rsidR="000005D3" w:rsidRPr="007A395D" w:rsidRDefault="000005D3" w:rsidP="00D308D7">
      <w:pPr>
        <w:pStyle w:val="Appendix"/>
        <w:numPr>
          <w:ilvl w:val="0"/>
          <w:numId w:val="0"/>
        </w:numPr>
        <w:ind w:left="567"/>
        <w:rPr>
          <w:rFonts w:ascii="Calibri" w:hAnsi="Calibri"/>
        </w:rPr>
      </w:pPr>
    </w:p>
    <w:sectPr w:rsidR="000005D3" w:rsidRPr="007A395D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D44CB" w14:textId="77777777" w:rsidR="00732348" w:rsidRDefault="00732348" w:rsidP="00362CD9">
      <w:r>
        <w:separator/>
      </w:r>
    </w:p>
  </w:endnote>
  <w:endnote w:type="continuationSeparator" w:id="0">
    <w:p w14:paraId="39EC3748" w14:textId="77777777" w:rsidR="00732348" w:rsidRDefault="0073234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95564" w14:textId="77777777" w:rsidR="003351C4" w:rsidRDefault="003351C4" w:rsidP="004533B7">
    <w:pPr>
      <w:pStyle w:val="Footerportrait"/>
    </w:pPr>
  </w:p>
  <w:p w14:paraId="50E06A6A" w14:textId="1516E134" w:rsidR="004533B7" w:rsidRPr="00C907DF" w:rsidRDefault="00732348" w:rsidP="004533B7">
    <w:pPr>
      <w:pStyle w:val="Footerportrait"/>
    </w:pPr>
    <w:r>
      <w:fldChar w:fldCharType="begin"/>
    </w:r>
    <w:r>
      <w:instrText xml:space="preserve"> STYLEREF  Title  \* MERGEFORMAT </w:instrText>
    </w:r>
    <w:r w:rsidR="008C28BB">
      <w:fldChar w:fldCharType="separate"/>
    </w:r>
    <w:r w:rsidR="008C28BB">
      <w:t>MASS Guideline Development</w:t>
    </w:r>
    <w:r>
      <w:fldChar w:fldCharType="end"/>
    </w:r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9124CC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696D6978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87741" w14:textId="09CC9BD7" w:rsidR="00637047" w:rsidRDefault="00637047" w:rsidP="00C02DDD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3C9D1" w14:textId="77777777" w:rsidR="00732348" w:rsidRDefault="00732348" w:rsidP="00362CD9">
      <w:r>
        <w:separator/>
      </w:r>
    </w:p>
  </w:footnote>
  <w:footnote w:type="continuationSeparator" w:id="0">
    <w:p w14:paraId="3D20BAAF" w14:textId="77777777" w:rsidR="00732348" w:rsidRDefault="00732348" w:rsidP="00362CD9">
      <w:r>
        <w:continuationSeparator/>
      </w:r>
    </w:p>
  </w:footnote>
  <w:footnote w:id="1">
    <w:p w14:paraId="741FE09C" w14:textId="5E67E7A2" w:rsidR="00420A38" w:rsidRPr="00C02DDD" w:rsidRDefault="00420A38">
      <w:pPr>
        <w:pStyle w:val="FootnoteText"/>
      </w:pPr>
    </w:p>
  </w:footnote>
  <w:footnote w:id="2">
    <w:p w14:paraId="13DFA22D" w14:textId="63D3E784" w:rsidR="00037DF4" w:rsidRPr="00037DF4" w:rsidRDefault="00037DF4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65408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eastAsia="en-GB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2268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1474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814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2155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2325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DE7255A"/>
    <w:multiLevelType w:val="hybridMultilevel"/>
    <w:tmpl w:val="29D4F09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4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7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77C2DAF"/>
    <w:multiLevelType w:val="hybridMultilevel"/>
    <w:tmpl w:val="66203ACA"/>
    <w:lvl w:ilvl="0" w:tplc="ABECEB2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5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42"/>
  </w:num>
  <w:num w:numId="5">
    <w:abstractNumId w:val="31"/>
  </w:num>
  <w:num w:numId="6">
    <w:abstractNumId w:val="11"/>
  </w:num>
  <w:num w:numId="7">
    <w:abstractNumId w:val="45"/>
  </w:num>
  <w:num w:numId="8">
    <w:abstractNumId w:val="26"/>
  </w:num>
  <w:num w:numId="9">
    <w:abstractNumId w:val="20"/>
  </w:num>
  <w:num w:numId="10">
    <w:abstractNumId w:val="35"/>
  </w:num>
  <w:num w:numId="11">
    <w:abstractNumId w:val="34"/>
  </w:num>
  <w:num w:numId="12">
    <w:abstractNumId w:val="30"/>
  </w:num>
  <w:num w:numId="13">
    <w:abstractNumId w:val="43"/>
  </w:num>
  <w:num w:numId="14">
    <w:abstractNumId w:val="16"/>
  </w:num>
  <w:num w:numId="15">
    <w:abstractNumId w:val="50"/>
  </w:num>
  <w:num w:numId="16">
    <w:abstractNumId w:val="29"/>
  </w:num>
  <w:num w:numId="17">
    <w:abstractNumId w:val="17"/>
  </w:num>
  <w:num w:numId="18">
    <w:abstractNumId w:val="38"/>
  </w:num>
  <w:num w:numId="19">
    <w:abstractNumId w:val="29"/>
  </w:num>
  <w:num w:numId="20">
    <w:abstractNumId w:val="29"/>
  </w:num>
  <w:num w:numId="21">
    <w:abstractNumId w:val="29"/>
  </w:num>
  <w:num w:numId="22">
    <w:abstractNumId w:val="29"/>
  </w:num>
  <w:num w:numId="23">
    <w:abstractNumId w:val="39"/>
  </w:num>
  <w:num w:numId="24">
    <w:abstractNumId w:val="10"/>
  </w:num>
  <w:num w:numId="25">
    <w:abstractNumId w:val="10"/>
  </w:num>
  <w:num w:numId="26">
    <w:abstractNumId w:val="10"/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36"/>
  </w:num>
  <w:num w:numId="34">
    <w:abstractNumId w:val="36"/>
  </w:num>
  <w:num w:numId="35">
    <w:abstractNumId w:val="36"/>
  </w:num>
  <w:num w:numId="36">
    <w:abstractNumId w:val="27"/>
  </w:num>
  <w:num w:numId="37">
    <w:abstractNumId w:val="16"/>
  </w:num>
  <w:num w:numId="38">
    <w:abstractNumId w:val="30"/>
  </w:num>
  <w:num w:numId="39">
    <w:abstractNumId w:val="29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8"/>
  </w:num>
  <w:num w:numId="45">
    <w:abstractNumId w:val="32"/>
  </w:num>
  <w:num w:numId="46">
    <w:abstractNumId w:val="51"/>
  </w:num>
  <w:num w:numId="47">
    <w:abstractNumId w:val="13"/>
  </w:num>
  <w:num w:numId="48">
    <w:abstractNumId w:val="21"/>
  </w:num>
  <w:num w:numId="49">
    <w:abstractNumId w:val="14"/>
  </w:num>
  <w:num w:numId="50">
    <w:abstractNumId w:val="12"/>
  </w:num>
  <w:num w:numId="51">
    <w:abstractNumId w:val="19"/>
  </w:num>
  <w:num w:numId="52">
    <w:abstractNumId w:val="44"/>
  </w:num>
  <w:num w:numId="53">
    <w:abstractNumId w:val="47"/>
  </w:num>
  <w:num w:numId="54">
    <w:abstractNumId w:val="15"/>
  </w:num>
  <w:num w:numId="55">
    <w:abstractNumId w:val="49"/>
  </w:num>
  <w:num w:numId="56">
    <w:abstractNumId w:val="41"/>
  </w:num>
  <w:num w:numId="57">
    <w:abstractNumId w:val="25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7"/>
  </w:num>
  <w:num w:numId="66">
    <w:abstractNumId w:val="46"/>
  </w:num>
  <w:num w:numId="67">
    <w:abstractNumId w:val="24"/>
  </w:num>
  <w:num w:numId="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3"/>
  </w:num>
  <w:num w:numId="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3"/>
  </w:num>
  <w:num w:numId="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8"/>
  </w:num>
  <w:num w:numId="75">
    <w:abstractNumId w:val="40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gxrAXLxrRssAAAA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978D2"/>
    <w:rsid w:val="001B2A2D"/>
    <w:rsid w:val="001B737D"/>
    <w:rsid w:val="001C44A3"/>
    <w:rsid w:val="001C77BB"/>
    <w:rsid w:val="001E0E15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23792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D1D85"/>
    <w:rsid w:val="004D3C3A"/>
    <w:rsid w:val="004E1CD1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35ADD"/>
    <w:rsid w:val="00637047"/>
    <w:rsid w:val="006652C3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32348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37BBB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C28BB"/>
    <w:rsid w:val="008D1694"/>
    <w:rsid w:val="008D79CB"/>
    <w:rsid w:val="008E28CC"/>
    <w:rsid w:val="008F07BC"/>
    <w:rsid w:val="00904066"/>
    <w:rsid w:val="009124CC"/>
    <w:rsid w:val="0092692B"/>
    <w:rsid w:val="00943E9C"/>
    <w:rsid w:val="00953F4D"/>
    <w:rsid w:val="00960BB8"/>
    <w:rsid w:val="00964F5C"/>
    <w:rsid w:val="00973B57"/>
    <w:rsid w:val="009831C0"/>
    <w:rsid w:val="009874F9"/>
    <w:rsid w:val="0099161D"/>
    <w:rsid w:val="009C5F41"/>
    <w:rsid w:val="009E185C"/>
    <w:rsid w:val="00A01B17"/>
    <w:rsid w:val="00A0389B"/>
    <w:rsid w:val="00A26017"/>
    <w:rsid w:val="00A446C9"/>
    <w:rsid w:val="00A56C33"/>
    <w:rsid w:val="00A635D6"/>
    <w:rsid w:val="00A72757"/>
    <w:rsid w:val="00A800A9"/>
    <w:rsid w:val="00A8553A"/>
    <w:rsid w:val="00A93AED"/>
    <w:rsid w:val="00AE1319"/>
    <w:rsid w:val="00AE34BB"/>
    <w:rsid w:val="00B0084A"/>
    <w:rsid w:val="00B0520E"/>
    <w:rsid w:val="00B226F2"/>
    <w:rsid w:val="00B274DF"/>
    <w:rsid w:val="00B351F6"/>
    <w:rsid w:val="00B56BDF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63A1"/>
    <w:rsid w:val="00BE700D"/>
    <w:rsid w:val="00BF32F0"/>
    <w:rsid w:val="00BF4DCE"/>
    <w:rsid w:val="00C02DDD"/>
    <w:rsid w:val="00C05CE5"/>
    <w:rsid w:val="00C36325"/>
    <w:rsid w:val="00C52A4D"/>
    <w:rsid w:val="00C6171E"/>
    <w:rsid w:val="00C7064E"/>
    <w:rsid w:val="00C865DF"/>
    <w:rsid w:val="00CA6F2C"/>
    <w:rsid w:val="00CC79CE"/>
    <w:rsid w:val="00CF1871"/>
    <w:rsid w:val="00D019CE"/>
    <w:rsid w:val="00D1133E"/>
    <w:rsid w:val="00D17A34"/>
    <w:rsid w:val="00D26628"/>
    <w:rsid w:val="00D308D7"/>
    <w:rsid w:val="00D32C7F"/>
    <w:rsid w:val="00D332B3"/>
    <w:rsid w:val="00D423E5"/>
    <w:rsid w:val="00D55207"/>
    <w:rsid w:val="00D60825"/>
    <w:rsid w:val="00D81801"/>
    <w:rsid w:val="00D92B45"/>
    <w:rsid w:val="00D95962"/>
    <w:rsid w:val="00DC389B"/>
    <w:rsid w:val="00DE2FEE"/>
    <w:rsid w:val="00E00BE9"/>
    <w:rsid w:val="00E04761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71ACC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B9B9E0-7A44-4D99-8A96-5E8AC4993DF9}"/>
</file>

<file path=customXml/itemProps2.xml><?xml version="1.0" encoding="utf-8"?>
<ds:datastoreItem xmlns:ds="http://schemas.openxmlformats.org/officeDocument/2006/customXml" ds:itemID="{5B9A83AC-663F-4274-8066-23ABC8D420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9</cp:revision>
  <dcterms:created xsi:type="dcterms:W3CDTF">2021-12-08T13:53:00Z</dcterms:created>
  <dcterms:modified xsi:type="dcterms:W3CDTF">2022-01-20T19:23:00Z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