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2E8AC" w14:textId="77777777" w:rsidR="0018446E" w:rsidRPr="00CC2951" w:rsidRDefault="00047C0C" w:rsidP="0018446E">
      <w:pPr>
        <w:pStyle w:val="Heading1"/>
        <w:rPr>
          <w:rFonts w:eastAsiaTheme="minorEastAsia"/>
        </w:rPr>
      </w:pPr>
      <w:bookmarkStart w:id="0" w:name="_Toc523219683"/>
      <w:bookmarkStart w:id="1" w:name="_Toc523489010"/>
      <w:r w:rsidRPr="00047C0C">
        <w:rPr>
          <w:rFonts w:eastAsiaTheme="minorEastAsia"/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4700AC0" wp14:editId="1188FD88">
                <wp:simplePos x="0" y="0"/>
                <wp:positionH relativeFrom="column">
                  <wp:posOffset>5222875</wp:posOffset>
                </wp:positionH>
                <wp:positionV relativeFrom="paragraph">
                  <wp:posOffset>-565150</wp:posOffset>
                </wp:positionV>
                <wp:extent cx="1003300" cy="1404620"/>
                <wp:effectExtent l="0" t="0" r="25400" b="247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DE017" w14:textId="3110A2D8" w:rsidR="00047C0C" w:rsidRDefault="00047C0C">
                            <w:r w:rsidRPr="00047C0C">
                              <w:t>VTS46-8.3.</w:t>
                            </w:r>
                            <w:r w:rsidR="002D1347">
                              <w:t>4</w:t>
                            </w:r>
                            <w:r w:rsidRPr="00047C0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700A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25pt;margin-top:-44.5pt;width:79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">
                <v:textbox style="mso-fit-shape-to-text:t">
                  <w:txbxContent>
                    <w:p w14:paraId="6DEDE017" w14:textId="3110A2D8" w:rsidR="00047C0C" w:rsidRDefault="00047C0C">
                      <w:r w:rsidRPr="00047C0C">
                        <w:t>VTS46-8.3.</w:t>
                      </w:r>
                      <w:r w:rsidR="002D1347">
                        <w:t>4</w:t>
                      </w:r>
                      <w:r w:rsidRPr="00047C0C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446E" w:rsidRPr="00CC2951">
        <w:rPr>
          <w:rFonts w:eastAsiaTheme="minorEastAsia"/>
        </w:rPr>
        <w:t>TASK 1.3.1</w:t>
      </w:r>
      <w:r w:rsidR="0018446E" w:rsidRPr="00CC2951">
        <w:rPr>
          <w:rFonts w:eastAsiaTheme="minorEastAsia"/>
        </w:rPr>
        <w:tab/>
      </w:r>
      <w:r w:rsidR="0018446E">
        <w:rPr>
          <w:rFonts w:eastAsiaTheme="minorEastAsia"/>
        </w:rPr>
        <w:t xml:space="preserve">Develop </w:t>
      </w:r>
      <w:r w:rsidR="00C24AB3">
        <w:rPr>
          <w:rFonts w:eastAsiaTheme="minorEastAsia"/>
        </w:rPr>
        <w:t xml:space="preserve">a </w:t>
      </w:r>
      <w:r w:rsidR="0018446E">
        <w:rPr>
          <w:rFonts w:eastAsiaTheme="minorEastAsia"/>
        </w:rPr>
        <w:t>G</w:t>
      </w:r>
      <w:r w:rsidR="0018446E" w:rsidRPr="00CC2951">
        <w:rPr>
          <w:rFonts w:eastAsiaTheme="minorEastAsia"/>
        </w:rPr>
        <w:t xml:space="preserve">uideline on VTS </w:t>
      </w:r>
      <w:r w:rsidR="0077122E">
        <w:rPr>
          <w:rFonts w:eastAsiaTheme="minorEastAsia"/>
        </w:rPr>
        <w:t xml:space="preserve">Voice </w:t>
      </w:r>
      <w:r w:rsidR="0018446E" w:rsidRPr="00CC2951">
        <w:rPr>
          <w:rFonts w:eastAsiaTheme="minorEastAsia"/>
        </w:rPr>
        <w:t>Commu</w:t>
      </w:r>
      <w:bookmarkStart w:id="2" w:name="_GoBack"/>
      <w:bookmarkEnd w:id="2"/>
      <w:r w:rsidR="0018446E" w:rsidRPr="00CC2951">
        <w:rPr>
          <w:rFonts w:eastAsiaTheme="minorEastAsia"/>
        </w:rPr>
        <w:t>nication</w:t>
      </w:r>
      <w:r w:rsidR="0077122E">
        <w:rPr>
          <w:rFonts w:eastAsiaTheme="minorEastAsia"/>
        </w:rPr>
        <w:t>s,</w:t>
      </w:r>
      <w:r w:rsidR="0018446E" w:rsidRPr="00CC2951">
        <w:rPr>
          <w:rFonts w:eastAsiaTheme="minorEastAsia"/>
        </w:rPr>
        <w:t xml:space="preserve"> Phrases / Phraseology</w:t>
      </w:r>
      <w:bookmarkEnd w:id="0"/>
      <w:bookmarkEnd w:id="1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18446E" w:rsidRPr="00CB4CEA" w14:paraId="5C21BECB" w14:textId="77777777" w:rsidTr="0085529D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3C14B60C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198C09C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Vessel Traffic Services</w:t>
            </w:r>
          </w:p>
        </w:tc>
      </w:tr>
      <w:tr w:rsidR="0018446E" w:rsidRPr="00CB4CEA" w14:paraId="09A892C5" w14:textId="77777777" w:rsidTr="0085529D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15A14C57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67FA5555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VTS Communications</w:t>
            </w:r>
          </w:p>
        </w:tc>
      </w:tr>
      <w:tr w:rsidR="0018446E" w:rsidRPr="00CB4CEA" w14:paraId="17446B65" w14:textId="77777777" w:rsidTr="0085529D">
        <w:trPr>
          <w:cantSplit/>
          <w:trHeight w:val="431"/>
        </w:trPr>
        <w:tc>
          <w:tcPr>
            <w:tcW w:w="2376" w:type="dxa"/>
            <w:shd w:val="clear" w:color="auto" w:fill="auto"/>
          </w:tcPr>
          <w:p w14:paraId="231350D5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3710B6DF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 w:rsidRPr="00BA25D5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Produce a Guideline on VTS Communication Phrases / Phraseology</w:t>
            </w:r>
          </w:p>
        </w:tc>
      </w:tr>
      <w:tr w:rsidR="0018446E" w:rsidRPr="00CB4CEA" w14:paraId="64516124" w14:textId="77777777" w:rsidTr="0085529D">
        <w:trPr>
          <w:cantSplit/>
          <w:trHeight w:val="466"/>
        </w:trPr>
        <w:tc>
          <w:tcPr>
            <w:tcW w:w="2376" w:type="dxa"/>
          </w:tcPr>
          <w:p w14:paraId="36D8C820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35824393" w14:textId="77777777" w:rsidR="00944760" w:rsidRDefault="00944760" w:rsidP="00C806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To provide guidance to:</w:t>
            </w:r>
          </w:p>
          <w:p w14:paraId="616730F9" w14:textId="77777777" w:rsidR="00944760" w:rsidRDefault="00944760" w:rsidP="007E3A7C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S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tandardise VTS communication with </w:t>
            </w:r>
            <w:r w:rsidR="007E3A7C" w:rsidRPr="00944760">
              <w:rPr>
                <w:bCs/>
                <w:iCs/>
                <w:snapToGrid w:val="0"/>
                <w:sz w:val="20"/>
                <w:szCs w:val="20"/>
              </w:rPr>
              <w:t xml:space="preserve">the bridge team 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>and allied services through the provision of clear, concise, and unambiguous communications that are timely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,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7E3A7C" w:rsidRPr="007E3A7C">
              <w:rPr>
                <w:bCs/>
                <w:iCs/>
                <w:snapToGrid w:val="0"/>
                <w:sz w:val="20"/>
                <w:szCs w:val="20"/>
              </w:rPr>
              <w:t>overcome differences in language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,</w:t>
            </w:r>
            <w:r w:rsidR="007E3A7C" w:rsidRPr="007E3A7C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>effective, and reduce the opportunity for misunderstanding.</w:t>
            </w:r>
          </w:p>
          <w:p w14:paraId="4ECEA0BD" w14:textId="77777777" w:rsidR="0018446E" w:rsidRPr="00944760" w:rsidRDefault="00944760" w:rsidP="00944760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414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Assist VTS Training organisations to incorporate the use of standard VTS phraseology into 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VTS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course curriculums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67F95C28" w14:textId="77777777" w:rsidR="0018446E" w:rsidRPr="00931B47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>(Describe the objective</w:t>
            </w:r>
            <w:r w:rsidR="0018446E">
              <w:rPr>
                <w:bCs/>
                <w:i/>
                <w:iCs/>
                <w:snapToGrid w:val="0"/>
                <w:sz w:val="16"/>
                <w:szCs w:val="16"/>
              </w:rPr>
              <w:t>/s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of the task)</w:t>
            </w:r>
          </w:p>
        </w:tc>
      </w:tr>
      <w:tr w:rsidR="0018446E" w:rsidRPr="00CB4CEA" w14:paraId="4DD266F3" w14:textId="77777777" w:rsidTr="0085529D">
        <w:trPr>
          <w:cantSplit/>
          <w:trHeight w:val="402"/>
        </w:trPr>
        <w:tc>
          <w:tcPr>
            <w:tcW w:w="2376" w:type="dxa"/>
          </w:tcPr>
          <w:p w14:paraId="21089086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609D347A" w14:textId="77777777" w:rsidR="0018446E" w:rsidRDefault="00E866BB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A new IALA Guideline to compliment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Recommendation R1012 </w:t>
            </w:r>
            <w:r w:rsidR="00944760"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 VTS Communications</w:t>
            </w:r>
            <w:r w:rsidR="00944760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09F31752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the expected outcome: e.g. Recommendation, Guideline or Other)</w:t>
            </w:r>
          </w:p>
        </w:tc>
      </w:tr>
      <w:tr w:rsidR="0018446E" w:rsidRPr="00CB4CEA" w14:paraId="744C0528" w14:textId="77777777" w:rsidTr="0085529D">
        <w:trPr>
          <w:cantSplit/>
          <w:trHeight w:val="402"/>
        </w:trPr>
        <w:tc>
          <w:tcPr>
            <w:tcW w:w="2376" w:type="dxa"/>
          </w:tcPr>
          <w:p w14:paraId="1BC46108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57CB20D5" w14:textId="77777777" w:rsidR="00944760" w:rsidRPr="00944760" w:rsidRDefault="00372108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Communication error is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>a significant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causal factor in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>maritime incidents.</w:t>
            </w:r>
          </w:p>
          <w:p w14:paraId="26B77CAC" w14:textId="77777777" w:rsidR="005F1C1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A key factor in achieving the full potential of VTS globally is the development of international standards for VTS Language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>to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ensure effective communication, including structure and phraseology, which are suitable for both native and non-native English speakers.</w:t>
            </w:r>
          </w:p>
          <w:p w14:paraId="68369E89" w14:textId="77777777" w:rsidR="0018446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>The 2012 IALA VTS Symposium recognised a compelling need to establish stand</w:t>
            </w:r>
            <w:r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>alone communication procedures for VTS to facilitate clear and unambiguous transfer of information.</w:t>
            </w:r>
          </w:p>
          <w:p w14:paraId="126CD5A0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briefly why </w:t>
            </w:r>
            <w:r w:rsidRPr="00B055D8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this task should be included in the Work Programme</w:t>
            </w: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6F41682F" w14:textId="77777777" w:rsidTr="0085529D">
        <w:trPr>
          <w:cantSplit/>
          <w:trHeight w:val="854"/>
        </w:trPr>
        <w:tc>
          <w:tcPr>
            <w:tcW w:w="2376" w:type="dxa"/>
          </w:tcPr>
          <w:p w14:paraId="236ECBEA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6C919790" w14:textId="77777777" w:rsidR="0018446E" w:rsidRPr="00B47562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47562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28705B10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Goal</w:t>
            </w:r>
            <w:r w:rsidRPr="00A11A2E">
              <w:rPr>
                <w:i w:val="0"/>
                <w:sz w:val="20"/>
              </w:rPr>
              <w:t xml:space="preserve"> </w:t>
            </w:r>
          </w:p>
          <w:p w14:paraId="79623014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 xml:space="preserve">G1 – Marine Aids to Navigation are developed and harmonised through international cooperation and the provision of standards. </w:t>
            </w:r>
          </w:p>
          <w:p w14:paraId="46DB631B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Strategy</w:t>
            </w:r>
          </w:p>
          <w:p w14:paraId="6975D5C1" w14:textId="77777777" w:rsidR="0018446E" w:rsidRPr="00B47A0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689629DF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sz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Pr="00B47A0E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63D14B44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bCs/>
                <w:iCs/>
                <w:snapToGrid w:val="0"/>
                <w:sz w:val="20"/>
                <w:szCs w:val="20"/>
              </w:rPr>
              <w:t>S6 - Improve and harmonise the delivery of VTS globally and in a manner consistent with international conventions, national legislation and public expectations, to ensure the safety and efficiency of vessel traffic and to protect the environment.</w:t>
            </w:r>
          </w:p>
        </w:tc>
      </w:tr>
      <w:tr w:rsidR="0018446E" w:rsidRPr="00CB4CEA" w14:paraId="5E460CAD" w14:textId="77777777" w:rsidTr="0085529D">
        <w:trPr>
          <w:cantSplit/>
          <w:trHeight w:val="615"/>
        </w:trPr>
        <w:tc>
          <w:tcPr>
            <w:tcW w:w="2376" w:type="dxa"/>
          </w:tcPr>
          <w:p w14:paraId="3B46D646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2797175E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6A68461D" w14:textId="77777777" w:rsidR="00E866BB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A document that is practical, limited in length and user friendly.</w:t>
            </w:r>
          </w:p>
          <w:p w14:paraId="3D56C5FD" w14:textId="77777777" w:rsidR="007E3A7C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The document should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:</w:t>
            </w:r>
          </w:p>
          <w:p w14:paraId="44F653A0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Provide the framework for adopting common phraseology in all communications.</w:t>
            </w:r>
          </w:p>
          <w:p w14:paraId="38F2FD5D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Provide 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examples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of phraseology and procedure that are not 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>contained exhaustive, but merely representative of phraseology in common use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and for key situations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5CEEA343" w14:textId="77777777" w:rsidR="00E866BB" w:rsidRP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W</w:t>
            </w:r>
            <w:r w:rsidR="00E866BB" w:rsidRPr="007E3A7C">
              <w:rPr>
                <w:bCs/>
                <w:iCs/>
                <w:snapToGrid w:val="0"/>
                <w:sz w:val="20"/>
                <w:szCs w:val="20"/>
              </w:rPr>
              <w:t xml:space="preserve">here possible, be harmonised with other existing relevant documentation that provide communication guidance.  It will review and supplement the IMO SMCP VTS section.  </w:t>
            </w:r>
          </w:p>
          <w:p w14:paraId="49FA304F" w14:textId="77777777" w:rsidR="0018446E" w:rsidRPr="0048090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1E1C20EA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  <w:p w14:paraId="38277F29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18446E" w:rsidRPr="00696A73" w14:paraId="569AAF49" w14:textId="77777777" w:rsidTr="0085529D">
        <w:trPr>
          <w:cantSplit/>
          <w:trHeight w:val="1399"/>
        </w:trPr>
        <w:tc>
          <w:tcPr>
            <w:tcW w:w="2376" w:type="dxa"/>
          </w:tcPr>
          <w:p w14:paraId="40613F4F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 (where appropriate).</w:t>
            </w:r>
          </w:p>
        </w:tc>
        <w:tc>
          <w:tcPr>
            <w:tcW w:w="7230" w:type="dxa"/>
            <w:gridSpan w:val="3"/>
          </w:tcPr>
          <w:p w14:paraId="6DC69A34" w14:textId="77777777" w:rsidR="00944760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F1C1E">
              <w:rPr>
                <w:bCs/>
                <w:iCs/>
                <w:snapToGrid w:val="0"/>
                <w:sz w:val="20"/>
                <w:szCs w:val="20"/>
              </w:rPr>
              <w:t>Develop principles for VTS message construction</w:t>
            </w:r>
          </w:p>
          <w:p w14:paraId="7716BB4B" w14:textId="77777777" w:rsidR="00C8066B" w:rsidRPr="00496C4D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Develop a framework for the adoption of </w:t>
            </w:r>
            <w:r w:rsidRPr="005F1C1E">
              <w:rPr>
                <w:bCs/>
                <w:iCs/>
                <w:snapToGrid w:val="0"/>
                <w:sz w:val="20"/>
                <w:szCs w:val="20"/>
              </w:rPr>
              <w:t>common phraseology for clear and unambiguous communication.</w:t>
            </w:r>
          </w:p>
          <w:p w14:paraId="3E1C1692" w14:textId="77777777" w:rsidR="0018446E" w:rsidRPr="00405C23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It should also provide fresh advice that is not only coaching new VTS personnel but guards against complacency with more experienced operators.</w:t>
            </w:r>
          </w:p>
        </w:tc>
      </w:tr>
      <w:tr w:rsidR="0018446E" w:rsidRPr="00696A73" w14:paraId="25AAD273" w14:textId="77777777" w:rsidTr="0085529D">
        <w:trPr>
          <w:cantSplit/>
          <w:trHeight w:val="659"/>
        </w:trPr>
        <w:tc>
          <w:tcPr>
            <w:tcW w:w="2376" w:type="dxa"/>
          </w:tcPr>
          <w:p w14:paraId="074371F8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4177E088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EED860B" w14:textId="77777777" w:rsidR="0018446E" w:rsidRDefault="0018446E" w:rsidP="0085529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B73E33" wp14:editId="5DD9F4C8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68" name="Rectangl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521386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6947C" id="Rectangle 268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MSJj9olAgAASgQAAA4AAAAAAAAAAAAAAAAALgIAAGRycy9lMm9Eb2Mu&#10;eG1sUEsBAi0AFAAGAAgAAAAhAC9GjDXdAAAACQEAAA8AAAAAAAAAAAAAAAAAfwQAAGRycy9kb3du&#10;cmV2LnhtbFBLBQYAAAAABAAEAPMAAACJBQAAAAA=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9076B9" wp14:editId="7A27576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9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EAB06" w14:textId="77777777" w:rsidR="0018446E" w:rsidRDefault="00944760" w:rsidP="0018446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0467D" id="Rectangle 269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AJNLJInAgAAUQ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18446E" w:rsidRDefault="00944760" w:rsidP="0018446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519743" wp14:editId="1F24B4B1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0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5B5A6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A7BFA" id="Rectangle 270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FTD8TAnAgAAUQ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34AB7D" wp14:editId="25A3B54D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1" name="Rectangl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6CACDF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B8066" id="Rectangle 271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/Z9l2i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6F0B1D" wp14:editId="030A1D9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72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4EDD2" id="Rectangle 272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mvg1w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E23B1" wp14:editId="3D4BFE1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2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5154B" id="Rectangle 273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f7KY3h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6093F3" wp14:editId="3F189CF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6BE7A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0D62C" id="Rectangle 274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HMm2S4mAgAAUQQAAA4AAAAAAAAAAAAAAAAALgIAAGRycy9lMm9Eb2Mu&#10;eG1sUEsBAi0AFAAGAAgAAAAhAFO2BG3cAAAABgEAAA8AAAAAAAAAAAAAAAAAgAQAAGRycy9kb3du&#10;cmV2LnhtbFBLBQYAAAAABAAEAPMAAACJBQAAAAA=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45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46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7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8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51</w:t>
            </w:r>
          </w:p>
          <w:p w14:paraId="693C1628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412AE548" w14:textId="77777777" w:rsidR="0018446E" w:rsidRPr="005010D1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18446E" w:rsidRPr="00696A73" w14:paraId="42823156" w14:textId="77777777" w:rsidTr="0085529D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255850B5" w14:textId="77777777" w:rsidR="0018446E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481CFBCE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1AF4F5B0" w14:textId="77777777" w:rsidR="0018446E" w:rsidRPr="00BA25D5" w:rsidRDefault="0018446E" w:rsidP="0018446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86A12">
              <w:rPr>
                <w:bCs/>
                <w:iCs/>
                <w:snapToGrid w:val="0"/>
                <w:sz w:val="20"/>
                <w:szCs w:val="20"/>
              </w:rPr>
              <w:t>201</w:t>
            </w:r>
            <w:r>
              <w:rPr>
                <w:bCs/>
                <w:iCs/>
                <w:snapToGrid w:val="0"/>
                <w:sz w:val="20"/>
                <w:szCs w:val="20"/>
              </w:rPr>
              <w:t>8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>-</w:t>
            </w:r>
            <w:r>
              <w:rPr>
                <w:bCs/>
                <w:iCs/>
                <w:snapToGrid w:val="0"/>
                <w:sz w:val="20"/>
                <w:szCs w:val="20"/>
              </w:rPr>
              <w:t>22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 xml:space="preserve"> Work Programme</w:t>
            </w:r>
          </w:p>
        </w:tc>
      </w:tr>
      <w:tr w:rsidR="0018446E" w:rsidRPr="00696A73" w14:paraId="6B039505" w14:textId="77777777" w:rsidTr="0085529D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17AB8643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A4A7FE6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7195FF1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3825BAB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18446E" w:rsidRPr="00696A73" w14:paraId="2106CCE4" w14:textId="77777777" w:rsidTr="0085529D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0378E239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F8B4C7E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E0268EC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D7FF5D6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18446E" w:rsidRPr="00696A73" w14:paraId="07CFD986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1CEEF882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16C0571D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1C6236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DABCBD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1878A42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71F07454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4BD8B176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531CD628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145091A7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30ABB15A" w14:textId="77777777" w:rsidR="0018446E" w:rsidRPr="00DD096E" w:rsidRDefault="0018446E" w:rsidP="0018446E">
      <w:pPr>
        <w:rPr>
          <w:rFonts w:eastAsiaTheme="minorEastAsia"/>
        </w:rPr>
      </w:pPr>
    </w:p>
    <w:p w14:paraId="45BFA6D5" w14:textId="77777777" w:rsidR="00940C1B" w:rsidRDefault="002D1347"/>
    <w:sectPr w:rsidR="00940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47D92"/>
    <w:multiLevelType w:val="hybridMultilevel"/>
    <w:tmpl w:val="303CDE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2351F"/>
    <w:multiLevelType w:val="hybridMultilevel"/>
    <w:tmpl w:val="2326E3BC"/>
    <w:lvl w:ilvl="0" w:tplc="0C09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45BC702E"/>
    <w:multiLevelType w:val="hybridMultilevel"/>
    <w:tmpl w:val="BDB8D9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22AA4"/>
    <w:multiLevelType w:val="hybridMultilevel"/>
    <w:tmpl w:val="36BE89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6E"/>
    <w:rsid w:val="00047C0C"/>
    <w:rsid w:val="0018446E"/>
    <w:rsid w:val="002D1347"/>
    <w:rsid w:val="00372108"/>
    <w:rsid w:val="003B4799"/>
    <w:rsid w:val="0050573E"/>
    <w:rsid w:val="005D44E8"/>
    <w:rsid w:val="005F1C1E"/>
    <w:rsid w:val="00664378"/>
    <w:rsid w:val="006B608A"/>
    <w:rsid w:val="0077122E"/>
    <w:rsid w:val="007E3A7C"/>
    <w:rsid w:val="00944760"/>
    <w:rsid w:val="009735FE"/>
    <w:rsid w:val="00C07FD4"/>
    <w:rsid w:val="00C24AB3"/>
    <w:rsid w:val="00C569F8"/>
    <w:rsid w:val="00C8066B"/>
    <w:rsid w:val="00D45B9B"/>
    <w:rsid w:val="00E866BB"/>
    <w:rsid w:val="00FA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01D7"/>
  <w15:chartTrackingRefBased/>
  <w15:docId w15:val="{17F68C06-A166-4E55-9E00-92D62DFE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46E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18446E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446E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1844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18446E"/>
    <w:rPr>
      <w:rFonts w:ascii="Arial" w:eastAsia="Times New Roman" w:hAnsi="Arial" w:cs="Times New Roman"/>
      <w:bCs/>
      <w:i/>
      <w:iCs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8446E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4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46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TASK 1.3.1	Develop a Guideline on VTS Voice Communications, Phrases / Phraseolog</vt:lpstr>
    </vt:vector>
  </TitlesOfParts>
  <Company>Australian Maritime Safety Authority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9</cp:revision>
  <dcterms:created xsi:type="dcterms:W3CDTF">2019-01-23T06:36:00Z</dcterms:created>
  <dcterms:modified xsi:type="dcterms:W3CDTF">2019-02-02T11:51:00Z</dcterms:modified>
</cp:coreProperties>
</file>