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BE8ED0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653E0">
        <w:rPr>
          <w:rFonts w:ascii="Calibri" w:hAnsi="Calibri"/>
        </w:rPr>
        <w:t>VTS</w:t>
      </w:r>
      <w:r w:rsidR="00886CDF">
        <w:rPr>
          <w:rFonts w:ascii="Calibri" w:hAnsi="Calibri"/>
        </w:rPr>
        <w:t>4</w:t>
      </w:r>
      <w:r w:rsidR="00E653E0">
        <w:rPr>
          <w:rFonts w:ascii="Calibri" w:hAnsi="Calibri"/>
        </w:rPr>
        <w:t>6-8.</w:t>
      </w:r>
      <w:r w:rsidR="00623CCD">
        <w:rPr>
          <w:rFonts w:ascii="Calibri" w:hAnsi="Calibri"/>
        </w:rPr>
        <w:t>4</w:t>
      </w:r>
      <w:r w:rsidR="00E653E0">
        <w:rPr>
          <w:rFonts w:ascii="Calibri" w:hAnsi="Calibri"/>
        </w:rPr>
        <w:t>.1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4A17CAB" w:rsidR="0080294B" w:rsidRPr="007A395D" w:rsidRDefault="00545037" w:rsidP="00F36489">
      <w:pPr>
        <w:pStyle w:val="BodyText"/>
        <w:rPr>
          <w:b/>
        </w:rPr>
      </w:pPr>
      <w:proofErr w:type="gramStart"/>
      <w:r w:rsidRPr="007A395D">
        <w:rPr>
          <w:b/>
        </w:rPr>
        <w:t>□</w:t>
      </w:r>
      <w:r w:rsidR="0080294B" w:rsidRPr="007A395D">
        <w:t xml:space="preserve">  ARM</w:t>
      </w:r>
      <w:proofErr w:type="gramEnd"/>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B43710">
        <w:rPr>
          <w:b/>
        </w:rPr>
        <w:t>X</w:t>
      </w:r>
      <w:r w:rsidR="0080294B" w:rsidRPr="007A395D">
        <w:t xml:space="preserve">  Input</w:t>
      </w:r>
    </w:p>
    <w:p w14:paraId="0BC79547" w14:textId="5F0D06C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r>
      <w:r w:rsidR="00545037">
        <w:rPr>
          <w:b/>
        </w:rPr>
        <w:t>X</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7085631C"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B43710">
        <w:tab/>
      </w:r>
      <w:r w:rsidR="00B43710">
        <w:tab/>
      </w:r>
      <w:r w:rsidR="00886CDF">
        <w:t>8.</w:t>
      </w:r>
      <w:r w:rsidR="00623CCD">
        <w:t>4</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37EA4FAD" w:rsidR="00677FAA" w:rsidRPr="007A395D" w:rsidRDefault="00677FAA" w:rsidP="00677FAA">
      <w:pPr>
        <w:pStyle w:val="BodyText"/>
      </w:pPr>
      <w:r>
        <w:t>Working Group</w:t>
      </w:r>
      <w:r>
        <w:tab/>
      </w:r>
      <w:r>
        <w:tab/>
      </w:r>
      <w:r>
        <w:tab/>
      </w:r>
      <w:r>
        <w:tab/>
      </w:r>
      <w:r>
        <w:tab/>
      </w:r>
    </w:p>
    <w:p w14:paraId="01FC5420" w14:textId="0EC3BCEA"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B43710">
        <w:t>IALA Secretariat</w:t>
      </w:r>
    </w:p>
    <w:p w14:paraId="60BCC120" w14:textId="77777777" w:rsidR="0080294B" w:rsidRPr="007A395D" w:rsidRDefault="0080294B" w:rsidP="00F36489">
      <w:pPr>
        <w:pStyle w:val="BodyText"/>
      </w:pPr>
    </w:p>
    <w:p w14:paraId="4834080C" w14:textId="3085C59A" w:rsidR="00A446C9" w:rsidRPr="00CC2DCC" w:rsidRDefault="00452A38" w:rsidP="00F36489">
      <w:pPr>
        <w:pStyle w:val="Title"/>
        <w:rPr>
          <w:color w:val="00558C"/>
        </w:rPr>
      </w:pPr>
      <w:r>
        <w:rPr>
          <w:color w:val="00558C"/>
        </w:rPr>
        <w:t>Coordination</w:t>
      </w:r>
      <w:r w:rsidR="0059748A">
        <w:rPr>
          <w:color w:val="00558C"/>
        </w:rPr>
        <w:t xml:space="preserve"> Group for the 2020 IALA VTS Questionnaire</w:t>
      </w:r>
    </w:p>
    <w:p w14:paraId="0F258596" w14:textId="50FB6E37" w:rsidR="00A446C9" w:rsidRPr="00623CCD" w:rsidRDefault="00A446C9" w:rsidP="009B5263">
      <w:pPr>
        <w:pStyle w:val="Heading1"/>
        <w:rPr>
          <w:sz w:val="24"/>
          <w:szCs w:val="24"/>
        </w:rPr>
      </w:pPr>
      <w:r w:rsidRPr="00623CCD">
        <w:rPr>
          <w:sz w:val="24"/>
          <w:szCs w:val="24"/>
        </w:rPr>
        <w:t>Summary</w:t>
      </w:r>
    </w:p>
    <w:p w14:paraId="38AA5869" w14:textId="394875F4" w:rsidR="00514069" w:rsidRPr="00623CCD" w:rsidRDefault="00452A38" w:rsidP="00F36489">
      <w:pPr>
        <w:pStyle w:val="BodyText"/>
        <w:rPr>
          <w:sz w:val="24"/>
          <w:szCs w:val="24"/>
        </w:rPr>
      </w:pPr>
      <w:r w:rsidRPr="00623CCD">
        <w:rPr>
          <w:sz w:val="24"/>
          <w:szCs w:val="24"/>
        </w:rPr>
        <w:t xml:space="preserve">At VTS45 it was agreed to implement a Coordination Group to </w:t>
      </w:r>
      <w:r w:rsidR="00623CCD" w:rsidRPr="00623CCD">
        <w:rPr>
          <w:sz w:val="24"/>
          <w:szCs w:val="24"/>
        </w:rPr>
        <w:t>prepare</w:t>
      </w:r>
      <w:r w:rsidRPr="00623CCD">
        <w:rPr>
          <w:sz w:val="24"/>
          <w:szCs w:val="24"/>
        </w:rPr>
        <w:t xml:space="preserve"> for the effective conduct of the 2020 IALA VTS Questionnaire. This Coordination Group has been implemented and has met twice with the following participants:</w:t>
      </w:r>
    </w:p>
    <w:p w14:paraId="3FB20383" w14:textId="463E8418" w:rsidR="00452A38" w:rsidRPr="00623CCD" w:rsidRDefault="00452A38" w:rsidP="00452A38">
      <w:pPr>
        <w:pStyle w:val="BodyText"/>
        <w:numPr>
          <w:ilvl w:val="0"/>
          <w:numId w:val="21"/>
        </w:numPr>
        <w:rPr>
          <w:sz w:val="24"/>
          <w:szCs w:val="24"/>
        </w:rPr>
      </w:pPr>
      <w:r w:rsidRPr="00623CCD">
        <w:rPr>
          <w:sz w:val="24"/>
          <w:szCs w:val="24"/>
        </w:rPr>
        <w:t>Monica Sundklev – Chair of the VTS Committee</w:t>
      </w:r>
    </w:p>
    <w:p w14:paraId="4AE0A6E3" w14:textId="38A796A4" w:rsidR="00452A38" w:rsidRPr="00623CCD" w:rsidRDefault="00452A38" w:rsidP="00452A38">
      <w:pPr>
        <w:pStyle w:val="BodyText"/>
        <w:numPr>
          <w:ilvl w:val="0"/>
          <w:numId w:val="21"/>
        </w:numPr>
        <w:rPr>
          <w:sz w:val="24"/>
          <w:szCs w:val="24"/>
        </w:rPr>
      </w:pPr>
      <w:r w:rsidRPr="00623CCD">
        <w:rPr>
          <w:sz w:val="24"/>
          <w:szCs w:val="24"/>
        </w:rPr>
        <w:t>Dirk Eckhoff – Vice Chair of the VTS Committee</w:t>
      </w:r>
    </w:p>
    <w:p w14:paraId="60A6F85A" w14:textId="18F73AC5" w:rsidR="00452A38" w:rsidRPr="00623CCD" w:rsidRDefault="00452A38" w:rsidP="00452A38">
      <w:pPr>
        <w:pStyle w:val="BodyText"/>
        <w:numPr>
          <w:ilvl w:val="0"/>
          <w:numId w:val="21"/>
        </w:numPr>
        <w:rPr>
          <w:sz w:val="24"/>
          <w:szCs w:val="24"/>
          <w:lang w:eastAsia="en-US"/>
        </w:rPr>
      </w:pPr>
      <w:r w:rsidRPr="00623CCD">
        <w:rPr>
          <w:sz w:val="24"/>
          <w:szCs w:val="24"/>
        </w:rPr>
        <w:t>Neil Trainor – Sub</w:t>
      </w:r>
      <w:r w:rsidRPr="00623CCD">
        <w:rPr>
          <w:sz w:val="24"/>
          <w:szCs w:val="24"/>
          <w:lang w:eastAsia="en-US"/>
        </w:rPr>
        <w:t>-working Group Task 1.1.1 Chai</w:t>
      </w:r>
      <w:r w:rsidRPr="00623CCD">
        <w:rPr>
          <w:sz w:val="24"/>
          <w:szCs w:val="24"/>
          <w:lang w:eastAsia="en-US"/>
        </w:rPr>
        <w:t>r</w:t>
      </w:r>
    </w:p>
    <w:p w14:paraId="440F2985" w14:textId="6DC7EDDA" w:rsidR="00452A38" w:rsidRPr="00623CCD" w:rsidRDefault="00452A38" w:rsidP="00452A38">
      <w:pPr>
        <w:pStyle w:val="BodyText"/>
        <w:numPr>
          <w:ilvl w:val="0"/>
          <w:numId w:val="21"/>
        </w:numPr>
        <w:rPr>
          <w:rFonts w:cs="Times New Roman"/>
          <w:sz w:val="24"/>
          <w:szCs w:val="24"/>
          <w:lang w:eastAsia="en-US"/>
        </w:rPr>
      </w:pPr>
      <w:r w:rsidRPr="00623CCD">
        <w:rPr>
          <w:rFonts w:cs="Times New Roman"/>
          <w:sz w:val="24"/>
          <w:szCs w:val="24"/>
          <w:lang w:eastAsia="en-US"/>
        </w:rPr>
        <w:t>Trond Ski – Chair of Working Group 1</w:t>
      </w:r>
    </w:p>
    <w:p w14:paraId="29FCA48E" w14:textId="5F9653A8" w:rsidR="00452A38" w:rsidRPr="00623CCD" w:rsidRDefault="00452A38" w:rsidP="00452A38">
      <w:pPr>
        <w:pStyle w:val="BodyText"/>
        <w:numPr>
          <w:ilvl w:val="0"/>
          <w:numId w:val="21"/>
        </w:numPr>
        <w:rPr>
          <w:rFonts w:cs="Times New Roman"/>
          <w:sz w:val="24"/>
          <w:szCs w:val="24"/>
          <w:lang w:eastAsia="en-US"/>
        </w:rPr>
      </w:pPr>
      <w:r w:rsidRPr="00623CCD">
        <w:rPr>
          <w:rFonts w:cs="Times New Roman"/>
          <w:sz w:val="24"/>
          <w:szCs w:val="24"/>
          <w:lang w:eastAsia="en-US"/>
        </w:rPr>
        <w:t>Lilian Biber – Chair of Working Group 3</w:t>
      </w:r>
    </w:p>
    <w:p w14:paraId="251447CC" w14:textId="33793F30" w:rsidR="00452A38" w:rsidRPr="00623CCD" w:rsidRDefault="00452A38" w:rsidP="00452A38">
      <w:pPr>
        <w:pStyle w:val="BodyText"/>
        <w:numPr>
          <w:ilvl w:val="0"/>
          <w:numId w:val="21"/>
        </w:numPr>
        <w:rPr>
          <w:rFonts w:cs="Times New Roman"/>
          <w:sz w:val="24"/>
          <w:szCs w:val="24"/>
          <w:lang w:eastAsia="en-US"/>
        </w:rPr>
      </w:pPr>
      <w:r w:rsidRPr="00623CCD">
        <w:rPr>
          <w:rFonts w:cs="Times New Roman"/>
          <w:sz w:val="24"/>
          <w:szCs w:val="24"/>
          <w:lang w:eastAsia="en-US"/>
        </w:rPr>
        <w:t>The Secretary for the Coordination Group was Kevin Gregory</w:t>
      </w:r>
    </w:p>
    <w:p w14:paraId="36D645BE" w14:textId="77777777" w:rsidR="00B56BDF" w:rsidRPr="00623CCD" w:rsidRDefault="00B56BDF" w:rsidP="00605E43">
      <w:pPr>
        <w:pStyle w:val="Heading2"/>
      </w:pPr>
      <w:r w:rsidRPr="00623CCD">
        <w:t>Related documents</w:t>
      </w:r>
    </w:p>
    <w:p w14:paraId="553E55ED" w14:textId="0DCF511F" w:rsidR="00E55927" w:rsidRPr="00623CCD" w:rsidRDefault="00452A38" w:rsidP="00F36489">
      <w:pPr>
        <w:pStyle w:val="BodyText"/>
        <w:rPr>
          <w:sz w:val="24"/>
          <w:szCs w:val="24"/>
        </w:rPr>
      </w:pPr>
      <w:r w:rsidRPr="00623CCD">
        <w:rPr>
          <w:sz w:val="24"/>
          <w:szCs w:val="24"/>
        </w:rPr>
        <w:t>Report of VTS45 (VTS46-2.2.1) paragraph 8.8.</w:t>
      </w:r>
    </w:p>
    <w:p w14:paraId="041E9135" w14:textId="25504C20" w:rsidR="00A446C9" w:rsidRPr="00623CCD" w:rsidRDefault="00452A38" w:rsidP="00605E43">
      <w:pPr>
        <w:pStyle w:val="Heading1"/>
        <w:rPr>
          <w:sz w:val="24"/>
          <w:szCs w:val="24"/>
        </w:rPr>
      </w:pPr>
      <w:r w:rsidRPr="00623CCD">
        <w:rPr>
          <w:sz w:val="24"/>
          <w:szCs w:val="24"/>
        </w:rPr>
        <w:t>outcome of coordiination group meetings</w:t>
      </w:r>
    </w:p>
    <w:p w14:paraId="56EBD7A9" w14:textId="5BB5E3E5" w:rsidR="00452A38" w:rsidRPr="00623CCD" w:rsidRDefault="00452A38" w:rsidP="00452A38">
      <w:pPr>
        <w:pStyle w:val="Heading2"/>
        <w:rPr>
          <w:lang w:val="en-IE" w:eastAsia="ja-JP"/>
        </w:rPr>
      </w:pPr>
      <w:r w:rsidRPr="00623CCD">
        <w:rPr>
          <w:lang w:val="en-IE" w:eastAsia="ja-JP"/>
        </w:rPr>
        <w:t>Hosting of the software application / database</w:t>
      </w:r>
    </w:p>
    <w:p w14:paraId="155C5301" w14:textId="77777777" w:rsidR="00623CCD" w:rsidRDefault="00452A38" w:rsidP="00452A38">
      <w:pPr>
        <w:tabs>
          <w:tab w:val="left" w:pos="720"/>
        </w:tabs>
        <w:spacing w:after="120"/>
        <w:jc w:val="both"/>
        <w:rPr>
          <w:rFonts w:ascii="Calibri" w:eastAsia="MS Mincho" w:hAnsi="Calibri" w:cs="Times New Roman"/>
          <w:sz w:val="24"/>
          <w:szCs w:val="24"/>
          <w:lang w:val="en-IE" w:eastAsia="ja-JP"/>
        </w:rPr>
      </w:pPr>
      <w:r w:rsidRPr="00452A38">
        <w:rPr>
          <w:rFonts w:ascii="Calibri" w:eastAsia="MS Mincho" w:hAnsi="Calibri" w:cs="Times New Roman"/>
          <w:sz w:val="24"/>
          <w:szCs w:val="24"/>
          <w:lang w:val="en-IE" w:eastAsia="ja-JP"/>
        </w:rPr>
        <w:t xml:space="preserve">It was considered that it would be the preferred solution for IALA to host the software application and database for the VTS questionnaire. It may also be advantageous to operate the same type of application / database for both the VTS and </w:t>
      </w:r>
      <w:proofErr w:type="spellStart"/>
      <w:r w:rsidRPr="00452A38">
        <w:rPr>
          <w:rFonts w:ascii="Calibri" w:eastAsia="MS Mincho" w:hAnsi="Calibri" w:cs="Times New Roman"/>
          <w:sz w:val="24"/>
          <w:szCs w:val="24"/>
          <w:lang w:val="en-IE" w:eastAsia="ja-JP"/>
        </w:rPr>
        <w:t>AtoN</w:t>
      </w:r>
      <w:proofErr w:type="spellEnd"/>
      <w:r w:rsidRPr="00452A38">
        <w:rPr>
          <w:rFonts w:ascii="Calibri" w:eastAsia="MS Mincho" w:hAnsi="Calibri" w:cs="Times New Roman"/>
          <w:sz w:val="24"/>
          <w:szCs w:val="24"/>
          <w:lang w:val="en-IE" w:eastAsia="ja-JP"/>
        </w:rPr>
        <w:t xml:space="preserve"> questionnaires. This would provide an in-house and supported solution for the technical and administrative management of future IALA questionnaires including a capability for more in-depth analysis and evaluation of results. </w:t>
      </w:r>
    </w:p>
    <w:p w14:paraId="32629579" w14:textId="369ABE32" w:rsidR="00452A38" w:rsidRPr="00623CCD" w:rsidRDefault="00452A38" w:rsidP="00452A38">
      <w:pPr>
        <w:tabs>
          <w:tab w:val="left" w:pos="720"/>
        </w:tabs>
        <w:spacing w:after="120"/>
        <w:jc w:val="both"/>
        <w:rPr>
          <w:rFonts w:ascii="Calibri" w:eastAsia="MS Mincho" w:hAnsi="Calibri" w:cs="Times New Roman"/>
          <w:sz w:val="24"/>
          <w:szCs w:val="24"/>
          <w:lang w:val="en-IE" w:eastAsia="ja-JP"/>
        </w:rPr>
      </w:pPr>
      <w:r w:rsidRPr="00452A38">
        <w:rPr>
          <w:rFonts w:ascii="Calibri" w:eastAsia="MS Mincho" w:hAnsi="Calibri" w:cs="Times New Roman"/>
          <w:sz w:val="24"/>
          <w:szCs w:val="24"/>
          <w:lang w:val="en-IE" w:eastAsia="ja-JP"/>
        </w:rPr>
        <w:lastRenderedPageBreak/>
        <w:t>In order to confirm this approach, it was recommended that a policy decision is made at the forthcoming Policy Advisory Panel</w:t>
      </w:r>
      <w:bookmarkStart w:id="0" w:name="_GoBack"/>
      <w:bookmarkEnd w:id="0"/>
      <w:r w:rsidRPr="00452A38">
        <w:rPr>
          <w:rFonts w:ascii="Calibri" w:eastAsia="MS Mincho" w:hAnsi="Calibri" w:cs="Times New Roman"/>
          <w:sz w:val="24"/>
          <w:szCs w:val="24"/>
          <w:lang w:val="en-IE" w:eastAsia="ja-JP"/>
        </w:rPr>
        <w:t>.</w:t>
      </w:r>
    </w:p>
    <w:p w14:paraId="74D777FA" w14:textId="1FADB25D" w:rsidR="00452A38" w:rsidRPr="00623CCD" w:rsidRDefault="00452A38" w:rsidP="00452A38">
      <w:pPr>
        <w:pStyle w:val="Heading2"/>
        <w:rPr>
          <w:lang w:val="en-IE" w:eastAsia="ja-JP"/>
        </w:rPr>
      </w:pPr>
      <w:r w:rsidRPr="00623CCD">
        <w:rPr>
          <w:lang w:val="en-IE" w:eastAsia="ja-JP"/>
        </w:rPr>
        <w:t>Questionnaire format and content</w:t>
      </w:r>
    </w:p>
    <w:p w14:paraId="52A651FE" w14:textId="3CDE4274" w:rsidR="00452A38" w:rsidRPr="00623CCD" w:rsidRDefault="00452A38" w:rsidP="00452A38">
      <w:pPr>
        <w:spacing w:after="120"/>
        <w:jc w:val="both"/>
        <w:rPr>
          <w:rFonts w:ascii="Calibri" w:eastAsia="Times New Roman" w:hAnsi="Calibri" w:cs="Times New Roman"/>
          <w:i/>
          <w:color w:val="548DD4" w:themeColor="text2" w:themeTint="99"/>
          <w:sz w:val="24"/>
          <w:szCs w:val="24"/>
          <w:lang w:val="en-IE" w:eastAsia="de-DE"/>
        </w:rPr>
      </w:pPr>
      <w:r w:rsidRPr="00452A38">
        <w:rPr>
          <w:rFonts w:ascii="Calibri" w:eastAsia="Times New Roman" w:hAnsi="Calibri" w:cs="Times New Roman"/>
          <w:sz w:val="24"/>
          <w:szCs w:val="24"/>
          <w:lang w:val="en-IE" w:eastAsia="de-DE"/>
        </w:rPr>
        <w:t xml:space="preserve">A decision is required as to whether the VTS questionnaire should be re-run on a similar basis to the previous version or whether the format and/or content of the questions should be amended. The last VTS questionnaire which was conducted in 2016 returned some 400 responses therefore, there may be advantages in using the same or similar questions in the next questionnaire to monitor for any changes. Alternately, a change to the format and content of the questionnaire may give some useful information to inform the work of the VTS Committee into the future, especially </w:t>
      </w:r>
      <w:proofErr w:type="gramStart"/>
      <w:r w:rsidRPr="00452A38">
        <w:rPr>
          <w:rFonts w:ascii="Calibri" w:eastAsia="Times New Roman" w:hAnsi="Calibri" w:cs="Times New Roman"/>
          <w:sz w:val="24"/>
          <w:szCs w:val="24"/>
          <w:lang w:val="en-IE" w:eastAsia="de-DE"/>
        </w:rPr>
        <w:t>taking into account</w:t>
      </w:r>
      <w:proofErr w:type="gramEnd"/>
      <w:r w:rsidRPr="00452A38">
        <w:rPr>
          <w:rFonts w:ascii="Calibri" w:eastAsia="Times New Roman" w:hAnsi="Calibri" w:cs="Times New Roman"/>
          <w:sz w:val="24"/>
          <w:szCs w:val="24"/>
          <w:lang w:val="en-IE" w:eastAsia="de-DE"/>
        </w:rPr>
        <w:t xml:space="preserve"> the current process of revising IMO Resolution A.857(20).</w:t>
      </w:r>
      <w:r w:rsidRPr="00452A38">
        <w:rPr>
          <w:rFonts w:ascii="Calibri" w:eastAsia="Times New Roman" w:hAnsi="Calibri" w:cs="Times New Roman"/>
          <w:i/>
          <w:color w:val="548DD4" w:themeColor="text2" w:themeTint="99"/>
          <w:sz w:val="24"/>
          <w:szCs w:val="24"/>
          <w:lang w:val="en-IE" w:eastAsia="de-DE"/>
        </w:rPr>
        <w:t xml:space="preserve"> </w:t>
      </w:r>
    </w:p>
    <w:p w14:paraId="35A83CF3" w14:textId="2679AB52" w:rsidR="00623CCD" w:rsidRPr="00623CCD" w:rsidRDefault="00623CCD" w:rsidP="00452A38">
      <w:pPr>
        <w:spacing w:after="120"/>
        <w:jc w:val="both"/>
        <w:rPr>
          <w:rFonts w:ascii="Calibri" w:hAnsi="Calibri"/>
          <w:sz w:val="24"/>
          <w:szCs w:val="24"/>
          <w:lang w:eastAsia="de-DE"/>
        </w:rPr>
      </w:pPr>
      <w:r w:rsidRPr="00623CCD">
        <w:rPr>
          <w:rFonts w:ascii="Calibri" w:hAnsi="Calibri"/>
          <w:sz w:val="24"/>
          <w:szCs w:val="24"/>
          <w:lang w:eastAsia="de-DE"/>
        </w:rPr>
        <w:t xml:space="preserve">Pending further discussion at VTS46, it was agreed that as little change as possible to the questions should be made </w:t>
      </w:r>
      <w:proofErr w:type="gramStart"/>
      <w:r w:rsidRPr="00623CCD">
        <w:rPr>
          <w:rFonts w:ascii="Calibri" w:hAnsi="Calibri"/>
          <w:sz w:val="24"/>
          <w:szCs w:val="24"/>
          <w:lang w:eastAsia="de-DE"/>
        </w:rPr>
        <w:t>so as to</w:t>
      </w:r>
      <w:proofErr w:type="gramEnd"/>
      <w:r w:rsidRPr="00623CCD">
        <w:rPr>
          <w:rFonts w:ascii="Calibri" w:hAnsi="Calibri"/>
          <w:sz w:val="24"/>
          <w:szCs w:val="24"/>
          <w:lang w:eastAsia="de-DE"/>
        </w:rPr>
        <w:t xml:space="preserve"> enable the comparison of the results.</w:t>
      </w:r>
    </w:p>
    <w:p w14:paraId="24AE33DF" w14:textId="39A6034F" w:rsidR="00623CCD" w:rsidRPr="00623CCD" w:rsidRDefault="00623CCD" w:rsidP="00623CCD">
      <w:pPr>
        <w:pStyle w:val="Heading2"/>
        <w:rPr>
          <w:lang w:val="en-IE" w:eastAsia="de-DE"/>
        </w:rPr>
      </w:pPr>
      <w:r w:rsidRPr="00623CCD">
        <w:rPr>
          <w:lang w:val="en-IE" w:eastAsia="de-DE"/>
        </w:rPr>
        <w:t>Draft Work Programme</w:t>
      </w:r>
    </w:p>
    <w:p w14:paraId="5A2F6259" w14:textId="77777777" w:rsidR="00623CCD" w:rsidRPr="00623CCD" w:rsidRDefault="00623CCD" w:rsidP="00623CCD">
      <w:pPr>
        <w:spacing w:after="120"/>
        <w:jc w:val="both"/>
        <w:rPr>
          <w:rFonts w:ascii="Calibri" w:eastAsia="Times New Roman" w:hAnsi="Calibri" w:cs="Times New Roman"/>
          <w:sz w:val="24"/>
          <w:szCs w:val="24"/>
          <w:lang w:val="en-IE" w:eastAsia="de-DE"/>
        </w:rPr>
      </w:pPr>
      <w:r w:rsidRPr="00623CCD">
        <w:rPr>
          <w:rFonts w:ascii="Calibri" w:eastAsia="Times New Roman" w:hAnsi="Calibri" w:cs="Times New Roman"/>
          <w:sz w:val="24"/>
          <w:szCs w:val="24"/>
          <w:lang w:val="en-IE" w:eastAsia="de-DE"/>
        </w:rPr>
        <w:t>Once the approach has been determined to both the technical and operational aspects, it will be possible to develop appropriate plans and procedures at VTS46 for the conduct and management of future questionnaires.</w:t>
      </w:r>
    </w:p>
    <w:p w14:paraId="66DCCBBE" w14:textId="77777777" w:rsidR="00623CCD" w:rsidRPr="00623CCD" w:rsidRDefault="00623CCD" w:rsidP="00623CCD">
      <w:pPr>
        <w:spacing w:after="120"/>
        <w:jc w:val="both"/>
        <w:rPr>
          <w:rFonts w:ascii="Calibri" w:eastAsia="Times New Roman" w:hAnsi="Calibri" w:cs="Times New Roman"/>
          <w:sz w:val="24"/>
          <w:szCs w:val="24"/>
          <w:lang w:val="en-IE" w:eastAsia="de-DE"/>
        </w:rPr>
      </w:pPr>
      <w:r w:rsidRPr="00623CCD">
        <w:rPr>
          <w:rFonts w:ascii="Calibri" w:eastAsia="Times New Roman" w:hAnsi="Calibri" w:cs="Times New Roman"/>
          <w:sz w:val="24"/>
          <w:szCs w:val="24"/>
          <w:lang w:val="en-IE" w:eastAsia="de-DE"/>
        </w:rPr>
        <w:t xml:space="preserve">It was considered that the bulk of the preparatory work should be completed by or at VTS47 </w:t>
      </w:r>
      <w:proofErr w:type="gramStart"/>
      <w:r w:rsidRPr="00623CCD">
        <w:rPr>
          <w:rFonts w:ascii="Calibri" w:eastAsia="Times New Roman" w:hAnsi="Calibri" w:cs="Times New Roman"/>
          <w:sz w:val="24"/>
          <w:szCs w:val="24"/>
          <w:lang w:val="en-IE" w:eastAsia="de-DE"/>
        </w:rPr>
        <w:t>so as to</w:t>
      </w:r>
      <w:proofErr w:type="gramEnd"/>
      <w:r w:rsidRPr="00623CCD">
        <w:rPr>
          <w:rFonts w:ascii="Calibri" w:eastAsia="Times New Roman" w:hAnsi="Calibri" w:cs="Times New Roman"/>
          <w:sz w:val="24"/>
          <w:szCs w:val="24"/>
          <w:lang w:val="en-IE" w:eastAsia="de-DE"/>
        </w:rPr>
        <w:t xml:space="preserve"> enable the VTS questionnaire to be conducted and analysed before the 2020 Symposium in Rotterdam.</w:t>
      </w:r>
    </w:p>
    <w:p w14:paraId="7A8D2F27" w14:textId="77777777" w:rsidR="00A446C9" w:rsidRPr="00623CCD" w:rsidRDefault="00A446C9" w:rsidP="00605E43">
      <w:pPr>
        <w:pStyle w:val="Heading1"/>
        <w:rPr>
          <w:sz w:val="24"/>
          <w:szCs w:val="24"/>
        </w:rPr>
      </w:pPr>
      <w:r w:rsidRPr="00623CCD">
        <w:rPr>
          <w:sz w:val="24"/>
          <w:szCs w:val="24"/>
        </w:rPr>
        <w:t>Action requested of the Committee</w:t>
      </w:r>
    </w:p>
    <w:p w14:paraId="1556E528" w14:textId="694669D3" w:rsidR="00F25BF4" w:rsidRPr="00623CCD" w:rsidRDefault="000E1F37" w:rsidP="00F36489">
      <w:pPr>
        <w:pStyle w:val="BodyText"/>
        <w:rPr>
          <w:sz w:val="24"/>
          <w:szCs w:val="24"/>
        </w:rPr>
      </w:pPr>
      <w:r w:rsidRPr="00623CCD">
        <w:rPr>
          <w:sz w:val="24"/>
          <w:szCs w:val="24"/>
        </w:rPr>
        <w:t xml:space="preserve">The </w:t>
      </w:r>
      <w:r w:rsidR="00545037" w:rsidRPr="00623CCD">
        <w:rPr>
          <w:sz w:val="24"/>
          <w:szCs w:val="24"/>
        </w:rPr>
        <w:t xml:space="preserve">VTS </w:t>
      </w:r>
      <w:r w:rsidRPr="00623CCD">
        <w:rPr>
          <w:sz w:val="24"/>
          <w:szCs w:val="24"/>
        </w:rPr>
        <w:t>Committee is requested to:</w:t>
      </w:r>
    </w:p>
    <w:p w14:paraId="23698A07" w14:textId="1771DEF6" w:rsidR="00A5016C" w:rsidRPr="00623CCD" w:rsidRDefault="00545037" w:rsidP="009A46FD">
      <w:pPr>
        <w:pStyle w:val="List1"/>
        <w:numPr>
          <w:ilvl w:val="0"/>
          <w:numId w:val="15"/>
        </w:numPr>
        <w:rPr>
          <w:sz w:val="24"/>
          <w:szCs w:val="24"/>
        </w:rPr>
      </w:pPr>
      <w:r w:rsidRPr="00623CCD">
        <w:rPr>
          <w:sz w:val="24"/>
          <w:szCs w:val="24"/>
        </w:rPr>
        <w:t xml:space="preserve">Note the </w:t>
      </w:r>
      <w:r w:rsidR="00623CCD" w:rsidRPr="00623CCD">
        <w:rPr>
          <w:sz w:val="24"/>
          <w:szCs w:val="24"/>
        </w:rPr>
        <w:t>outcomes from the meetings of the Coordination Group</w:t>
      </w:r>
      <w:r w:rsidR="00A5016C" w:rsidRPr="00623CCD">
        <w:rPr>
          <w:sz w:val="24"/>
          <w:szCs w:val="24"/>
        </w:rPr>
        <w:t>.</w:t>
      </w:r>
    </w:p>
    <w:p w14:paraId="3BD6D320" w14:textId="77442613" w:rsidR="000E1F37" w:rsidRPr="00623CCD" w:rsidRDefault="00545037" w:rsidP="009A46FD">
      <w:pPr>
        <w:pStyle w:val="List1"/>
        <w:numPr>
          <w:ilvl w:val="0"/>
          <w:numId w:val="15"/>
        </w:numPr>
        <w:rPr>
          <w:sz w:val="24"/>
          <w:szCs w:val="24"/>
        </w:rPr>
      </w:pPr>
      <w:r w:rsidRPr="00623CCD">
        <w:rPr>
          <w:sz w:val="24"/>
          <w:szCs w:val="24"/>
        </w:rPr>
        <w:t xml:space="preserve">Provide, as the Committee deems appropriate, </w:t>
      </w:r>
      <w:r w:rsidR="00623CCD" w:rsidRPr="00623CCD">
        <w:rPr>
          <w:sz w:val="24"/>
          <w:szCs w:val="24"/>
        </w:rPr>
        <w:t>advice on the format and content of the 2020 IALA VTS Questionnaire</w:t>
      </w:r>
      <w:r w:rsidRPr="00623CCD">
        <w:rPr>
          <w:sz w:val="24"/>
          <w:szCs w:val="24"/>
        </w:rPr>
        <w:t>.</w:t>
      </w:r>
    </w:p>
    <w:sectPr w:rsidR="000E1F37" w:rsidRPr="00623CCD" w:rsidSect="0082480E">
      <w:headerReference w:type="default" r:id="rId8"/>
      <w:foot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3F8A7" w14:textId="77777777" w:rsidR="00605D20" w:rsidRDefault="00605D20" w:rsidP="00362CD9">
      <w:r>
        <w:separator/>
      </w:r>
    </w:p>
    <w:p w14:paraId="0076E3C2" w14:textId="77777777" w:rsidR="00605D20" w:rsidRDefault="00605D20"/>
    <w:p w14:paraId="6C0C28B8" w14:textId="77777777" w:rsidR="00605D20" w:rsidRDefault="00605D20"/>
  </w:endnote>
  <w:endnote w:type="continuationSeparator" w:id="0">
    <w:p w14:paraId="2438E984" w14:textId="77777777" w:rsidR="00605D20" w:rsidRDefault="00605D20" w:rsidP="00362CD9">
      <w:r>
        <w:continuationSeparator/>
      </w:r>
    </w:p>
    <w:p w14:paraId="366321B4" w14:textId="77777777" w:rsidR="00605D20" w:rsidRDefault="00605D20"/>
    <w:p w14:paraId="1410CB70" w14:textId="77777777" w:rsidR="00605D20" w:rsidRDefault="00605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25EB516D"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795F9C">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35632" w14:textId="77777777" w:rsidR="00605D20" w:rsidRDefault="00605D20" w:rsidP="00362CD9">
      <w:r>
        <w:separator/>
      </w:r>
    </w:p>
    <w:p w14:paraId="242EAE35" w14:textId="77777777" w:rsidR="00605D20" w:rsidRDefault="00605D20"/>
    <w:p w14:paraId="2DDDEC44" w14:textId="77777777" w:rsidR="00605D20" w:rsidRDefault="00605D20"/>
  </w:footnote>
  <w:footnote w:type="continuationSeparator" w:id="0">
    <w:p w14:paraId="4863231D" w14:textId="77777777" w:rsidR="00605D20" w:rsidRDefault="00605D20" w:rsidP="00362CD9">
      <w:r>
        <w:continuationSeparator/>
      </w:r>
    </w:p>
    <w:p w14:paraId="1E46E8B4" w14:textId="77777777" w:rsidR="00605D20" w:rsidRDefault="00605D20"/>
    <w:p w14:paraId="2159FAB7" w14:textId="77777777" w:rsidR="00605D20" w:rsidRDefault="00605D20"/>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30F9ABF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2E058661" w:rsidR="004D4B1B" w:rsidRDefault="004D4B1B"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B4292"/>
    <w:multiLevelType w:val="hybridMultilevel"/>
    <w:tmpl w:val="3BB4D81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EAB7B17"/>
    <w:multiLevelType w:val="hybridMultilevel"/>
    <w:tmpl w:val="D8246E4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A89E4D58"/>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2C60D4A"/>
    <w:multiLevelType w:val="hybridMultilevel"/>
    <w:tmpl w:val="F842A51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2"/>
  </w:num>
  <w:num w:numId="2">
    <w:abstractNumId w:val="1"/>
  </w:num>
  <w:num w:numId="3">
    <w:abstractNumId w:val="18"/>
  </w:num>
  <w:num w:numId="4">
    <w:abstractNumId w:val="8"/>
  </w:num>
  <w:num w:numId="5">
    <w:abstractNumId w:val="7"/>
  </w:num>
  <w:num w:numId="6">
    <w:abstractNumId w:val="14"/>
  </w:num>
  <w:num w:numId="7">
    <w:abstractNumId w:val="13"/>
  </w:num>
  <w:num w:numId="8">
    <w:abstractNumId w:val="17"/>
  </w:num>
  <w:num w:numId="9">
    <w:abstractNumId w:val="6"/>
  </w:num>
  <w:num w:numId="10">
    <w:abstractNumId w:val="15"/>
  </w:num>
  <w:num w:numId="11">
    <w:abstractNumId w:val="10"/>
  </w:num>
  <w:num w:numId="12">
    <w:abstractNumId w:val="9"/>
  </w:num>
  <w:num w:numId="13">
    <w:abstractNumId w:val="5"/>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
  </w:num>
  <w:num w:numId="18">
    <w:abstractNumId w:val="3"/>
  </w:num>
  <w:num w:numId="19">
    <w:abstractNumId w:val="0"/>
  </w:num>
  <w:num w:numId="20">
    <w:abstractNumId w:val="16"/>
  </w:num>
  <w:num w:numId="2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E1F37"/>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52A38"/>
    <w:rsid w:val="004661AD"/>
    <w:rsid w:val="004737B9"/>
    <w:rsid w:val="004D1D85"/>
    <w:rsid w:val="004D3C3A"/>
    <w:rsid w:val="004D4B1B"/>
    <w:rsid w:val="004E1CD1"/>
    <w:rsid w:val="005107EB"/>
    <w:rsid w:val="00514069"/>
    <w:rsid w:val="00521345"/>
    <w:rsid w:val="00526DF0"/>
    <w:rsid w:val="00540191"/>
    <w:rsid w:val="00545037"/>
    <w:rsid w:val="00545CC4"/>
    <w:rsid w:val="00551FFF"/>
    <w:rsid w:val="005607A2"/>
    <w:rsid w:val="005622DA"/>
    <w:rsid w:val="0057198B"/>
    <w:rsid w:val="00573CFE"/>
    <w:rsid w:val="00573E8F"/>
    <w:rsid w:val="005969F2"/>
    <w:rsid w:val="0059748A"/>
    <w:rsid w:val="00597FAE"/>
    <w:rsid w:val="005B32A3"/>
    <w:rsid w:val="005B7A6E"/>
    <w:rsid w:val="005C0D44"/>
    <w:rsid w:val="005C566C"/>
    <w:rsid w:val="005C7E69"/>
    <w:rsid w:val="005D4961"/>
    <w:rsid w:val="005E262D"/>
    <w:rsid w:val="005F23D3"/>
    <w:rsid w:val="005F7E20"/>
    <w:rsid w:val="00605D20"/>
    <w:rsid w:val="00605E43"/>
    <w:rsid w:val="006153BB"/>
    <w:rsid w:val="00623CCD"/>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5F9C"/>
    <w:rsid w:val="007A395D"/>
    <w:rsid w:val="007C346C"/>
    <w:rsid w:val="007D7171"/>
    <w:rsid w:val="007E09BC"/>
    <w:rsid w:val="007E280D"/>
    <w:rsid w:val="0080294B"/>
    <w:rsid w:val="00823AAA"/>
    <w:rsid w:val="0082480E"/>
    <w:rsid w:val="008456CE"/>
    <w:rsid w:val="00850293"/>
    <w:rsid w:val="00851373"/>
    <w:rsid w:val="00851BA6"/>
    <w:rsid w:val="0085654D"/>
    <w:rsid w:val="00860D67"/>
    <w:rsid w:val="00861160"/>
    <w:rsid w:val="0086654F"/>
    <w:rsid w:val="00875CB4"/>
    <w:rsid w:val="00886CDF"/>
    <w:rsid w:val="008A356F"/>
    <w:rsid w:val="008A4653"/>
    <w:rsid w:val="008A4717"/>
    <w:rsid w:val="008A50CC"/>
    <w:rsid w:val="008A6C71"/>
    <w:rsid w:val="008B71A4"/>
    <w:rsid w:val="008C0003"/>
    <w:rsid w:val="008D1694"/>
    <w:rsid w:val="008D37EC"/>
    <w:rsid w:val="008D4339"/>
    <w:rsid w:val="008D79CB"/>
    <w:rsid w:val="008F07BC"/>
    <w:rsid w:val="009165C0"/>
    <w:rsid w:val="0092692B"/>
    <w:rsid w:val="0093354F"/>
    <w:rsid w:val="00943E9C"/>
    <w:rsid w:val="00953F4D"/>
    <w:rsid w:val="00960BB8"/>
    <w:rsid w:val="00964779"/>
    <w:rsid w:val="00964F5C"/>
    <w:rsid w:val="009826B2"/>
    <w:rsid w:val="009831C0"/>
    <w:rsid w:val="0099161D"/>
    <w:rsid w:val="009A46FD"/>
    <w:rsid w:val="009B5263"/>
    <w:rsid w:val="00A0389B"/>
    <w:rsid w:val="00A33AE9"/>
    <w:rsid w:val="00A35999"/>
    <w:rsid w:val="00A446C9"/>
    <w:rsid w:val="00A5016C"/>
    <w:rsid w:val="00A635D6"/>
    <w:rsid w:val="00A8553A"/>
    <w:rsid w:val="00A930C1"/>
    <w:rsid w:val="00A93AED"/>
    <w:rsid w:val="00AE1319"/>
    <w:rsid w:val="00AE144D"/>
    <w:rsid w:val="00AE34BB"/>
    <w:rsid w:val="00B226F2"/>
    <w:rsid w:val="00B274DF"/>
    <w:rsid w:val="00B43710"/>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1133E"/>
    <w:rsid w:val="00D163F8"/>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653E0"/>
    <w:rsid w:val="00E912A6"/>
    <w:rsid w:val="00E97303"/>
    <w:rsid w:val="00EA4844"/>
    <w:rsid w:val="00EA4D9C"/>
    <w:rsid w:val="00EA5A97"/>
    <w:rsid w:val="00EB75EE"/>
    <w:rsid w:val="00EC0DB9"/>
    <w:rsid w:val="00ED36FD"/>
    <w:rsid w:val="00EE4C1D"/>
    <w:rsid w:val="00EF3685"/>
    <w:rsid w:val="00F01DD6"/>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543550">
      <w:bodyDiv w:val="1"/>
      <w:marLeft w:val="0"/>
      <w:marRight w:val="0"/>
      <w:marTop w:val="0"/>
      <w:marBottom w:val="0"/>
      <w:divBdr>
        <w:top w:val="none" w:sz="0" w:space="0" w:color="auto"/>
        <w:left w:val="none" w:sz="0" w:space="0" w:color="auto"/>
        <w:bottom w:val="none" w:sz="0" w:space="0" w:color="auto"/>
        <w:right w:val="none" w:sz="0" w:space="0" w:color="auto"/>
      </w:divBdr>
    </w:div>
    <w:div w:id="1039940926">
      <w:bodyDiv w:val="1"/>
      <w:marLeft w:val="0"/>
      <w:marRight w:val="0"/>
      <w:marTop w:val="0"/>
      <w:marBottom w:val="0"/>
      <w:divBdr>
        <w:top w:val="none" w:sz="0" w:space="0" w:color="auto"/>
        <w:left w:val="none" w:sz="0" w:space="0" w:color="auto"/>
        <w:bottom w:val="none" w:sz="0" w:space="0" w:color="auto"/>
        <w:right w:val="none" w:sz="0" w:space="0" w:color="auto"/>
      </w:divBdr>
    </w:div>
    <w:div w:id="1201935934">
      <w:bodyDiv w:val="1"/>
      <w:marLeft w:val="0"/>
      <w:marRight w:val="0"/>
      <w:marTop w:val="0"/>
      <w:marBottom w:val="0"/>
      <w:divBdr>
        <w:top w:val="none" w:sz="0" w:space="0" w:color="auto"/>
        <w:left w:val="none" w:sz="0" w:space="0" w:color="auto"/>
        <w:bottom w:val="none" w:sz="0" w:space="0" w:color="auto"/>
        <w:right w:val="none" w:sz="0" w:space="0" w:color="auto"/>
      </w:divBdr>
    </w:div>
    <w:div w:id="203387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1FE3D-2B02-4CDD-AD21-3D21086BE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Kevin Gregory</cp:lastModifiedBy>
  <cp:revision>2</cp:revision>
  <dcterms:created xsi:type="dcterms:W3CDTF">2019-01-27T15:50:00Z</dcterms:created>
  <dcterms:modified xsi:type="dcterms:W3CDTF">2019-01-27T15:50:00Z</dcterms:modified>
</cp:coreProperties>
</file>