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03533B5" w:rsidR="00E270C5" w:rsidRPr="00590127" w:rsidRDefault="00E270C5" w:rsidP="00E270C5">
      <w:pPr>
        <w:pStyle w:val="Editionnumber"/>
      </w:pPr>
      <w:r w:rsidRPr="00590127">
        <w:t xml:space="preserve">Edition </w:t>
      </w:r>
      <w:r w:rsidR="00A01669" w:rsidRPr="00590127">
        <w:t>2</w:t>
      </w:r>
      <w:r w:rsidRPr="00590127">
        <w:t>.0</w:t>
      </w:r>
    </w:p>
    <w:p w14:paraId="273C6D02" w14:textId="53A63BBC" w:rsidR="003E2769" w:rsidRDefault="003E2769" w:rsidP="00590127">
      <w:pPr>
        <w:pStyle w:val="Documentdate"/>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
      <w:r w:rsidRPr="00590127">
        <w:t>May</w:t>
      </w:r>
      <w:r w:rsidR="004259CB" w:rsidRPr="00590127">
        <w:t xml:space="preserve"> </w:t>
      </w:r>
      <w:r w:rsidR="00A01669" w:rsidRPr="00590127">
        <w:t>2023</w:t>
      </w:r>
    </w:p>
    <w:p w14:paraId="68705AC7" w14:textId="77777777" w:rsidR="00C81CDB" w:rsidRDefault="00C81CDB">
      <w:pPr>
        <w:spacing w:after="200" w:line="276" w:lineRule="auto"/>
        <w:rPr>
          <w:lang w:val="en-GB"/>
        </w:rPr>
      </w:pPr>
    </w:p>
    <w:p w14:paraId="3DA4BE71" w14:textId="77777777" w:rsidR="0035166F" w:rsidRDefault="0035166F" w:rsidP="00590127">
      <w:pPr>
        <w:spacing w:after="200" w:line="276" w:lineRule="auto"/>
        <w:rPr>
          <w:rFonts w:ascii="AvenirNext LT Pro Regular" w:hAnsi="AvenirNext LT Pro Regular"/>
          <w:color w:val="002060"/>
          <w:sz w:val="40"/>
          <w:szCs w:val="40"/>
          <w:lang w:val="en-GB"/>
        </w:rPr>
      </w:pPr>
    </w:p>
    <w:p w14:paraId="1B5DDAB8" w14:textId="72157E8C" w:rsidR="003E2769" w:rsidRPr="005F70AF" w:rsidRDefault="003E2769" w:rsidP="00590127">
      <w:pPr>
        <w:spacing w:after="200" w:line="276" w:lineRule="auto"/>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590127" w:rsidRDefault="003E2769" w:rsidP="003E2769">
      <w:pPr>
        <w:spacing w:after="240"/>
        <w:rPr>
          <w:rFonts w:cstheme="minorHAnsi"/>
          <w:sz w:val="22"/>
          <w:lang w:val="en-GB"/>
        </w:rPr>
      </w:pPr>
      <w:r w:rsidRPr="00590127">
        <w:rPr>
          <w:rFonts w:cstheme="minorHAnsi"/>
          <w:b/>
          <w:sz w:val="22"/>
          <w:lang w:val="en-GB"/>
        </w:rPr>
        <w:t>BEARING IN MIND</w:t>
      </w:r>
      <w:r w:rsidRPr="00590127">
        <w:rPr>
          <w:rFonts w:cstheme="minorHAnsi"/>
          <w:sz w:val="22"/>
          <w:lang w:val="en-GB"/>
        </w:rPr>
        <w:t xml:space="preserve"> the provisions of the United Nations Convention on the Law of the Sea (UNCLOS) and the Convention on th</w:t>
      </w:r>
      <w:r w:rsidR="001F69C7" w:rsidRPr="00590127">
        <w:rPr>
          <w:rFonts w:cstheme="minorHAnsi"/>
          <w:sz w:val="22"/>
          <w:lang w:val="en-GB"/>
        </w:rPr>
        <w:t>e Safety of Life at Sea (SOLAS),</w:t>
      </w:r>
    </w:p>
    <w:p w14:paraId="5512AA1B" w14:textId="63358908" w:rsidR="003E2769" w:rsidRPr="00590127" w:rsidRDefault="003E2769" w:rsidP="003E2769">
      <w:pPr>
        <w:spacing w:after="240"/>
        <w:rPr>
          <w:rFonts w:cstheme="minorHAnsi"/>
          <w:sz w:val="22"/>
          <w:lang w:val="en-GB"/>
        </w:rPr>
      </w:pPr>
      <w:r w:rsidRPr="00590127">
        <w:rPr>
          <w:rFonts w:cstheme="minorHAnsi"/>
          <w:b/>
          <w:sz w:val="22"/>
          <w:lang w:val="en-GB"/>
        </w:rPr>
        <w:t>RECOGNIZING</w:t>
      </w:r>
      <w:r w:rsidRPr="00590127">
        <w:rPr>
          <w:rFonts w:cstheme="minorHAnsi"/>
          <w:sz w:val="22"/>
          <w:lang w:val="en-GB"/>
        </w:rPr>
        <w:t xml:space="preserve"> that the aim of IALA is to foster the safe, economic and efficient movement of vessels, through improvement and harmoni</w:t>
      </w:r>
      <w:r w:rsidR="00A14579">
        <w:rPr>
          <w:rFonts w:cstheme="minorHAnsi"/>
          <w:sz w:val="22"/>
          <w:lang w:val="en-GB"/>
        </w:rPr>
        <w:t>z</w:t>
      </w:r>
      <w:r w:rsidRPr="00590127">
        <w:rPr>
          <w:rFonts w:cstheme="minorHAnsi"/>
          <w:sz w:val="22"/>
          <w:lang w:val="en-GB"/>
        </w:rPr>
        <w:t xml:space="preserve">ation of </w:t>
      </w:r>
      <w:r w:rsidR="00A14579">
        <w:rPr>
          <w:rFonts w:cstheme="minorHAnsi"/>
          <w:sz w:val="22"/>
          <w:lang w:val="en-GB"/>
        </w:rPr>
        <w:t>Marine A</w:t>
      </w:r>
      <w:r w:rsidRPr="00590127">
        <w:rPr>
          <w:rFonts w:cstheme="minorHAnsi"/>
          <w:sz w:val="22"/>
          <w:lang w:val="en-GB"/>
        </w:rPr>
        <w:t xml:space="preserve">ids to </w:t>
      </w:r>
      <w:r w:rsidR="00A14579">
        <w:rPr>
          <w:rFonts w:cstheme="minorHAnsi"/>
          <w:sz w:val="22"/>
          <w:lang w:val="en-GB"/>
        </w:rPr>
        <w:t>N</w:t>
      </w:r>
      <w:r w:rsidRPr="00590127">
        <w:rPr>
          <w:rFonts w:cstheme="minorHAnsi"/>
          <w:sz w:val="22"/>
          <w:lang w:val="en-GB"/>
        </w:rPr>
        <w:t>avigation world-wide,</w:t>
      </w:r>
    </w:p>
    <w:p w14:paraId="4814A4CD" w14:textId="17D6D498" w:rsidR="003E2769" w:rsidRPr="00590127" w:rsidRDefault="003E2769" w:rsidP="003E2769">
      <w:pPr>
        <w:spacing w:after="240"/>
        <w:rPr>
          <w:rFonts w:cstheme="minorHAnsi"/>
          <w:sz w:val="22"/>
          <w:lang w:val="en-GB"/>
        </w:rPr>
      </w:pPr>
      <w:r w:rsidRPr="00590127">
        <w:rPr>
          <w:rFonts w:cstheme="minorHAnsi"/>
          <w:b/>
          <w:sz w:val="22"/>
          <w:lang w:val="en-GB"/>
        </w:rPr>
        <w:t>RECALLING</w:t>
      </w:r>
      <w:r w:rsidRPr="00590127">
        <w:rPr>
          <w:rFonts w:cstheme="minorHAnsi"/>
          <w:sz w:val="22"/>
          <w:lang w:val="en-GB"/>
        </w:rPr>
        <w:t xml:space="preserve"> </w:t>
      </w:r>
      <w:r w:rsidR="00A14579">
        <w:rPr>
          <w:rFonts w:cstheme="minorHAnsi"/>
          <w:sz w:val="22"/>
          <w:lang w:val="en-GB"/>
        </w:rPr>
        <w:t>a</w:t>
      </w:r>
      <w:r w:rsidRPr="00590127">
        <w:rPr>
          <w:rFonts w:cstheme="minorHAnsi"/>
          <w:sz w:val="22"/>
          <w:lang w:val="en-GB"/>
        </w:rPr>
        <w:t>rticle 7 of the IALA Constitution regarding the authority, duties and functions of the General Assembly,</w:t>
      </w:r>
    </w:p>
    <w:p w14:paraId="5B0321E4" w14:textId="3D4DF6AF" w:rsidR="003E2769" w:rsidRPr="00590127" w:rsidRDefault="003E2769" w:rsidP="003E2769">
      <w:pPr>
        <w:spacing w:after="240"/>
        <w:rPr>
          <w:rFonts w:cstheme="minorHAnsi"/>
          <w:sz w:val="22"/>
          <w:lang w:val="en-GB"/>
        </w:rPr>
      </w:pPr>
      <w:r w:rsidRPr="00590127">
        <w:rPr>
          <w:rFonts w:cstheme="minorHAnsi"/>
          <w:b/>
          <w:sz w:val="22"/>
          <w:lang w:val="en-GB"/>
        </w:rPr>
        <w:t>RECALLING ALSO</w:t>
      </w:r>
      <w:r w:rsidR="00A50278" w:rsidRPr="00590127">
        <w:rPr>
          <w:rFonts w:cstheme="minorHAnsi"/>
          <w:sz w:val="22"/>
          <w:lang w:val="en-GB"/>
        </w:rPr>
        <w:t xml:space="preserve"> </w:t>
      </w:r>
      <w:r w:rsidR="00A50278" w:rsidRPr="00590127">
        <w:rPr>
          <w:rFonts w:cstheme="minorHAnsi"/>
          <w:sz w:val="22"/>
        </w:rPr>
        <w:t>that a goal of the work of IALA is that Marine Aids to Navigation are developed and harmonized through international cooperation and the provision of standards as described in the Strategic Vision,</w:t>
      </w:r>
    </w:p>
    <w:p w14:paraId="2238045E" w14:textId="69AE46B7" w:rsidR="003E2769" w:rsidRPr="00590127" w:rsidRDefault="003E2769" w:rsidP="003E2769">
      <w:pPr>
        <w:spacing w:after="240"/>
        <w:rPr>
          <w:rFonts w:cstheme="minorHAnsi"/>
          <w:sz w:val="22"/>
          <w:lang w:val="en-GB"/>
        </w:rPr>
      </w:pPr>
      <w:r w:rsidRPr="00590127">
        <w:rPr>
          <w:rFonts w:cstheme="minorHAnsi"/>
          <w:b/>
          <w:sz w:val="22"/>
          <w:lang w:val="en-GB"/>
        </w:rPr>
        <w:t>HAVING CONSIDERED</w:t>
      </w:r>
      <w:r w:rsidRPr="00590127">
        <w:rPr>
          <w:rFonts w:cstheme="minorHAnsi"/>
          <w:sz w:val="22"/>
          <w:lang w:val="en-GB"/>
        </w:rPr>
        <w:t xml:space="preserve"> the advice of the Council</w:t>
      </w:r>
      <w:r w:rsidRPr="00590127">
        <w:rPr>
          <w:rFonts w:cstheme="minorHAnsi"/>
          <w:i/>
          <w:sz w:val="22"/>
          <w:lang w:val="en-GB"/>
        </w:rPr>
        <w:t xml:space="preserve"> </w:t>
      </w:r>
      <w:r w:rsidRPr="00590127">
        <w:rPr>
          <w:rFonts w:cstheme="minorHAnsi"/>
          <w:sz w:val="22"/>
          <w:lang w:val="en-GB"/>
        </w:rPr>
        <w:t>provided to General Assembly at its 13th Session</w:t>
      </w:r>
      <w:r w:rsidR="001F69C7" w:rsidRPr="00590127">
        <w:rPr>
          <w:rFonts w:cstheme="minorHAnsi"/>
          <w:sz w:val="22"/>
          <w:lang w:val="en-GB"/>
        </w:rPr>
        <w:t>,</w:t>
      </w:r>
    </w:p>
    <w:p w14:paraId="5A0C4A23" w14:textId="37C066AA" w:rsidR="003E2769" w:rsidRPr="00590127" w:rsidRDefault="003E2769" w:rsidP="003E2769">
      <w:pPr>
        <w:spacing w:after="240"/>
        <w:rPr>
          <w:rFonts w:cstheme="minorHAnsi"/>
          <w:sz w:val="22"/>
          <w:lang w:val="en-GB"/>
        </w:rPr>
      </w:pPr>
      <w:r w:rsidRPr="00590127">
        <w:rPr>
          <w:rFonts w:cstheme="minorHAnsi"/>
          <w:b/>
          <w:sz w:val="22"/>
          <w:lang w:val="en-GB"/>
        </w:rPr>
        <w:t>APPROVES</w:t>
      </w:r>
      <w:r w:rsidRPr="00590127">
        <w:rPr>
          <w:rFonts w:cstheme="minorHAnsi"/>
          <w:sz w:val="22"/>
          <w:lang w:val="en-GB"/>
        </w:rPr>
        <w:t xml:space="preserve"> the IALA Standard 1060 Digital Communication Technologies, and</w:t>
      </w:r>
    </w:p>
    <w:p w14:paraId="758AEDDD" w14:textId="00595CA8" w:rsidR="003E2769" w:rsidRPr="00B041F1" w:rsidRDefault="003E2769" w:rsidP="003E2769">
      <w:pPr>
        <w:spacing w:after="200" w:line="276" w:lineRule="auto"/>
        <w:rPr>
          <w:rFonts w:cstheme="minorHAnsi"/>
          <w:lang w:val="en-GB"/>
        </w:rPr>
      </w:pPr>
      <w:r w:rsidRPr="00590127">
        <w:rPr>
          <w:rFonts w:cstheme="minorHAnsi"/>
          <w:b/>
          <w:sz w:val="22"/>
          <w:lang w:val="en-GB"/>
        </w:rPr>
        <w:t>INVITES</w:t>
      </w:r>
      <w:r w:rsidRPr="00590127">
        <w:rPr>
          <w:rFonts w:cstheme="minorHAnsi"/>
          <w:sz w:val="22"/>
          <w:lang w:val="en-GB"/>
        </w:rPr>
        <w:t xml:space="preserve"> </w:t>
      </w:r>
      <w:r w:rsidR="00684433">
        <w:rPr>
          <w:rFonts w:cstheme="minorHAnsi"/>
          <w:sz w:val="22"/>
          <w:lang w:val="en-GB"/>
        </w:rPr>
        <w:t>m</w:t>
      </w:r>
      <w:r w:rsidRPr="00590127">
        <w:rPr>
          <w:rFonts w:cstheme="minorHAnsi"/>
          <w:sz w:val="22"/>
          <w:lang w:val="en-GB"/>
        </w:rPr>
        <w:t xml:space="preserve">embers and Marine Aids to Navigation </w:t>
      </w:r>
      <w:r w:rsidR="00684433">
        <w:rPr>
          <w:rFonts w:cstheme="minorHAnsi"/>
          <w:sz w:val="22"/>
          <w:lang w:val="en-GB"/>
        </w:rPr>
        <w:t>a</w:t>
      </w:r>
      <w:r w:rsidRPr="00590127">
        <w:rPr>
          <w:rFonts w:cstheme="minorHAnsi"/>
          <w:sz w:val="22"/>
          <w:lang w:val="en-GB"/>
        </w:rPr>
        <w:t>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rsidP="00590127">
      <w:pPr>
        <w:pStyle w:val="TOC1"/>
        <w:tabs>
          <w:tab w:val="left" w:pos="720"/>
        </w:tabs>
        <w:spacing w:line="360" w:lineRule="auto"/>
        <w:rPr>
          <w:b w:val="0"/>
          <w:color w:val="auto"/>
          <w:sz w:val="24"/>
          <w:szCs w:val="24"/>
          <w:lang w:val="en-GB" w:eastAsia="en-GB"/>
        </w:rPr>
      </w:pPr>
      <w:r w:rsidRPr="004259CB">
        <w:rPr>
          <w:b w:val="0"/>
          <w:noProof w:val="0"/>
          <w:lang w:val="en-GB"/>
        </w:rPr>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E37F6A" w:rsidP="00590127">
      <w:pPr>
        <w:pStyle w:val="TOC1"/>
        <w:tabs>
          <w:tab w:val="left" w:pos="720"/>
        </w:tabs>
        <w:spacing w:line="360" w:lineRule="auto"/>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E37F6A" w:rsidP="00590127">
      <w:pPr>
        <w:pStyle w:val="TOC1"/>
        <w:tabs>
          <w:tab w:val="left" w:pos="720"/>
        </w:tabs>
        <w:spacing w:line="360" w:lineRule="auto"/>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E37F6A" w:rsidP="00590127">
      <w:pPr>
        <w:pStyle w:val="TOC1"/>
        <w:tabs>
          <w:tab w:val="left" w:pos="720"/>
        </w:tabs>
        <w:spacing w:line="360" w:lineRule="auto"/>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E37F6A" w:rsidP="00590127">
      <w:pPr>
        <w:pStyle w:val="TOC1"/>
        <w:tabs>
          <w:tab w:val="left" w:pos="720"/>
        </w:tabs>
        <w:spacing w:line="360" w:lineRule="auto"/>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E37F6A" w:rsidP="00590127">
      <w:pPr>
        <w:pStyle w:val="TOC1"/>
        <w:tabs>
          <w:tab w:val="left" w:pos="720"/>
        </w:tabs>
        <w:spacing w:line="360" w:lineRule="auto"/>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E37F6A" w:rsidP="00590127">
      <w:pPr>
        <w:pStyle w:val="TOC1"/>
        <w:tabs>
          <w:tab w:val="left" w:pos="720"/>
        </w:tabs>
        <w:spacing w:line="360" w:lineRule="auto"/>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E37F6A" w:rsidP="00590127">
      <w:pPr>
        <w:pStyle w:val="TOC1"/>
        <w:tabs>
          <w:tab w:val="left" w:pos="720"/>
        </w:tabs>
        <w:spacing w:line="360" w:lineRule="auto"/>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24A08607" w14:textId="77777777" w:rsidR="003E2769" w:rsidRPr="006B6BA8" w:rsidRDefault="003E2769" w:rsidP="00590127">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3D427F7A" w14:textId="5CC3294F" w:rsidR="003E2769" w:rsidRPr="006B6BA8" w:rsidRDefault="003E2769" w:rsidP="00590127">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08569B">
        <w:t>v</w:t>
      </w:r>
      <w:r w:rsidRPr="006B6BA8">
        <w:t xml:space="preserve">essel </w:t>
      </w:r>
      <w:r w:rsidR="0008569B">
        <w:t>t</w:t>
      </w:r>
      <w:r w:rsidRPr="006B6BA8">
        <w:t xml:space="preserve">raffic </w:t>
      </w:r>
      <w:r w:rsidR="0008569B">
        <w:t>s</w:t>
      </w:r>
      <w:r w:rsidRPr="006B6BA8">
        <w:t xml:space="preserve">ervices. </w:t>
      </w:r>
    </w:p>
    <w:p w14:paraId="3B21495B" w14:textId="26B08A38" w:rsidR="003E2769" w:rsidRPr="00536858" w:rsidRDefault="003E2769" w:rsidP="00590127">
      <w:pPr>
        <w:pStyle w:val="BodyText"/>
        <w:jc w:val="both"/>
      </w:pPr>
      <w:r w:rsidRPr="00536858">
        <w:t xml:space="preserve">IALA publishes </w:t>
      </w:r>
      <w:r w:rsidR="00135C37">
        <w:t xml:space="preserve">non-mandatory </w:t>
      </w:r>
      <w:r w:rsidR="0008569B">
        <w:t>s</w:t>
      </w:r>
      <w:r w:rsidRPr="00536858">
        <w:t xml:space="preserve">tandards, </w:t>
      </w:r>
      <w:r w:rsidR="0008569B">
        <w:t>r</w:t>
      </w:r>
      <w:r w:rsidRPr="00536858">
        <w:t xml:space="preserve">ecommendations, and </w:t>
      </w:r>
      <w:r w:rsidR="0008569B">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820"/>
        <w:gridCol w:w="7391"/>
      </w:tblGrid>
      <w:tr w:rsidR="004259CB" w:rsidRPr="004259CB" w14:paraId="71DA5E77" w14:textId="77777777" w:rsidTr="00B347BB">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347BB">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5DB34C66" w:rsidR="004259CB" w:rsidRPr="004259CB" w:rsidRDefault="005F70AF" w:rsidP="00BA0EEF">
            <w:pPr>
              <w:spacing w:before="120" w:after="120"/>
              <w:ind w:left="170"/>
              <w:rPr>
                <w:sz w:val="22"/>
                <w:lang w:val="en-GB"/>
              </w:rPr>
            </w:pPr>
            <w:r>
              <w:rPr>
                <w:sz w:val="22"/>
                <w:lang w:val="en-GB"/>
              </w:rPr>
              <w:t xml:space="preserve">IALA </w:t>
            </w:r>
            <w:r w:rsidR="0008569B">
              <w:rPr>
                <w:sz w:val="22"/>
                <w:lang w:val="en-GB"/>
              </w:rPr>
              <w:t>s</w:t>
            </w:r>
            <w:r>
              <w:rPr>
                <w:sz w:val="22"/>
                <w:lang w:val="en-GB"/>
              </w:rPr>
              <w:t>tandard</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61DD1EFC"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08569B">
              <w:rPr>
                <w:sz w:val="22"/>
                <w:lang w:val="en-GB"/>
              </w:rPr>
              <w:t>s</w:t>
            </w:r>
            <w:r>
              <w:rPr>
                <w:sz w:val="22"/>
                <w:lang w:val="en-GB"/>
              </w:rPr>
              <w:t>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 xml:space="preserve">all coastal </w:t>
            </w:r>
            <w:r w:rsidR="0008569B">
              <w:rPr>
                <w:sz w:val="22"/>
                <w:lang w:val="en-GB"/>
              </w:rPr>
              <w:t>S</w:t>
            </w:r>
            <w:r>
              <w:rPr>
                <w:sz w:val="22"/>
                <w:lang w:val="en-GB"/>
              </w:rPr>
              <w:t>tates will harmoni</w:t>
            </w:r>
            <w:r w:rsidR="0008569B">
              <w:rPr>
                <w:sz w:val="22"/>
                <w:lang w:val="en-GB"/>
              </w:rPr>
              <w:t>z</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t>
            </w:r>
            <w:r w:rsidR="0008569B">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B347BB">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7AFAA4A7" w:rsidR="004259CB" w:rsidRPr="004259CB" w:rsidRDefault="005F70AF" w:rsidP="00BA0EEF">
            <w:pPr>
              <w:spacing w:before="120" w:after="120"/>
              <w:ind w:left="170"/>
              <w:rPr>
                <w:sz w:val="22"/>
                <w:lang w:val="en-GB"/>
              </w:rPr>
            </w:pPr>
            <w:r>
              <w:rPr>
                <w:sz w:val="22"/>
                <w:lang w:val="en-GB"/>
              </w:rPr>
              <w:t xml:space="preserve">IALA </w:t>
            </w:r>
            <w:r w:rsidR="0008569B">
              <w:rPr>
                <w:sz w:val="22"/>
                <w:lang w:val="en-GB"/>
              </w:rPr>
              <w:t>r</w:t>
            </w:r>
            <w:r>
              <w:rPr>
                <w:sz w:val="22"/>
                <w:lang w:val="en-GB"/>
              </w:rPr>
              <w:t>ecommendation</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1AB0FE62"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08569B">
              <w:rPr>
                <w:sz w:val="22"/>
                <w:lang w:val="en-GB"/>
              </w:rPr>
              <w:t>r</w:t>
            </w:r>
            <w:r>
              <w:rPr>
                <w:sz w:val="22"/>
                <w:lang w:val="en-GB"/>
              </w:rPr>
              <w:t>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w:t>
            </w:r>
            <w:r w:rsidR="0008569B">
              <w:rPr>
                <w:sz w:val="22"/>
                <w:lang w:val="en-GB"/>
              </w:rPr>
              <w:t>r</w:t>
            </w:r>
            <w:r w:rsidR="004259CB" w:rsidRPr="004259CB">
              <w:rPr>
                <w:sz w:val="22"/>
                <w:lang w:val="en-GB"/>
              </w:rPr>
              <w:t xml:space="preserve">ecommendation, and may be referenced, in full or in part, in an IALA </w:t>
            </w:r>
            <w:r w:rsidR="004C41A7">
              <w:rPr>
                <w:sz w:val="22"/>
                <w:lang w:val="en-GB"/>
              </w:rPr>
              <w:t>s</w:t>
            </w:r>
            <w:r w:rsidR="004259CB" w:rsidRPr="004259CB">
              <w:rPr>
                <w:sz w:val="22"/>
                <w:lang w:val="en-GB"/>
              </w:rPr>
              <w:t>tandard.</w:t>
            </w:r>
          </w:p>
        </w:tc>
      </w:tr>
      <w:tr w:rsidR="004259CB" w:rsidRPr="004259CB" w14:paraId="380C28AD" w14:textId="77777777" w:rsidTr="00B347BB">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82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131BA303" w:rsidR="004259CB" w:rsidRPr="004259CB" w:rsidRDefault="005F70AF" w:rsidP="00BA0EEF">
            <w:pPr>
              <w:spacing w:before="120" w:after="120"/>
              <w:ind w:left="170"/>
              <w:rPr>
                <w:sz w:val="22"/>
                <w:lang w:val="en-GB"/>
              </w:rPr>
            </w:pPr>
            <w:r>
              <w:rPr>
                <w:sz w:val="22"/>
                <w:lang w:val="en-GB"/>
              </w:rPr>
              <w:t xml:space="preserve">IALA </w:t>
            </w:r>
            <w:r w:rsidR="0008569B">
              <w:rPr>
                <w:sz w:val="22"/>
                <w:lang w:val="en-GB"/>
              </w:rPr>
              <w:t>g</w:t>
            </w:r>
            <w:r>
              <w:rPr>
                <w:sz w:val="22"/>
                <w:lang w:val="en-GB"/>
              </w:rPr>
              <w:t>uideline</w:t>
            </w:r>
          </w:p>
        </w:tc>
        <w:tc>
          <w:tcPr>
            <w:tcW w:w="739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6804906E"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4C41A7">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4C41A7">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5A2F3915" w14:textId="58B9FEB0" w:rsidR="00F0210E" w:rsidRDefault="00F0210E" w:rsidP="00590127">
      <w:pPr>
        <w:pStyle w:val="BodyText"/>
        <w:jc w:val="both"/>
      </w:pPr>
      <w:r w:rsidRPr="00CF4B7A">
        <w:t xml:space="preserve">In accordance with </w:t>
      </w:r>
      <w:r w:rsidR="004C41A7">
        <w:t>a</w:t>
      </w:r>
      <w:r w:rsidRPr="00CF4B7A">
        <w:t>rticles 2 and 3 of its Constitution, and its Strategic Vision, IALA formulates and publishes standards to achieve the safe, economic and efficient movement of vessels, through improvement and harmoni</w:t>
      </w:r>
      <w:r w:rsidR="004C41A7">
        <w:t>z</w:t>
      </w:r>
      <w:r w:rsidRPr="00CF4B7A">
        <w:t xml:space="preserve">ation of </w:t>
      </w:r>
      <w:r w:rsidR="004C41A7">
        <w:t>Marine A</w:t>
      </w:r>
      <w:r w:rsidRPr="00CF4B7A">
        <w:t xml:space="preserve">ids to </w:t>
      </w:r>
      <w:r w:rsidR="004C41A7">
        <w:t>N</w:t>
      </w:r>
      <w:r w:rsidRPr="00CF4B7A">
        <w:t>avigation world-wide.</w:t>
      </w:r>
    </w:p>
    <w:p w14:paraId="1E5CED20" w14:textId="77777777" w:rsidR="00036139" w:rsidRPr="004259CB" w:rsidRDefault="00036139"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AF01770" w:rsidR="004259CB" w:rsidRDefault="004259CB" w:rsidP="004259CB">
      <w:pPr>
        <w:pStyle w:val="BodyText"/>
      </w:pPr>
      <w:r w:rsidRPr="004259CB">
        <w:t>This Standard is suit</w:t>
      </w:r>
      <w:r w:rsidR="009B36DB">
        <w:t>able for implementation by all Marine Aids to N</w:t>
      </w:r>
      <w:r w:rsidRPr="004259CB">
        <w:t>avigation authorities.</w:t>
      </w:r>
    </w:p>
    <w:p w14:paraId="5ECBE24C" w14:textId="77777777" w:rsidR="00036139" w:rsidRPr="004259CB" w:rsidRDefault="00036139"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7F658C7B" w:rsidR="004259CB" w:rsidRPr="004259CB" w:rsidRDefault="009B36DB" w:rsidP="00590127">
      <w:pPr>
        <w:pStyle w:val="BodyText"/>
        <w:jc w:val="both"/>
      </w:pPr>
      <w:r>
        <w:t xml:space="preserve">IALA </w:t>
      </w:r>
      <w:r w:rsidR="004C41A7">
        <w:t>s</w:t>
      </w:r>
      <w:r>
        <w:t>tandards may contain n</w:t>
      </w:r>
      <w:r w:rsidR="004259CB" w:rsidRPr="004259CB">
        <w:t>ormative an</w:t>
      </w:r>
      <w:r>
        <w:t>d i</w:t>
      </w:r>
      <w:r w:rsidR="004259CB" w:rsidRPr="004259CB">
        <w:t>nformative provisions.</w:t>
      </w:r>
    </w:p>
    <w:p w14:paraId="14AB05F0" w14:textId="2405168B" w:rsidR="004259CB" w:rsidRPr="004259CB" w:rsidRDefault="004259CB" w:rsidP="00590127">
      <w:pPr>
        <w:pStyle w:val="BodyText"/>
        <w:jc w:val="both"/>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590127">
      <w:pPr>
        <w:pStyle w:val="BodyText"/>
        <w:jc w:val="both"/>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15495E17" w:rsidR="004259CB" w:rsidRPr="004259CB" w:rsidRDefault="009B36DB" w:rsidP="004259CB">
      <w:pPr>
        <w:pStyle w:val="BodyText"/>
      </w:pPr>
      <w:r>
        <w:t>This Standard references normative and i</w:t>
      </w:r>
      <w:r w:rsidR="004259CB" w:rsidRPr="004259CB">
        <w:t xml:space="preserve">nformative provisions, detailed in the listed IALA </w:t>
      </w:r>
      <w:r w:rsidR="002A37EE">
        <w:t>r</w:t>
      </w:r>
      <w:r w:rsidR="004259CB" w:rsidRPr="004259CB">
        <w:t>ecommendations, covering the following scope</w:t>
      </w:r>
      <w:r w:rsidR="002A37EE">
        <w:t>:</w:t>
      </w:r>
    </w:p>
    <w:p w14:paraId="4ED5E72B" w14:textId="4929CF94" w:rsidR="00033773" w:rsidRDefault="00A16122" w:rsidP="00590127">
      <w:pPr>
        <w:pStyle w:val="Bullet1"/>
        <w:numPr>
          <w:ilvl w:val="1"/>
          <w:numId w:val="34"/>
        </w:numPr>
      </w:pPr>
      <w:r>
        <w:t>Wide and medium bandwidth systems</w:t>
      </w:r>
    </w:p>
    <w:p w14:paraId="110BE5AA" w14:textId="26A3DF21" w:rsidR="004A4A3F" w:rsidRDefault="00A16122" w:rsidP="00590127">
      <w:pPr>
        <w:pStyle w:val="Bullet1"/>
        <w:numPr>
          <w:ilvl w:val="1"/>
          <w:numId w:val="34"/>
        </w:numPr>
      </w:pPr>
      <w:r>
        <w:t>Narrow b</w:t>
      </w:r>
      <w:r w:rsidR="004A4A3F">
        <w:t>andwidth systems</w:t>
      </w:r>
    </w:p>
    <w:p w14:paraId="6B52821E" w14:textId="280C48C3" w:rsidR="004A4A3F" w:rsidRDefault="00A16122" w:rsidP="00590127">
      <w:pPr>
        <w:pStyle w:val="Bullet1"/>
        <w:numPr>
          <w:ilvl w:val="1"/>
          <w:numId w:val="34"/>
        </w:numPr>
      </w:pPr>
      <w:r>
        <w:t>Harmonised maritime connectivity</w:t>
      </w:r>
    </w:p>
    <w:p w14:paraId="7A74613C" w14:textId="77777777" w:rsidR="00036139" w:rsidRPr="00BE0675" w:rsidRDefault="00036139" w:rsidP="00590127">
      <w:pPr>
        <w:pStyle w:val="Bullet1"/>
        <w:numPr>
          <w:ilvl w:val="0"/>
          <w:numId w:val="0"/>
        </w:numPr>
        <w:ind w:left="425"/>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0A12D48F" w:rsidR="004259CB" w:rsidRPr="004259CB" w:rsidRDefault="004259CB" w:rsidP="00590127">
      <w:pPr>
        <w:pStyle w:val="Textedesaisie"/>
        <w:jc w:val="both"/>
        <w:rPr>
          <w:lang w:val="en-GB"/>
        </w:rPr>
      </w:pPr>
      <w:r w:rsidRPr="004259CB">
        <w:rPr>
          <w:lang w:val="en-GB"/>
        </w:rPr>
        <w:t xml:space="preserve">In this Standard, any reference to a </w:t>
      </w:r>
      <w:r w:rsidR="002A37EE">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590127">
      <w:pPr>
        <w:pStyle w:val="Textedesaisie"/>
        <w:jc w:val="both"/>
        <w:rPr>
          <w:lang w:val="en-GB"/>
        </w:rPr>
      </w:pPr>
    </w:p>
    <w:p w14:paraId="1A90B371" w14:textId="0F71256E" w:rsidR="00C04016" w:rsidRPr="004259CB" w:rsidRDefault="00C04016" w:rsidP="00590127">
      <w:pPr>
        <w:pStyle w:val="BodyText"/>
        <w:jc w:val="both"/>
      </w:pPr>
      <w:bookmarkStart w:id="22" w:name="_Toc455589139"/>
      <w:bookmarkEnd w:id="22"/>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02B59846" w:rsidR="004259CB" w:rsidRPr="004259CB" w:rsidRDefault="004259CB" w:rsidP="00590127">
      <w:pPr>
        <w:pStyle w:val="Textedesaisie"/>
        <w:jc w:val="both"/>
        <w:rPr>
          <w:lang w:val="en-GB"/>
        </w:rPr>
      </w:pPr>
      <w:r w:rsidRPr="004259CB">
        <w:rPr>
          <w:lang w:val="en-GB"/>
        </w:rPr>
        <w:t xml:space="preserve">The following </w:t>
      </w:r>
      <w:r w:rsidR="002A37EE">
        <w:rPr>
          <w:lang w:val="en-GB"/>
        </w:rPr>
        <w:t>r</w:t>
      </w:r>
      <w:r w:rsidRPr="002F75E4">
        <w:rPr>
          <w:lang w:val="en-GB"/>
        </w:rPr>
        <w:t xml:space="preserve">ecommendations are </w:t>
      </w:r>
      <w:r w:rsidR="009B36DB" w:rsidRPr="00590127">
        <w:rPr>
          <w:lang w:val="en-GB"/>
        </w:rPr>
        <w:t>n</w:t>
      </w:r>
      <w:r w:rsidRPr="00590127">
        <w:rPr>
          <w:lang w:val="en-GB"/>
        </w:rPr>
        <w:t>ormative</w:t>
      </w:r>
      <w:r w:rsidRPr="002F75E4">
        <w:rPr>
          <w:lang w:val="en-GB"/>
        </w:rPr>
        <w:t xml:space="preserve"> provisions, and </w:t>
      </w:r>
      <w:r w:rsidRPr="00590127">
        <w:rPr>
          <w:lang w:val="en-GB"/>
        </w:rPr>
        <w:t>shall</w:t>
      </w:r>
      <w:r w:rsidRPr="002F75E4">
        <w:rPr>
          <w:lang w:val="en-GB"/>
        </w:rPr>
        <w:t xml:space="preserve"> be observed</w:t>
      </w:r>
      <w:r w:rsidRPr="004259CB">
        <w:rPr>
          <w:lang w:val="en-GB"/>
        </w:rPr>
        <w:t xml:space="preserve">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47"/>
        <w:gridCol w:w="1843"/>
        <w:gridCol w:w="5723"/>
      </w:tblGrid>
      <w:tr w:rsidR="004259CB" w:rsidRPr="004259CB" w14:paraId="0C5F35C5" w14:textId="77777777" w:rsidTr="00606F99">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843"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723"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606F99">
        <w:trPr>
          <w:jc w:val="center"/>
        </w:trPr>
        <w:tc>
          <w:tcPr>
            <w:tcW w:w="2547" w:type="dxa"/>
            <w:vMerge w:val="restart"/>
          </w:tcPr>
          <w:p w14:paraId="671BC33A" w14:textId="0B9F6876" w:rsidR="007A562F" w:rsidRPr="00850E7F" w:rsidRDefault="00F0210E" w:rsidP="006B6760">
            <w:pPr>
              <w:spacing w:before="120" w:after="120"/>
              <w:ind w:right="-250"/>
              <w:rPr>
                <w:b/>
                <w:sz w:val="22"/>
                <w:lang w:val="en-GB"/>
              </w:rPr>
            </w:pPr>
            <w:r>
              <w:rPr>
                <w:b/>
                <w:sz w:val="22"/>
                <w:lang w:val="en-GB"/>
              </w:rPr>
              <w:t>S1060</w:t>
            </w:r>
            <w:r w:rsidR="000D0B57">
              <w:rPr>
                <w:b/>
                <w:sz w:val="22"/>
                <w:lang w:val="en-GB"/>
              </w:rPr>
              <w:t xml:space="preserve">.1 </w:t>
            </w:r>
            <w:r w:rsidR="007A562F">
              <w:rPr>
                <w:b/>
                <w:sz w:val="22"/>
                <w:lang w:val="en-GB"/>
              </w:rPr>
              <w:t>Wide and medium b</w:t>
            </w:r>
            <w:r w:rsidR="007A562F" w:rsidRPr="00850E7F">
              <w:rPr>
                <w:b/>
                <w:sz w:val="22"/>
                <w:lang w:val="en-GB"/>
              </w:rPr>
              <w:t xml:space="preserve">andwidth </w:t>
            </w:r>
            <w:r w:rsidR="007A562F">
              <w:rPr>
                <w:b/>
                <w:sz w:val="22"/>
                <w:lang w:val="en-GB"/>
              </w:rPr>
              <w:t>systems</w:t>
            </w:r>
          </w:p>
        </w:tc>
        <w:tc>
          <w:tcPr>
            <w:tcW w:w="1843" w:type="dxa"/>
          </w:tcPr>
          <w:p w14:paraId="2F1D7DDC" w14:textId="04D3ECBB" w:rsidR="007A562F" w:rsidRDefault="007A562F" w:rsidP="009B36DB">
            <w:pPr>
              <w:spacing w:before="120" w:after="120"/>
              <w:rPr>
                <w:sz w:val="22"/>
                <w:lang w:val="en-GB"/>
              </w:rPr>
            </w:pPr>
            <w:r>
              <w:rPr>
                <w:sz w:val="22"/>
                <w:lang w:val="en-GB"/>
              </w:rPr>
              <w:t>R1007</w:t>
            </w:r>
            <w:r>
              <w:rPr>
                <w:rStyle w:val="CommentReference"/>
              </w:rPr>
              <w:t xml:space="preserve"> </w:t>
            </w:r>
          </w:p>
        </w:tc>
        <w:tc>
          <w:tcPr>
            <w:tcW w:w="5723"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C558FB">
        <w:trPr>
          <w:trHeight w:val="441"/>
          <w:jc w:val="center"/>
        </w:trPr>
        <w:tc>
          <w:tcPr>
            <w:tcW w:w="2547" w:type="dxa"/>
            <w:vMerge/>
          </w:tcPr>
          <w:p w14:paraId="705FBD26" w14:textId="62C94DB1" w:rsidR="007A562F" w:rsidRPr="00085375" w:rsidRDefault="007A562F" w:rsidP="00BA0EEF">
            <w:pPr>
              <w:spacing w:before="120" w:after="120"/>
              <w:rPr>
                <w:b/>
                <w:sz w:val="22"/>
                <w:lang w:val="en-GB"/>
              </w:rPr>
            </w:pPr>
          </w:p>
        </w:tc>
        <w:tc>
          <w:tcPr>
            <w:tcW w:w="1843" w:type="dxa"/>
          </w:tcPr>
          <w:p w14:paraId="23E83C70" w14:textId="57FDBA68" w:rsidR="007A562F" w:rsidRDefault="007A562F" w:rsidP="00BA0EEF">
            <w:pPr>
              <w:spacing w:before="120" w:after="120"/>
              <w:rPr>
                <w:sz w:val="22"/>
                <w:lang w:val="en-GB"/>
              </w:rPr>
            </w:pPr>
            <w:r>
              <w:rPr>
                <w:sz w:val="22"/>
                <w:lang w:val="en-GB"/>
              </w:rPr>
              <w:t>R0123</w:t>
            </w:r>
          </w:p>
        </w:tc>
        <w:tc>
          <w:tcPr>
            <w:tcW w:w="5723"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606F99">
        <w:trPr>
          <w:jc w:val="center"/>
        </w:trPr>
        <w:tc>
          <w:tcPr>
            <w:tcW w:w="2547" w:type="dxa"/>
            <w:vMerge/>
          </w:tcPr>
          <w:p w14:paraId="59269F20" w14:textId="77777777" w:rsidR="007A562F" w:rsidRPr="00085375" w:rsidRDefault="007A562F" w:rsidP="00BA0EEF">
            <w:pPr>
              <w:spacing w:before="120" w:after="120"/>
              <w:rPr>
                <w:b/>
                <w:sz w:val="22"/>
                <w:lang w:val="en-GB"/>
              </w:rPr>
            </w:pPr>
          </w:p>
        </w:tc>
        <w:tc>
          <w:tcPr>
            <w:tcW w:w="1843" w:type="dxa"/>
          </w:tcPr>
          <w:p w14:paraId="39B36338" w14:textId="3BE5169A" w:rsidR="007A562F" w:rsidRDefault="007A562F" w:rsidP="00BA0EEF">
            <w:pPr>
              <w:spacing w:before="120" w:after="120"/>
              <w:rPr>
                <w:sz w:val="22"/>
                <w:lang w:val="en-GB" w:eastAsia="ja-JP"/>
              </w:rPr>
            </w:pPr>
            <w:r>
              <w:rPr>
                <w:rFonts w:hint="eastAsia"/>
                <w:sz w:val="22"/>
                <w:lang w:val="en-GB" w:eastAsia="ja-JP"/>
              </w:rPr>
              <w:t>R</w:t>
            </w:r>
            <w:r>
              <w:rPr>
                <w:sz w:val="22"/>
                <w:lang w:val="en-GB" w:eastAsia="ja-JP"/>
              </w:rPr>
              <w:t>0124</w:t>
            </w:r>
          </w:p>
        </w:tc>
        <w:tc>
          <w:tcPr>
            <w:tcW w:w="5723" w:type="dxa"/>
          </w:tcPr>
          <w:p w14:paraId="31F237F5" w14:textId="2AD0730E" w:rsidR="007A562F" w:rsidRPr="00850E7F" w:rsidRDefault="007A562F" w:rsidP="007A562F">
            <w:pPr>
              <w:spacing w:before="120" w:after="120"/>
              <w:rPr>
                <w:sz w:val="22"/>
                <w:lang w:val="en-GB" w:eastAsia="ja-JP"/>
              </w:rPr>
            </w:pPr>
            <w:r>
              <w:rPr>
                <w:sz w:val="22"/>
                <w:lang w:val="en-GB" w:eastAsia="ja-JP"/>
              </w:rPr>
              <w:t xml:space="preserve">Automatic Identification System (AIS) Shore Station and Networking Aspect relating to the AIS Service </w:t>
            </w:r>
          </w:p>
        </w:tc>
      </w:tr>
    </w:tbl>
    <w:p w14:paraId="05EE7EB0" w14:textId="77777777" w:rsidR="004259CB" w:rsidRPr="004259CB" w:rsidRDefault="004259CB" w:rsidP="004259CB">
      <w:pPr>
        <w:rPr>
          <w:lang w:val="en-GB"/>
        </w:rPr>
      </w:pPr>
      <w:bookmarkStart w:id="23" w:name="_Toc432687601"/>
      <w:bookmarkEnd w:id="23"/>
    </w:p>
    <w:p w14:paraId="040E162C" w14:textId="7D771EBA" w:rsidR="004259CB" w:rsidRPr="004259CB" w:rsidRDefault="004259CB" w:rsidP="004259CB">
      <w:pPr>
        <w:pStyle w:val="BodyText"/>
      </w:pPr>
      <w:r w:rsidRPr="004259CB">
        <w:t xml:space="preserve">The following </w:t>
      </w:r>
      <w:r w:rsidR="005F157D">
        <w:t>r</w:t>
      </w:r>
      <w:r w:rsidRPr="004259CB">
        <w:t xml:space="preserve">ecommendations are </w:t>
      </w:r>
      <w:r w:rsidR="007F610D" w:rsidRPr="00590127">
        <w:rPr>
          <w:bCs/>
        </w:rPr>
        <w:t>i</w:t>
      </w:r>
      <w:r w:rsidRPr="00590127">
        <w:rPr>
          <w:bCs/>
        </w:rPr>
        <w:t>nformative</w:t>
      </w:r>
      <w:r w:rsidRPr="002F75E4">
        <w:rPr>
          <w:bCs/>
        </w:rPr>
        <w:t xml:space="preserve"> provisions and </w:t>
      </w:r>
      <w:r w:rsidRPr="00590127">
        <w:rPr>
          <w:bCs/>
        </w:rPr>
        <w:t>should</w:t>
      </w:r>
      <w:r w:rsidRPr="002F75E4">
        <w:rPr>
          <w:bCs/>
        </w:rPr>
        <w:t xml:space="preserve"> be observed</w:t>
      </w:r>
      <w:r w:rsidRPr="004259CB">
        <w:t xml:space="preserve"> if compliance with this Standard is claimed.</w:t>
      </w:r>
    </w:p>
    <w:tbl>
      <w:tblPr>
        <w:tblStyle w:val="TableGrid"/>
        <w:tblW w:w="0" w:type="auto"/>
        <w:jc w:val="center"/>
        <w:tblLayout w:type="fixed"/>
        <w:tblLook w:val="04A0" w:firstRow="1" w:lastRow="0" w:firstColumn="1" w:lastColumn="0" w:noHBand="0" w:noVBand="1"/>
      </w:tblPr>
      <w:tblGrid>
        <w:gridCol w:w="2526"/>
        <w:gridCol w:w="1809"/>
        <w:gridCol w:w="5636"/>
      </w:tblGrid>
      <w:tr w:rsidR="004259CB" w:rsidRPr="004259CB" w14:paraId="32397F63" w14:textId="77777777" w:rsidTr="00606F99">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0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63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0947CB" w:rsidRPr="004259CB" w14:paraId="21A95173" w14:textId="77777777" w:rsidTr="00606F99">
        <w:trPr>
          <w:jc w:val="center"/>
        </w:trPr>
        <w:tc>
          <w:tcPr>
            <w:tcW w:w="2526" w:type="dxa"/>
            <w:vMerge w:val="restart"/>
          </w:tcPr>
          <w:p w14:paraId="0F368DDC" w14:textId="5DE2CEAE" w:rsidR="000947CB" w:rsidRPr="00C17EF7" w:rsidRDefault="00F0210E" w:rsidP="006B6760">
            <w:pPr>
              <w:spacing w:before="120" w:after="120"/>
              <w:rPr>
                <w:b/>
                <w:sz w:val="22"/>
                <w:lang w:val="en-GB"/>
              </w:rPr>
            </w:pPr>
            <w:r>
              <w:rPr>
                <w:b/>
                <w:sz w:val="22"/>
                <w:lang w:val="en-GB"/>
              </w:rPr>
              <w:t>S1060</w:t>
            </w:r>
            <w:r w:rsidR="000D0B57">
              <w:rPr>
                <w:b/>
                <w:sz w:val="22"/>
                <w:lang w:val="en-GB"/>
              </w:rPr>
              <w:t xml:space="preserve">.3 </w:t>
            </w:r>
            <w:r w:rsidR="000947CB" w:rsidRPr="009724BE">
              <w:rPr>
                <w:b/>
                <w:sz w:val="22"/>
                <w:lang w:val="en-GB"/>
              </w:rPr>
              <w:t xml:space="preserve">Harmonised </w:t>
            </w:r>
            <w:r w:rsidR="006B6760">
              <w:rPr>
                <w:b/>
                <w:sz w:val="22"/>
                <w:lang w:val="en-GB"/>
              </w:rPr>
              <w:t>maritime connectivity framework</w:t>
            </w:r>
          </w:p>
        </w:tc>
        <w:tc>
          <w:tcPr>
            <w:tcW w:w="1809" w:type="dxa"/>
          </w:tcPr>
          <w:p w14:paraId="2FA95035" w14:textId="637DDD2A" w:rsidR="000947CB" w:rsidDel="009E7022" w:rsidRDefault="008F7E3B" w:rsidP="000947CB">
            <w:pPr>
              <w:spacing w:before="120" w:after="120"/>
              <w:rPr>
                <w:sz w:val="22"/>
                <w:lang w:val="en-GB"/>
              </w:rPr>
            </w:pPr>
            <w:r>
              <w:rPr>
                <w:sz w:val="22"/>
                <w:lang w:val="en-GB"/>
              </w:rPr>
              <w:t>R0140</w:t>
            </w:r>
          </w:p>
        </w:tc>
        <w:tc>
          <w:tcPr>
            <w:tcW w:w="563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606F99">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1809" w:type="dxa"/>
          </w:tcPr>
          <w:p w14:paraId="4EA75AA8" w14:textId="1A553BBB" w:rsidR="000947CB" w:rsidRDefault="008F7E3B" w:rsidP="000947CB">
            <w:pPr>
              <w:spacing w:before="120" w:after="120"/>
              <w:rPr>
                <w:sz w:val="22"/>
                <w:lang w:val="en-GB"/>
              </w:rPr>
            </w:pPr>
            <w:r>
              <w:rPr>
                <w:sz w:val="22"/>
                <w:lang w:val="en-GB"/>
              </w:rPr>
              <w:t>R0148</w:t>
            </w:r>
          </w:p>
        </w:tc>
        <w:tc>
          <w:tcPr>
            <w:tcW w:w="563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70425605" w14:textId="77777777" w:rsidR="00036139" w:rsidRPr="004259CB" w:rsidRDefault="00036139" w:rsidP="004259CB">
      <w:pPr>
        <w:pStyle w:val="BodyText"/>
      </w:pPr>
    </w:p>
    <w:p w14:paraId="54692D7F" w14:textId="50831692" w:rsidR="004259CB" w:rsidRPr="004259CB" w:rsidRDefault="005F70AF" w:rsidP="004259CB">
      <w:pPr>
        <w:pStyle w:val="Heading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611FC359" w:rsidR="004259CB" w:rsidRDefault="004259CB" w:rsidP="004259CB">
      <w:pPr>
        <w:pStyle w:val="BodyText"/>
      </w:pPr>
      <w:r w:rsidRPr="004259CB">
        <w:t xml:space="preserve">IALA </w:t>
      </w:r>
      <w:r w:rsidR="005F157D">
        <w:t>s</w:t>
      </w:r>
      <w:r w:rsidRPr="004259CB">
        <w:t xml:space="preserve">tandards may be </w:t>
      </w:r>
      <w:r w:rsidR="005F70AF">
        <w:t>approved</w:t>
      </w:r>
      <w:r w:rsidRPr="004259CB">
        <w:t xml:space="preserve"> or amended </w:t>
      </w:r>
      <w:r w:rsidR="005F70AF">
        <w:t>at a General Assembly</w:t>
      </w:r>
      <w:r w:rsidRPr="004259CB">
        <w:t>.</w:t>
      </w:r>
    </w:p>
    <w:p w14:paraId="3FA78DAC" w14:textId="77777777" w:rsidR="00036139" w:rsidRPr="004259CB" w:rsidRDefault="00036139"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3403"/>
        <w:gridCol w:w="5103"/>
      </w:tblGrid>
      <w:tr w:rsidR="00FC7C63" w:rsidRPr="004259CB" w14:paraId="69CF4409" w14:textId="77777777" w:rsidTr="00590127">
        <w:tc>
          <w:tcPr>
            <w:tcW w:w="1417" w:type="dxa"/>
            <w:vAlign w:val="center"/>
          </w:tcPr>
          <w:p w14:paraId="3B3E95C2" w14:textId="77777777" w:rsidR="00FC7C63" w:rsidRPr="00BA0733" w:rsidRDefault="00FC7C63" w:rsidP="00887B95">
            <w:pPr>
              <w:spacing w:before="120" w:after="120"/>
              <w:rPr>
                <w:b/>
                <w:sz w:val="22"/>
                <w:lang w:val="en-GB"/>
              </w:rPr>
            </w:pPr>
            <w:r w:rsidRPr="00BA0733">
              <w:rPr>
                <w:b/>
                <w:sz w:val="22"/>
                <w:lang w:val="en-GB"/>
              </w:rPr>
              <w:t>Date</w:t>
            </w:r>
          </w:p>
        </w:tc>
        <w:tc>
          <w:tcPr>
            <w:tcW w:w="3403" w:type="dxa"/>
            <w:vAlign w:val="center"/>
          </w:tcPr>
          <w:p w14:paraId="6B0418A1" w14:textId="77777777" w:rsidR="00FC7C63" w:rsidRPr="00BA0733" w:rsidRDefault="00FC7C63" w:rsidP="00887B95">
            <w:pPr>
              <w:spacing w:before="120" w:after="120"/>
              <w:rPr>
                <w:b/>
                <w:sz w:val="22"/>
                <w:lang w:val="en-GB"/>
              </w:rPr>
            </w:pPr>
            <w:r w:rsidRPr="00BA0733">
              <w:rPr>
                <w:b/>
                <w:sz w:val="22"/>
                <w:lang w:val="en-GB"/>
              </w:rPr>
              <w:t>Details</w:t>
            </w:r>
          </w:p>
        </w:tc>
        <w:tc>
          <w:tcPr>
            <w:tcW w:w="5103" w:type="dxa"/>
            <w:vAlign w:val="center"/>
          </w:tcPr>
          <w:p w14:paraId="1731BA92" w14:textId="77777777" w:rsidR="00FC7C63" w:rsidRPr="00BA0733" w:rsidRDefault="00FC7C63" w:rsidP="00887B95">
            <w:pPr>
              <w:spacing w:before="120" w:after="120"/>
              <w:rPr>
                <w:b/>
                <w:sz w:val="22"/>
                <w:lang w:val="en-GB"/>
              </w:rPr>
            </w:pPr>
            <w:r w:rsidRPr="00BA0733">
              <w:rPr>
                <w:b/>
                <w:sz w:val="22"/>
                <w:lang w:val="en-GB"/>
              </w:rPr>
              <w:t>Approval</w:t>
            </w:r>
          </w:p>
        </w:tc>
      </w:tr>
      <w:tr w:rsidR="00FC7C63" w:rsidRPr="004259CB" w14:paraId="00FD53DA" w14:textId="77777777" w:rsidTr="00590127">
        <w:tc>
          <w:tcPr>
            <w:tcW w:w="1417" w:type="dxa"/>
            <w:vAlign w:val="center"/>
          </w:tcPr>
          <w:p w14:paraId="4F71F4AC" w14:textId="6D6024C9" w:rsidR="00FC7C63" w:rsidRPr="00BA0733" w:rsidRDefault="005F157D" w:rsidP="00887B95">
            <w:pPr>
              <w:spacing w:before="120" w:after="120"/>
              <w:rPr>
                <w:sz w:val="22"/>
                <w:lang w:val="en-GB"/>
              </w:rPr>
            </w:pPr>
            <w:r>
              <w:rPr>
                <w:sz w:val="22"/>
                <w:lang w:val="en-GB"/>
              </w:rPr>
              <w:t xml:space="preserve">29 May </w:t>
            </w:r>
            <w:r w:rsidR="00FC7C63" w:rsidRPr="00BA0733">
              <w:rPr>
                <w:sz w:val="22"/>
                <w:lang w:val="en-GB"/>
              </w:rPr>
              <w:t>2018</w:t>
            </w:r>
          </w:p>
        </w:tc>
        <w:tc>
          <w:tcPr>
            <w:tcW w:w="3403" w:type="dxa"/>
            <w:vAlign w:val="center"/>
          </w:tcPr>
          <w:p w14:paraId="61C4376F" w14:textId="41E6A604" w:rsidR="00FC7C63" w:rsidRPr="00BA0733" w:rsidRDefault="00FC7C63" w:rsidP="00887B95">
            <w:pPr>
              <w:spacing w:before="120" w:after="120"/>
              <w:rPr>
                <w:sz w:val="22"/>
                <w:lang w:val="en-GB"/>
              </w:rPr>
            </w:pPr>
            <w:r w:rsidRPr="00BA0733">
              <w:rPr>
                <w:sz w:val="22"/>
                <w:lang w:val="en-GB"/>
              </w:rPr>
              <w:t>First issue</w:t>
            </w:r>
            <w:r w:rsidR="005F157D">
              <w:rPr>
                <w:sz w:val="22"/>
                <w:lang w:val="en-GB"/>
              </w:rPr>
              <w:t>.</w:t>
            </w:r>
          </w:p>
        </w:tc>
        <w:tc>
          <w:tcPr>
            <w:tcW w:w="5103" w:type="dxa"/>
            <w:vAlign w:val="center"/>
          </w:tcPr>
          <w:p w14:paraId="3F8F8C12" w14:textId="77777777" w:rsidR="00FC7C63" w:rsidRPr="00FB1BB3" w:rsidRDefault="00FC7C63" w:rsidP="00887B95">
            <w:pPr>
              <w:spacing w:before="120" w:after="120"/>
              <w:rPr>
                <w:sz w:val="22"/>
                <w:lang w:val="en-GB"/>
              </w:rPr>
            </w:pPr>
            <w:r w:rsidRPr="00FB1BB3">
              <w:rPr>
                <w:sz w:val="22"/>
                <w:lang w:val="en-GB"/>
              </w:rPr>
              <w:t>General Assembly Resolution, Incheon, Republic of Korea, May 2018.</w:t>
            </w:r>
          </w:p>
        </w:tc>
      </w:tr>
      <w:tr w:rsidR="00FC7C63" w:rsidRPr="004259CB" w14:paraId="226845F9" w14:textId="77777777" w:rsidTr="00590127">
        <w:tc>
          <w:tcPr>
            <w:tcW w:w="1417" w:type="dxa"/>
            <w:vAlign w:val="center"/>
          </w:tcPr>
          <w:p w14:paraId="11868659" w14:textId="1C701FBE" w:rsidR="00FC7C63" w:rsidRPr="00BA0733" w:rsidRDefault="005F157D" w:rsidP="00887B95">
            <w:pPr>
              <w:spacing w:before="120" w:after="120"/>
              <w:rPr>
                <w:sz w:val="22"/>
                <w:lang w:val="en-GB"/>
              </w:rPr>
            </w:pPr>
            <w:proofErr w:type="spellStart"/>
            <w:r>
              <w:rPr>
                <w:sz w:val="22"/>
                <w:lang w:val="en-GB"/>
              </w:rPr>
              <w:t>Xx</w:t>
            </w:r>
            <w:proofErr w:type="spellEnd"/>
            <w:r>
              <w:rPr>
                <w:sz w:val="22"/>
                <w:lang w:val="en-GB"/>
              </w:rPr>
              <w:t xml:space="preserve"> May </w:t>
            </w:r>
            <w:r w:rsidR="00FC7C63">
              <w:rPr>
                <w:sz w:val="22"/>
                <w:lang w:val="en-GB"/>
              </w:rPr>
              <w:t>2023</w:t>
            </w:r>
          </w:p>
        </w:tc>
        <w:tc>
          <w:tcPr>
            <w:tcW w:w="3403" w:type="dxa"/>
            <w:vAlign w:val="center"/>
          </w:tcPr>
          <w:p w14:paraId="70DCC7FE" w14:textId="49F26508" w:rsidR="00FC7C63" w:rsidRPr="00BA0733" w:rsidRDefault="00FC7C63" w:rsidP="00887B95">
            <w:pPr>
              <w:spacing w:before="120" w:after="120"/>
              <w:rPr>
                <w:sz w:val="22"/>
                <w:lang w:val="en-GB"/>
              </w:rPr>
            </w:pPr>
            <w:r>
              <w:rPr>
                <w:sz w:val="22"/>
                <w:lang w:val="en-GB"/>
              </w:rPr>
              <w:t>Review on the scope and reference documents</w:t>
            </w:r>
            <w:r w:rsidR="005F157D">
              <w:rPr>
                <w:sz w:val="22"/>
                <w:lang w:val="en-GB"/>
              </w:rPr>
              <w:t>.</w:t>
            </w:r>
          </w:p>
        </w:tc>
        <w:tc>
          <w:tcPr>
            <w:tcW w:w="5103" w:type="dxa"/>
            <w:vAlign w:val="center"/>
          </w:tcPr>
          <w:p w14:paraId="60F14170" w14:textId="4EBC9051" w:rsidR="00FC7C63" w:rsidRPr="00EF3219" w:rsidRDefault="00FC7C63" w:rsidP="00887B95">
            <w:pPr>
              <w:spacing w:before="120" w:after="120"/>
              <w:rPr>
                <w:sz w:val="22"/>
                <w:highlight w:val="yellow"/>
                <w:lang w:val="en-GB"/>
              </w:rPr>
            </w:pPr>
            <w:r w:rsidRPr="00590127">
              <w:rPr>
                <w:sz w:val="22"/>
                <w:lang w:val="en-GB"/>
              </w:rPr>
              <w:t>General Assembly Resolution, Rio de Janeiro, Brazil, May 2023</w:t>
            </w:r>
            <w:r w:rsidR="005F157D">
              <w:rPr>
                <w:sz w:val="22"/>
                <w:lang w:val="en-GB"/>
              </w:rPr>
              <w:t>.</w:t>
            </w:r>
          </w:p>
        </w:tc>
      </w:tr>
    </w:tbl>
    <w:p w14:paraId="6B292908" w14:textId="77777777" w:rsidR="00FC7C63" w:rsidRPr="004259CB" w:rsidRDefault="00FC7C63" w:rsidP="004259CB">
      <w:pPr>
        <w:pStyle w:val="BodyText"/>
      </w:pPr>
    </w:p>
    <w:sectPr w:rsidR="00FC7C63"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16C69" w14:textId="77777777" w:rsidR="00E37F6A" w:rsidRDefault="00E37F6A" w:rsidP="003274DB">
      <w:r>
        <w:separator/>
      </w:r>
    </w:p>
  </w:endnote>
  <w:endnote w:type="continuationSeparator" w:id="0">
    <w:p w14:paraId="18C9ACC1" w14:textId="77777777" w:rsidR="00E37F6A" w:rsidRDefault="00E37F6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5DA6B7E" w:rsidR="00857580" w:rsidRDefault="00A96D8D" w:rsidP="008747E0">
    <w:pPr>
      <w:pStyle w:val="Footer"/>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4973CF96" w:rsidR="00857580" w:rsidRPr="00C04016" w:rsidRDefault="00C04016" w:rsidP="00CB19DB">
    <w:pPr>
      <w:pStyle w:val="Footerportrait"/>
      <w:rPr>
        <w:rStyle w:val="PageNumber"/>
        <w:szCs w:val="15"/>
        <w:lang w:val="fr-FR"/>
      </w:rPr>
    </w:pPr>
    <w:r>
      <w:fldChar w:fldCharType="begin"/>
    </w:r>
    <w:r w:rsidRPr="00C04016">
      <w:rPr>
        <w:lang w:val="fr-FR"/>
      </w:rPr>
      <w:instrText xml:space="preserve"> STYLEREF "Document type" \* MERGEFORMAT </w:instrText>
    </w:r>
    <w:r>
      <w:fldChar w:fldCharType="separate"/>
    </w:r>
    <w:r w:rsidR="00C558FB">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C558FB">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C558FB">
      <w:rPr>
        <w:lang w:val="fr-FR"/>
      </w:rPr>
      <w:t>Digital Communication Technologies</w:t>
    </w:r>
    <w:r>
      <w:fldChar w:fldCharType="end"/>
    </w:r>
  </w:p>
  <w:p w14:paraId="19BC5EB7" w14:textId="2F9ED534"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C558FB">
      <w:rPr>
        <w:lang w:val="fr-FR"/>
      </w:rPr>
      <w:t>Edition 2.0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C558FB">
      <w:rPr>
        <w:lang w:val="fr-FR"/>
      </w:rPr>
      <w:t>May 2023</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5F112" w14:textId="77777777" w:rsidR="00E37F6A" w:rsidRDefault="00E37F6A" w:rsidP="003274DB">
      <w:r>
        <w:separator/>
      </w:r>
    </w:p>
  </w:footnote>
  <w:footnote w:type="continuationSeparator" w:id="0">
    <w:p w14:paraId="29665503" w14:textId="77777777" w:rsidR="00E37F6A" w:rsidRDefault="00E37F6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4F078190" w:rsidR="00857580" w:rsidRPr="003E2769" w:rsidRDefault="00857580" w:rsidP="003E2769">
    <w:pPr>
      <w:pStyle w:val="Header"/>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1FB4" w14:textId="7AF6AFBB" w:rsidR="00C04016" w:rsidRDefault="00C040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DD9E" w14:textId="6CEF539A" w:rsidR="00A50278" w:rsidRDefault="00A50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4BAE9" w14:textId="68B3ACB8" w:rsidR="003E2769" w:rsidRPr="00A96D8D" w:rsidRDefault="00A96D8D" w:rsidP="00A96D8D">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Header"/>
      <w:tabs>
        <w:tab w:val="left" w:pos="5200"/>
      </w:tabs>
      <w:jc w:val="right"/>
      <w:rPr>
        <w:sz w:val="18"/>
        <w:szCs w:val="18"/>
        <w:lang w:val="en-GB"/>
      </w:rPr>
    </w:pPr>
  </w:p>
  <w:p w14:paraId="154EDDAE" w14:textId="77777777" w:rsidR="003E2769" w:rsidRDefault="003E2769" w:rsidP="008747E0">
    <w:pPr>
      <w:pStyle w:val="Header"/>
      <w:rPr>
        <w:lang w:val="en-GB"/>
      </w:rPr>
    </w:pPr>
  </w:p>
  <w:p w14:paraId="0D9B2B57" w14:textId="77777777" w:rsidR="003E2769" w:rsidRDefault="003E2769" w:rsidP="008747E0">
    <w:pPr>
      <w:pStyle w:val="Header"/>
      <w:rPr>
        <w:lang w:val="en-GB"/>
      </w:rPr>
    </w:pPr>
  </w:p>
  <w:p w14:paraId="14DA54E4" w14:textId="77777777" w:rsidR="003E2769" w:rsidRDefault="003E2769" w:rsidP="008747E0">
    <w:pPr>
      <w:pStyle w:val="Header"/>
      <w:rPr>
        <w:lang w:val="en-GB"/>
      </w:rPr>
    </w:pPr>
  </w:p>
  <w:p w14:paraId="16F76FB8" w14:textId="77777777" w:rsidR="003E2769" w:rsidRDefault="003E2769" w:rsidP="008747E0">
    <w:pPr>
      <w:pStyle w:val="Header"/>
      <w:rPr>
        <w:lang w:val="en-GB"/>
      </w:rPr>
    </w:pPr>
  </w:p>
  <w:p w14:paraId="2D85A4DC" w14:textId="77777777" w:rsidR="003E2769" w:rsidRPr="00ED2A8D" w:rsidRDefault="003E2769" w:rsidP="008747E0">
    <w:pPr>
      <w:pStyle w:val="Header"/>
      <w:rPr>
        <w:lang w:val="en-GB"/>
      </w:rPr>
    </w:pPr>
  </w:p>
  <w:p w14:paraId="7B125C8B" w14:textId="339C9DBD" w:rsidR="003E2769" w:rsidRPr="00ED2A8D" w:rsidRDefault="003E2769"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DE30" w14:textId="00699114" w:rsidR="00A50278" w:rsidRDefault="00A502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409D" w14:textId="371DB0A2" w:rsidR="00C04016" w:rsidRDefault="00C040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90E0C33" w:rsidR="00857580" w:rsidRPr="00ED2A8D" w:rsidRDefault="005F70AF"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Header"/>
      <w:jc w:val="right"/>
      <w:rPr>
        <w:lang w:val="en-GB"/>
      </w:rPr>
    </w:pPr>
  </w:p>
  <w:p w14:paraId="406C1DF9" w14:textId="3D8DDC09" w:rsidR="00857580" w:rsidRPr="00A96D8D" w:rsidRDefault="00857580" w:rsidP="00A96D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DC85" w14:textId="73A90B26" w:rsidR="00C04016" w:rsidRDefault="00C0401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EEE2" w14:textId="64C08368" w:rsidR="00C04016" w:rsidRDefault="00C0401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7B96" w14:textId="487E0AF7" w:rsidR="005F70AF" w:rsidRDefault="005F70AF" w:rsidP="00C04016">
    <w:pPr>
      <w:pStyle w:val="Header"/>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Header"/>
      <w:jc w:val="right"/>
      <w:rPr>
        <w:sz w:val="22"/>
        <w:lang w:val="en-GB"/>
      </w:rPr>
    </w:pPr>
  </w:p>
  <w:p w14:paraId="4F91943A" w14:textId="09870617" w:rsidR="00857580" w:rsidRPr="00A96D8D" w:rsidRDefault="00857580" w:rsidP="00C04016">
    <w:pPr>
      <w:pStyle w:val="Header"/>
      <w:jc w:val="right"/>
      <w:rPr>
        <w:sz w:val="18"/>
        <w:szCs w:val="18"/>
        <w:lang w:val="en-GB"/>
      </w:rPr>
    </w:pPr>
  </w:p>
  <w:p w14:paraId="1DB74C46" w14:textId="77777777" w:rsidR="00A96D8D" w:rsidRPr="00AB623C" w:rsidRDefault="00A96D8D" w:rsidP="00C04016">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0C6ACF"/>
    <w:multiLevelType w:val="multilevel"/>
    <w:tmpl w:val="F25E8D10"/>
    <w:lvl w:ilvl="0">
      <w:start w:val="6"/>
      <w:numFmt w:val="decimal"/>
      <w:lvlText w:val="%1"/>
      <w:lvlJc w:val="left"/>
      <w:pPr>
        <w:ind w:left="360" w:hanging="360"/>
      </w:pPr>
      <w:rPr>
        <w:rFonts w:hint="default"/>
      </w:rPr>
    </w:lvl>
    <w:lvl w:ilvl="1">
      <w:start w:val="1"/>
      <w:numFmt w:val="decimal"/>
      <w:lvlText w:val="S106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8925944">
    <w:abstractNumId w:val="9"/>
  </w:num>
  <w:num w:numId="2" w16cid:durableId="2146003811">
    <w:abstractNumId w:val="4"/>
  </w:num>
  <w:num w:numId="3" w16cid:durableId="632096190">
    <w:abstractNumId w:val="3"/>
  </w:num>
  <w:num w:numId="4" w16cid:durableId="629898993">
    <w:abstractNumId w:val="2"/>
  </w:num>
  <w:num w:numId="5" w16cid:durableId="1716544300">
    <w:abstractNumId w:val="1"/>
  </w:num>
  <w:num w:numId="6" w16cid:durableId="2134131819">
    <w:abstractNumId w:val="10"/>
  </w:num>
  <w:num w:numId="7" w16cid:durableId="1973439125">
    <w:abstractNumId w:val="8"/>
  </w:num>
  <w:num w:numId="8" w16cid:durableId="785466167">
    <w:abstractNumId w:val="7"/>
  </w:num>
  <w:num w:numId="9" w16cid:durableId="1833136027">
    <w:abstractNumId w:val="6"/>
  </w:num>
  <w:num w:numId="10" w16cid:durableId="1480998163">
    <w:abstractNumId w:val="5"/>
  </w:num>
  <w:num w:numId="11" w16cid:durableId="1743940787">
    <w:abstractNumId w:val="12"/>
  </w:num>
  <w:num w:numId="12" w16cid:durableId="1337003308">
    <w:abstractNumId w:val="22"/>
  </w:num>
  <w:num w:numId="13" w16cid:durableId="1126045496">
    <w:abstractNumId w:val="19"/>
  </w:num>
  <w:num w:numId="14" w16cid:durableId="1936353538">
    <w:abstractNumId w:val="14"/>
  </w:num>
  <w:num w:numId="15" w16cid:durableId="1732537354">
    <w:abstractNumId w:val="25"/>
  </w:num>
  <w:num w:numId="16" w16cid:durableId="1827085987">
    <w:abstractNumId w:val="18"/>
  </w:num>
  <w:num w:numId="17" w16cid:durableId="1154293686">
    <w:abstractNumId w:val="26"/>
  </w:num>
  <w:num w:numId="18" w16cid:durableId="1565482692">
    <w:abstractNumId w:val="0"/>
  </w:num>
  <w:num w:numId="19" w16cid:durableId="812454644">
    <w:abstractNumId w:val="18"/>
  </w:num>
  <w:num w:numId="20" w16cid:durableId="271012539">
    <w:abstractNumId w:val="26"/>
  </w:num>
  <w:num w:numId="21" w16cid:durableId="1362054044">
    <w:abstractNumId w:val="23"/>
  </w:num>
  <w:num w:numId="22" w16cid:durableId="1676759400">
    <w:abstractNumId w:val="17"/>
  </w:num>
  <w:num w:numId="23" w16cid:durableId="1251113610">
    <w:abstractNumId w:val="16"/>
  </w:num>
  <w:num w:numId="24" w16cid:durableId="1722510411">
    <w:abstractNumId w:val="21"/>
  </w:num>
  <w:num w:numId="25" w16cid:durableId="1777796127">
    <w:abstractNumId w:val="21"/>
  </w:num>
  <w:num w:numId="26" w16cid:durableId="1173297024">
    <w:abstractNumId w:val="21"/>
  </w:num>
  <w:num w:numId="27" w16cid:durableId="504781331">
    <w:abstractNumId w:val="21"/>
  </w:num>
  <w:num w:numId="28" w16cid:durableId="285819563">
    <w:abstractNumId w:val="24"/>
  </w:num>
  <w:num w:numId="29" w16cid:durableId="1648709350">
    <w:abstractNumId w:val="24"/>
  </w:num>
  <w:num w:numId="30" w16cid:durableId="839469719">
    <w:abstractNumId w:val="24"/>
  </w:num>
  <w:num w:numId="31" w16cid:durableId="828711638">
    <w:abstractNumId w:val="13"/>
  </w:num>
  <w:num w:numId="32" w16cid:durableId="1646080047">
    <w:abstractNumId w:val="11"/>
  </w:num>
  <w:num w:numId="33" w16cid:durableId="2083061835">
    <w:abstractNumId w:val="15"/>
  </w:num>
  <w:num w:numId="34" w16cid:durableId="1533958843">
    <w:abstractNumId w:val="20"/>
  </w:num>
  <w:num w:numId="35" w16cid:durableId="19299249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GwMDWysDA3NTJQ0lEKTi0uzszPAymwrAUAaQpq3CwAAAA="/>
  </w:docVars>
  <w:rsids>
    <w:rsidRoot w:val="00733698"/>
    <w:rsid w:val="00016EAF"/>
    <w:rsid w:val="00033773"/>
    <w:rsid w:val="00036139"/>
    <w:rsid w:val="00085375"/>
    <w:rsid w:val="0008569B"/>
    <w:rsid w:val="000947CB"/>
    <w:rsid w:val="000B678C"/>
    <w:rsid w:val="000C711B"/>
    <w:rsid w:val="000D0B57"/>
    <w:rsid w:val="000D2B09"/>
    <w:rsid w:val="000D4C23"/>
    <w:rsid w:val="000E5B53"/>
    <w:rsid w:val="000F1DF0"/>
    <w:rsid w:val="001023EB"/>
    <w:rsid w:val="001349DB"/>
    <w:rsid w:val="00135C37"/>
    <w:rsid w:val="0013794D"/>
    <w:rsid w:val="00192FEB"/>
    <w:rsid w:val="001B1140"/>
    <w:rsid w:val="001C3592"/>
    <w:rsid w:val="001E2A0E"/>
    <w:rsid w:val="001E416D"/>
    <w:rsid w:val="001F69C7"/>
    <w:rsid w:val="00203BE2"/>
    <w:rsid w:val="002204DA"/>
    <w:rsid w:val="002240A8"/>
    <w:rsid w:val="002312C1"/>
    <w:rsid w:val="00244FF9"/>
    <w:rsid w:val="00260AE4"/>
    <w:rsid w:val="00265AFA"/>
    <w:rsid w:val="0027175D"/>
    <w:rsid w:val="002A37EE"/>
    <w:rsid w:val="002B4DCE"/>
    <w:rsid w:val="002B6679"/>
    <w:rsid w:val="002B7418"/>
    <w:rsid w:val="002F75E4"/>
    <w:rsid w:val="00304DD8"/>
    <w:rsid w:val="003236FC"/>
    <w:rsid w:val="00325C63"/>
    <w:rsid w:val="003274DB"/>
    <w:rsid w:val="003476DC"/>
    <w:rsid w:val="003500F2"/>
    <w:rsid w:val="0035166F"/>
    <w:rsid w:val="003602B8"/>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41A7"/>
    <w:rsid w:val="004C7C5C"/>
    <w:rsid w:val="004E2F16"/>
    <w:rsid w:val="004F505B"/>
    <w:rsid w:val="00510F1C"/>
    <w:rsid w:val="00526234"/>
    <w:rsid w:val="0053726A"/>
    <w:rsid w:val="00551C28"/>
    <w:rsid w:val="00553495"/>
    <w:rsid w:val="00556CF6"/>
    <w:rsid w:val="00586F09"/>
    <w:rsid w:val="00590127"/>
    <w:rsid w:val="0059079B"/>
    <w:rsid w:val="005A181A"/>
    <w:rsid w:val="005D6C81"/>
    <w:rsid w:val="005F157D"/>
    <w:rsid w:val="005F70AF"/>
    <w:rsid w:val="0060160B"/>
    <w:rsid w:val="00603E5A"/>
    <w:rsid w:val="00606F99"/>
    <w:rsid w:val="006127AC"/>
    <w:rsid w:val="006277AE"/>
    <w:rsid w:val="00640734"/>
    <w:rsid w:val="00664CDD"/>
    <w:rsid w:val="006654C7"/>
    <w:rsid w:val="00666061"/>
    <w:rsid w:val="00680F99"/>
    <w:rsid w:val="00684433"/>
    <w:rsid w:val="006A4DA5"/>
    <w:rsid w:val="006B6760"/>
    <w:rsid w:val="006C24DF"/>
    <w:rsid w:val="006C748C"/>
    <w:rsid w:val="006D69D5"/>
    <w:rsid w:val="006F1D8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51DFD"/>
    <w:rsid w:val="00961E91"/>
    <w:rsid w:val="00971591"/>
    <w:rsid w:val="00971806"/>
    <w:rsid w:val="00974E99"/>
    <w:rsid w:val="009764FA"/>
    <w:rsid w:val="00980192"/>
    <w:rsid w:val="009930C7"/>
    <w:rsid w:val="009B36DB"/>
    <w:rsid w:val="009B3B25"/>
    <w:rsid w:val="009C79E3"/>
    <w:rsid w:val="009E16EC"/>
    <w:rsid w:val="009E79A1"/>
    <w:rsid w:val="009F6EF9"/>
    <w:rsid w:val="00A01669"/>
    <w:rsid w:val="00A14579"/>
    <w:rsid w:val="00A16122"/>
    <w:rsid w:val="00A1776A"/>
    <w:rsid w:val="00A47080"/>
    <w:rsid w:val="00A50278"/>
    <w:rsid w:val="00A549B3"/>
    <w:rsid w:val="00A644A5"/>
    <w:rsid w:val="00A96D8D"/>
    <w:rsid w:val="00AA70F6"/>
    <w:rsid w:val="00AB326D"/>
    <w:rsid w:val="00AB623C"/>
    <w:rsid w:val="00AB73F4"/>
    <w:rsid w:val="00AC33A2"/>
    <w:rsid w:val="00AE50AA"/>
    <w:rsid w:val="00AF159C"/>
    <w:rsid w:val="00B02CC1"/>
    <w:rsid w:val="00B041F1"/>
    <w:rsid w:val="00B12B0A"/>
    <w:rsid w:val="00B31A41"/>
    <w:rsid w:val="00B347BB"/>
    <w:rsid w:val="00B67422"/>
    <w:rsid w:val="00B97082"/>
    <w:rsid w:val="00B973BA"/>
    <w:rsid w:val="00BA0733"/>
    <w:rsid w:val="00BD386D"/>
    <w:rsid w:val="00BE0675"/>
    <w:rsid w:val="00BF28E4"/>
    <w:rsid w:val="00C04016"/>
    <w:rsid w:val="00C065BD"/>
    <w:rsid w:val="00C23906"/>
    <w:rsid w:val="00C558FB"/>
    <w:rsid w:val="00C81162"/>
    <w:rsid w:val="00C81CDB"/>
    <w:rsid w:val="00C83666"/>
    <w:rsid w:val="00CB19DB"/>
    <w:rsid w:val="00CD0934"/>
    <w:rsid w:val="00CD36BB"/>
    <w:rsid w:val="00CE5E46"/>
    <w:rsid w:val="00CF477F"/>
    <w:rsid w:val="00CF569D"/>
    <w:rsid w:val="00D36E8F"/>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37F6A"/>
    <w:rsid w:val="00E67984"/>
    <w:rsid w:val="00E72A28"/>
    <w:rsid w:val="00E72B8D"/>
    <w:rsid w:val="00E77E7B"/>
    <w:rsid w:val="00EA240C"/>
    <w:rsid w:val="00EB6F3C"/>
    <w:rsid w:val="00EC4025"/>
    <w:rsid w:val="00ED2A8D"/>
    <w:rsid w:val="00EE1297"/>
    <w:rsid w:val="00EE2C05"/>
    <w:rsid w:val="00EF404B"/>
    <w:rsid w:val="00F00376"/>
    <w:rsid w:val="00F0210E"/>
    <w:rsid w:val="00F03DFE"/>
    <w:rsid w:val="00F11A7D"/>
    <w:rsid w:val="00F14214"/>
    <w:rsid w:val="00F157E2"/>
    <w:rsid w:val="00F41515"/>
    <w:rsid w:val="00F80EF5"/>
    <w:rsid w:val="00F85EC1"/>
    <w:rsid w:val="00F864C7"/>
    <w:rsid w:val="00F87E86"/>
    <w:rsid w:val="00F9117F"/>
    <w:rsid w:val="00F96D7E"/>
    <w:rsid w:val="00FA609A"/>
    <w:rsid w:val="00FC1B92"/>
    <w:rsid w:val="00FC7C63"/>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2.xml><?xml version="1.0" encoding="utf-8"?>
<ds:datastoreItem xmlns:ds="http://schemas.openxmlformats.org/officeDocument/2006/customXml" ds:itemID="{465202A1-B58B-4FDC-B4B3-C89141107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4.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824</Words>
  <Characters>4703</Characters>
  <Application>Microsoft Office Word</Application>
  <DocSecurity>0</DocSecurity>
  <Lines>39</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31</cp:revision>
  <cp:lastPrinted>2017-05-12T09:25:00Z</cp:lastPrinted>
  <dcterms:created xsi:type="dcterms:W3CDTF">2021-01-29T06:38:00Z</dcterms:created>
  <dcterms:modified xsi:type="dcterms:W3CDTF">2022-04-19T12:56:00Z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