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42ED0" w14:textId="1D2B75C3" w:rsidR="00D019CE" w:rsidRPr="007A395D" w:rsidRDefault="00420A38" w:rsidP="0016341A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 w:rsidRPr="00404FF2">
        <w:rPr>
          <w:rFonts w:ascii="Calibri" w:hAnsi="Calibri"/>
        </w:rPr>
        <w:t>VTS4</w:t>
      </w:r>
      <w:r w:rsidR="00AB5194" w:rsidRPr="00404FF2">
        <w:rPr>
          <w:rFonts w:ascii="Calibri" w:hAnsi="Calibri"/>
        </w:rPr>
        <w:t>8</w:t>
      </w:r>
      <w:r w:rsidRPr="00404FF2">
        <w:rPr>
          <w:rFonts w:ascii="Calibri" w:hAnsi="Calibri"/>
        </w:rPr>
        <w:t>-</w:t>
      </w:r>
      <w:r w:rsidR="00404FF2" w:rsidRPr="00404FF2">
        <w:rPr>
          <w:rFonts w:ascii="Calibri" w:hAnsi="Calibri"/>
        </w:rPr>
        <w:t>8.3.2</w:t>
      </w:r>
    </w:p>
    <w:p w14:paraId="2CE4CAFD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604C1530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E38F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61D5C500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311FD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0F386C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986BB89" w14:textId="2430D55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04FF2">
        <w:rPr>
          <w:rFonts w:ascii="Calibri" w:hAnsi="Calibri"/>
        </w:rPr>
        <w:t>8.3</w:t>
      </w:r>
    </w:p>
    <w:p w14:paraId="40D573E6" w14:textId="7777777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C96F12">
        <w:rPr>
          <w:rFonts w:ascii="Calibri" w:hAnsi="Calibri"/>
        </w:rPr>
        <w:tab/>
      </w:r>
      <w:r w:rsidR="00C96F12">
        <w:rPr>
          <w:rFonts w:ascii="Calibri" w:hAnsi="Calibri"/>
        </w:rPr>
        <w:tab/>
      </w:r>
      <w:r w:rsidR="003B42B4">
        <w:rPr>
          <w:rFonts w:ascii="Calibri" w:hAnsi="Calibri"/>
        </w:rPr>
        <w:t>Task 1.3.1</w:t>
      </w:r>
    </w:p>
    <w:p w14:paraId="57CC2594" w14:textId="31D5C0CF" w:rsidR="00362CD9" w:rsidRPr="007A395D" w:rsidRDefault="00362CD9" w:rsidP="0016341A">
      <w:pPr>
        <w:pStyle w:val="BodyText"/>
        <w:tabs>
          <w:tab w:val="left" w:pos="2835"/>
        </w:tabs>
        <w:ind w:left="3686" w:hanging="3686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16341A">
        <w:rPr>
          <w:rFonts w:ascii="Calibri" w:hAnsi="Calibri"/>
        </w:rPr>
        <w:tab/>
      </w:r>
      <w:r w:rsidR="003B42B4">
        <w:rPr>
          <w:rFonts w:ascii="Calibri" w:hAnsi="Calibri"/>
        </w:rPr>
        <w:t>Australian Maritime Safety Authority</w:t>
      </w:r>
      <w:r w:rsidR="00553C70">
        <w:rPr>
          <w:rFonts w:ascii="Calibri" w:hAnsi="Calibri"/>
        </w:rPr>
        <w:t xml:space="preserve"> </w:t>
      </w:r>
      <w:r w:rsidR="00AB5194">
        <w:rPr>
          <w:rFonts w:ascii="Calibri" w:hAnsi="Calibri"/>
        </w:rPr>
        <w:t>an</w:t>
      </w:r>
      <w:r w:rsidR="00A50458">
        <w:rPr>
          <w:rFonts w:ascii="Calibri" w:hAnsi="Calibri"/>
        </w:rPr>
        <w:t>d</w:t>
      </w:r>
      <w:r w:rsidR="00AB5194">
        <w:rPr>
          <w:rFonts w:ascii="Calibri" w:hAnsi="Calibri"/>
        </w:rPr>
        <w:t xml:space="preserve"> International Harbour Masters Association</w:t>
      </w:r>
    </w:p>
    <w:p w14:paraId="4DCA959A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FDA11EE" w14:textId="77777777" w:rsidR="00A446C9" w:rsidRPr="00605E43" w:rsidRDefault="00311FD7" w:rsidP="00A446C9">
      <w:pPr>
        <w:pStyle w:val="Title"/>
        <w:rPr>
          <w:rFonts w:ascii="Calibri" w:hAnsi="Calibri"/>
          <w:color w:val="0070C0"/>
        </w:rPr>
      </w:pPr>
      <w:r w:rsidRPr="00311FD7">
        <w:rPr>
          <w:rFonts w:ascii="Calibri" w:hAnsi="Calibri"/>
          <w:color w:val="0070C0"/>
        </w:rPr>
        <w:t xml:space="preserve">Develop </w:t>
      </w:r>
      <w:r>
        <w:rPr>
          <w:rFonts w:ascii="Calibri" w:hAnsi="Calibri"/>
          <w:color w:val="0070C0"/>
        </w:rPr>
        <w:t xml:space="preserve">a </w:t>
      </w:r>
      <w:r w:rsidRPr="00311FD7">
        <w:rPr>
          <w:rFonts w:ascii="Calibri" w:hAnsi="Calibri"/>
          <w:color w:val="0070C0"/>
        </w:rPr>
        <w:t xml:space="preserve">Guideline on VTS </w:t>
      </w:r>
      <w:r>
        <w:rPr>
          <w:rFonts w:ascii="Calibri" w:hAnsi="Calibri"/>
          <w:color w:val="0070C0"/>
        </w:rPr>
        <w:t xml:space="preserve">Voice </w:t>
      </w:r>
      <w:r w:rsidRPr="00311FD7">
        <w:rPr>
          <w:rFonts w:ascii="Calibri" w:hAnsi="Calibri"/>
          <w:color w:val="0070C0"/>
        </w:rPr>
        <w:t>Communication</w:t>
      </w:r>
      <w:r>
        <w:rPr>
          <w:rFonts w:ascii="Calibri" w:hAnsi="Calibri"/>
          <w:color w:val="0070C0"/>
        </w:rPr>
        <w:t>s,</w:t>
      </w:r>
      <w:r w:rsidRPr="00311FD7">
        <w:rPr>
          <w:rFonts w:ascii="Calibri" w:hAnsi="Calibri"/>
          <w:color w:val="0070C0"/>
        </w:rPr>
        <w:t xml:space="preserve"> Phrases / Phraseology</w:t>
      </w:r>
    </w:p>
    <w:p w14:paraId="1BEEC143" w14:textId="77777777" w:rsidR="00A446C9" w:rsidRPr="00605E43" w:rsidRDefault="00A446C9" w:rsidP="00691185">
      <w:pPr>
        <w:pStyle w:val="Heading1"/>
        <w:spacing w:before="120" w:after="120"/>
      </w:pPr>
      <w:r w:rsidRPr="00605E43">
        <w:t>Summary</w:t>
      </w:r>
    </w:p>
    <w:p w14:paraId="3178ED19" w14:textId="77777777" w:rsidR="00B56BDF" w:rsidRDefault="00311FD7" w:rsidP="00B56BDF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This </w:t>
      </w:r>
      <w:r w:rsidR="00401B9C">
        <w:rPr>
          <w:rFonts w:ascii="Calibri" w:hAnsi="Calibri"/>
          <w:lang w:eastAsia="de-DE"/>
        </w:rPr>
        <w:t>paper provides input</w:t>
      </w:r>
      <w:r w:rsidR="006A0708">
        <w:rPr>
          <w:rFonts w:ascii="Calibri" w:hAnsi="Calibri"/>
          <w:lang w:eastAsia="de-DE"/>
        </w:rPr>
        <w:t xml:space="preserve"> </w:t>
      </w:r>
      <w:r w:rsidR="00795764">
        <w:rPr>
          <w:rFonts w:ascii="Calibri" w:hAnsi="Calibri"/>
          <w:lang w:eastAsia="de-DE"/>
        </w:rPr>
        <w:t xml:space="preserve">for the </w:t>
      </w:r>
      <w:r w:rsidR="00401B9C">
        <w:rPr>
          <w:rFonts w:ascii="Calibri" w:hAnsi="Calibri"/>
          <w:lang w:eastAsia="de-DE"/>
        </w:rPr>
        <w:t xml:space="preserve">VTS </w:t>
      </w:r>
      <w:r w:rsidR="00795764">
        <w:rPr>
          <w:rFonts w:ascii="Calibri" w:hAnsi="Calibri"/>
          <w:lang w:eastAsia="de-DE"/>
        </w:rPr>
        <w:t>Committee</w:t>
      </w:r>
      <w:r w:rsidR="00401B9C">
        <w:rPr>
          <w:rFonts w:ascii="Calibri" w:hAnsi="Calibri"/>
          <w:lang w:eastAsia="de-DE"/>
        </w:rPr>
        <w:t>’s</w:t>
      </w:r>
      <w:r w:rsidR="001A636E">
        <w:rPr>
          <w:rFonts w:ascii="Calibri" w:hAnsi="Calibri"/>
          <w:lang w:eastAsia="de-DE"/>
        </w:rPr>
        <w:t xml:space="preserve"> </w:t>
      </w:r>
      <w:r w:rsidR="00795764">
        <w:rPr>
          <w:rFonts w:ascii="Calibri" w:hAnsi="Calibri"/>
          <w:lang w:eastAsia="de-DE"/>
        </w:rPr>
        <w:t>consider</w:t>
      </w:r>
      <w:r w:rsidR="00401B9C">
        <w:rPr>
          <w:rFonts w:ascii="Calibri" w:hAnsi="Calibri"/>
          <w:lang w:eastAsia="de-DE"/>
        </w:rPr>
        <w:t xml:space="preserve">ation in </w:t>
      </w:r>
      <w:r w:rsidR="00795764">
        <w:rPr>
          <w:rFonts w:ascii="Calibri" w:hAnsi="Calibri"/>
          <w:lang w:eastAsia="de-DE"/>
        </w:rPr>
        <w:t xml:space="preserve">developing </w:t>
      </w:r>
      <w:r w:rsidR="006A0708">
        <w:rPr>
          <w:rFonts w:ascii="Calibri" w:hAnsi="Calibri"/>
          <w:lang w:eastAsia="de-DE"/>
        </w:rPr>
        <w:t xml:space="preserve">the new </w:t>
      </w:r>
      <w:r w:rsidR="00B64FAF" w:rsidRPr="00B64FAF">
        <w:rPr>
          <w:rFonts w:ascii="Calibri" w:hAnsi="Calibri"/>
          <w:lang w:eastAsia="de-DE"/>
        </w:rPr>
        <w:t>Guideline on VTS Voice Communications, Phrases / Phraseology (Task 1.3.1)</w:t>
      </w:r>
      <w:r>
        <w:rPr>
          <w:rFonts w:ascii="Calibri" w:hAnsi="Calibri"/>
          <w:lang w:eastAsia="de-DE"/>
        </w:rPr>
        <w:t>.</w:t>
      </w:r>
    </w:p>
    <w:p w14:paraId="072CB60C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5950954B" w14:textId="77777777" w:rsidR="00401B9C" w:rsidRDefault="00795764" w:rsidP="00E5495D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purpose of the input paper is to provide</w:t>
      </w:r>
      <w:r w:rsidR="00401B9C">
        <w:rPr>
          <w:rFonts w:ascii="Calibri" w:hAnsi="Calibri"/>
        </w:rPr>
        <w:t>:</w:t>
      </w:r>
    </w:p>
    <w:p w14:paraId="037C3B29" w14:textId="77777777" w:rsidR="00795764" w:rsidRPr="00883A71" w:rsidRDefault="00401B9C" w:rsidP="00883A71">
      <w:pPr>
        <w:pStyle w:val="BodyText"/>
        <w:numPr>
          <w:ilvl w:val="0"/>
          <w:numId w:val="35"/>
        </w:numPr>
        <w:rPr>
          <w:rFonts w:ascii="Calibri" w:hAnsi="Calibri"/>
        </w:rPr>
      </w:pPr>
      <w:r>
        <w:rPr>
          <w:rFonts w:ascii="Calibri" w:hAnsi="Calibri"/>
        </w:rPr>
        <w:t>F</w:t>
      </w:r>
      <w:r w:rsidR="00795764">
        <w:rPr>
          <w:rFonts w:ascii="Calibri" w:hAnsi="Calibri"/>
        </w:rPr>
        <w:t xml:space="preserve">eedback on the current direction of </w:t>
      </w:r>
      <w:r w:rsidR="00795764" w:rsidRPr="00795764">
        <w:rPr>
          <w:rFonts w:ascii="Calibri" w:hAnsi="Calibri"/>
          <w:i/>
        </w:rPr>
        <w:t>VTS47-13.3.11 WP draft Guideline on VTS Voice Communications Phraseology task 1.3.1</w:t>
      </w:r>
      <w:r w:rsidR="00795764">
        <w:rPr>
          <w:rFonts w:ascii="Calibri" w:hAnsi="Calibri"/>
          <w:i/>
        </w:rPr>
        <w:t>.</w:t>
      </w:r>
    </w:p>
    <w:p w14:paraId="4FF6505C" w14:textId="77777777" w:rsidR="00401B9C" w:rsidRDefault="00401B9C" w:rsidP="00883A71">
      <w:pPr>
        <w:pStyle w:val="BodyText"/>
        <w:numPr>
          <w:ilvl w:val="0"/>
          <w:numId w:val="35"/>
        </w:numPr>
        <w:rPr>
          <w:rFonts w:ascii="Calibri" w:hAnsi="Calibri"/>
        </w:rPr>
      </w:pPr>
      <w:r>
        <w:rPr>
          <w:rFonts w:ascii="Calibri" w:hAnsi="Calibri"/>
        </w:rPr>
        <w:t>A revised draft document for consideration.</w:t>
      </w:r>
    </w:p>
    <w:p w14:paraId="3775C9AA" w14:textId="77777777" w:rsidR="00B56BDF" w:rsidRPr="007A395D" w:rsidRDefault="00B56BDF" w:rsidP="0060543B">
      <w:pPr>
        <w:pStyle w:val="Heading2"/>
      </w:pPr>
      <w:r w:rsidRPr="007A395D">
        <w:t>Related documents</w:t>
      </w:r>
    </w:p>
    <w:p w14:paraId="3CC65C58" w14:textId="77777777" w:rsidR="003B42B4" w:rsidRPr="0016341A" w:rsidRDefault="003B42B4" w:rsidP="003B42B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Related </w:t>
      </w:r>
      <w:r w:rsidRPr="0016341A">
        <w:rPr>
          <w:rFonts w:ascii="Calibri" w:hAnsi="Calibri"/>
        </w:rPr>
        <w:t>documents include:</w:t>
      </w:r>
    </w:p>
    <w:p w14:paraId="20D170CA" w14:textId="02E8D2D6" w:rsidR="0016341A" w:rsidRPr="00404FF2" w:rsidRDefault="0016341A" w:rsidP="0016341A">
      <w:pPr>
        <w:pStyle w:val="BodyText"/>
        <w:numPr>
          <w:ilvl w:val="0"/>
          <w:numId w:val="17"/>
        </w:numPr>
        <w:contextualSpacing/>
        <w:rPr>
          <w:rFonts w:ascii="Calibri" w:hAnsi="Calibri"/>
          <w:i/>
        </w:rPr>
      </w:pPr>
      <w:r w:rsidRPr="00404FF2">
        <w:rPr>
          <w:rFonts w:ascii="Calibri" w:hAnsi="Calibri"/>
          <w:i/>
        </w:rPr>
        <w:t>VTS48-</w:t>
      </w:r>
      <w:r w:rsidR="00404FF2" w:rsidRPr="00404FF2">
        <w:rPr>
          <w:rFonts w:ascii="Calibri" w:hAnsi="Calibri"/>
          <w:i/>
        </w:rPr>
        <w:t>8.3.2</w:t>
      </w:r>
      <w:r w:rsidRPr="00404FF2">
        <w:rPr>
          <w:rFonts w:ascii="Calibri" w:hAnsi="Calibri"/>
          <w:i/>
        </w:rPr>
        <w:t>.1 Attachment 1 - VTS Communication Phrases – Australia</w:t>
      </w:r>
    </w:p>
    <w:p w14:paraId="1DE0C08A" w14:textId="68AAF590" w:rsidR="004F3903" w:rsidRPr="0016341A" w:rsidRDefault="0016341A" w:rsidP="0016341A">
      <w:pPr>
        <w:pStyle w:val="BodyText"/>
        <w:numPr>
          <w:ilvl w:val="0"/>
          <w:numId w:val="17"/>
        </w:numPr>
        <w:contextualSpacing/>
        <w:rPr>
          <w:rFonts w:ascii="Calibri" w:hAnsi="Calibri"/>
          <w:i/>
        </w:rPr>
      </w:pPr>
      <w:r w:rsidRPr="00404FF2">
        <w:rPr>
          <w:rFonts w:ascii="Calibri" w:hAnsi="Calibri"/>
          <w:i/>
        </w:rPr>
        <w:t>VTS48-</w:t>
      </w:r>
      <w:r w:rsidR="00404FF2" w:rsidRPr="00404FF2">
        <w:rPr>
          <w:rFonts w:ascii="Calibri" w:hAnsi="Calibri"/>
          <w:i/>
        </w:rPr>
        <w:t>8.3.2</w:t>
      </w:r>
      <w:r w:rsidRPr="00404FF2">
        <w:rPr>
          <w:rFonts w:ascii="Calibri" w:hAnsi="Calibri"/>
          <w:i/>
        </w:rPr>
        <w:t>.2</w:t>
      </w:r>
      <w:r w:rsidRPr="0016341A">
        <w:rPr>
          <w:rFonts w:ascii="Calibri" w:hAnsi="Calibri"/>
          <w:i/>
        </w:rPr>
        <w:t xml:space="preserve"> Attachment 2 - Revised scope for the Task Register</w:t>
      </w:r>
    </w:p>
    <w:p w14:paraId="524728BA" w14:textId="77777777" w:rsidR="00E55927" w:rsidRPr="0016341A" w:rsidRDefault="00D91282" w:rsidP="00D91282">
      <w:pPr>
        <w:pStyle w:val="BodyText"/>
        <w:numPr>
          <w:ilvl w:val="0"/>
          <w:numId w:val="17"/>
        </w:numPr>
        <w:contextualSpacing/>
        <w:rPr>
          <w:rFonts w:ascii="Calibri" w:hAnsi="Calibri"/>
        </w:rPr>
      </w:pPr>
      <w:r w:rsidRPr="0016341A">
        <w:rPr>
          <w:rFonts w:ascii="Calibri" w:hAnsi="Calibri"/>
          <w:i/>
        </w:rPr>
        <w:t>VTS47-13.3.11 WP draft Guideline on VTS Voice Communications Phraseology task 1.3.1)</w:t>
      </w:r>
    </w:p>
    <w:p w14:paraId="0EF24310" w14:textId="77777777" w:rsidR="00A446C9" w:rsidRPr="007A395D" w:rsidRDefault="00A446C9" w:rsidP="00691185">
      <w:pPr>
        <w:pStyle w:val="Heading1"/>
        <w:spacing w:before="120" w:after="120"/>
      </w:pPr>
      <w:r w:rsidRPr="007A395D">
        <w:t>Background</w:t>
      </w:r>
    </w:p>
    <w:p w14:paraId="7F0367F8" w14:textId="77777777" w:rsidR="003B42B4" w:rsidRPr="003B42B4" w:rsidRDefault="003B42B4" w:rsidP="00A819A0">
      <w:pPr>
        <w:pStyle w:val="BodyText"/>
        <w:rPr>
          <w:rFonts w:ascii="Calibri" w:hAnsi="Calibri"/>
          <w:i/>
        </w:rPr>
      </w:pPr>
      <w:r w:rsidRPr="00A819A0">
        <w:rPr>
          <w:rFonts w:ascii="Calibri" w:hAnsi="Calibri"/>
        </w:rPr>
        <w:t xml:space="preserve">As part of the Committee’s 2018-2022 Work </w:t>
      </w:r>
      <w:r w:rsidR="004D47DD">
        <w:rPr>
          <w:rFonts w:ascii="Calibri" w:hAnsi="Calibri"/>
        </w:rPr>
        <w:t>P</w:t>
      </w:r>
      <w:r w:rsidRPr="00A819A0">
        <w:rPr>
          <w:rFonts w:ascii="Calibri" w:hAnsi="Calibri"/>
        </w:rPr>
        <w:t xml:space="preserve">rogramme the development of a Guideline on VTS Communication Phrases / Phraseology (Task 3.3.1) commenced </w:t>
      </w:r>
      <w:r w:rsidR="00FB290F" w:rsidRPr="00A819A0">
        <w:rPr>
          <w:rFonts w:ascii="Calibri" w:hAnsi="Calibri"/>
        </w:rPr>
        <w:t>i</w:t>
      </w:r>
      <w:r w:rsidRPr="00A819A0">
        <w:rPr>
          <w:rFonts w:ascii="Calibri" w:hAnsi="Calibri"/>
        </w:rPr>
        <w:t xml:space="preserve">n October 2018.   </w:t>
      </w:r>
      <w:r w:rsidR="004D47DD">
        <w:rPr>
          <w:rFonts w:ascii="Calibri" w:hAnsi="Calibri"/>
        </w:rPr>
        <w:t xml:space="preserve">In addition, </w:t>
      </w:r>
      <w:r w:rsidRPr="00A819A0">
        <w:rPr>
          <w:rFonts w:ascii="Calibri" w:hAnsi="Calibri"/>
        </w:rPr>
        <w:t>a workshop on</w:t>
      </w:r>
      <w:r w:rsidR="00A819A0" w:rsidRPr="00A819A0">
        <w:rPr>
          <w:rFonts w:ascii="Calibri" w:hAnsi="Calibri"/>
        </w:rPr>
        <w:t xml:space="preserve"> </w:t>
      </w:r>
      <w:r w:rsidR="00D44B2C" w:rsidRPr="00A819A0">
        <w:rPr>
          <w:rFonts w:ascii="Calibri" w:hAnsi="Calibri"/>
        </w:rPr>
        <w:t xml:space="preserve">the Harmonization of VTS Voice Communication </w:t>
      </w:r>
      <w:r w:rsidR="004D47DD">
        <w:rPr>
          <w:rFonts w:ascii="Calibri" w:hAnsi="Calibri"/>
        </w:rPr>
        <w:t xml:space="preserve">was held in </w:t>
      </w:r>
      <w:r w:rsidR="00D44B2C" w:rsidRPr="00A819A0">
        <w:rPr>
          <w:rFonts w:ascii="Calibri" w:hAnsi="Calibri"/>
        </w:rPr>
        <w:t>Busan, Korea, 19-22 February 2019.</w:t>
      </w:r>
      <w:r w:rsidRPr="00A819A0">
        <w:rPr>
          <w:rFonts w:ascii="Calibri" w:hAnsi="Calibri"/>
        </w:rPr>
        <w:t xml:space="preserve">  </w:t>
      </w:r>
    </w:p>
    <w:p w14:paraId="40B886E9" w14:textId="77777777" w:rsidR="00A446C9" w:rsidRDefault="00A446C9" w:rsidP="0052749C">
      <w:pPr>
        <w:pStyle w:val="Heading1"/>
        <w:spacing w:before="120" w:after="120"/>
      </w:pPr>
      <w:r w:rsidRPr="007A395D">
        <w:t>Discussion</w:t>
      </w:r>
    </w:p>
    <w:p w14:paraId="021C6F31" w14:textId="77777777" w:rsidR="00D91282" w:rsidRPr="00D91282" w:rsidRDefault="00D91282" w:rsidP="00D91282">
      <w:pPr>
        <w:spacing w:before="120" w:after="120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The development and adoption of s</w:t>
      </w:r>
      <w:r w:rsidRPr="00D91282">
        <w:rPr>
          <w:rFonts w:asciiTheme="minorHAnsi" w:hAnsiTheme="minorHAnsi" w:cstheme="minorHAnsi"/>
          <w:lang w:eastAsia="de-DE"/>
        </w:rPr>
        <w:t>tandardised phrase</w:t>
      </w:r>
      <w:r>
        <w:rPr>
          <w:rFonts w:asciiTheme="minorHAnsi" w:hAnsiTheme="minorHAnsi" w:cstheme="minorHAnsi"/>
          <w:lang w:eastAsia="de-DE"/>
        </w:rPr>
        <w:t>ology is critical to ensure VTS</w:t>
      </w:r>
      <w:r w:rsidRPr="00D91282">
        <w:rPr>
          <w:rFonts w:asciiTheme="minorHAnsi" w:hAnsiTheme="minorHAnsi" w:cstheme="minorHAnsi"/>
          <w:lang w:eastAsia="de-DE"/>
        </w:rPr>
        <w:t xml:space="preserve"> provide</w:t>
      </w:r>
      <w:r>
        <w:rPr>
          <w:rFonts w:asciiTheme="minorHAnsi" w:hAnsiTheme="minorHAnsi" w:cstheme="minorHAnsi"/>
          <w:lang w:eastAsia="de-DE"/>
        </w:rPr>
        <w:t>s</w:t>
      </w:r>
      <w:r w:rsidRPr="00D91282">
        <w:rPr>
          <w:rFonts w:asciiTheme="minorHAnsi" w:hAnsiTheme="minorHAnsi" w:cstheme="minorHAnsi"/>
          <w:lang w:eastAsia="de-DE"/>
        </w:rPr>
        <w:t xml:space="preserve"> quick and effective communication</w:t>
      </w:r>
      <w:r>
        <w:rPr>
          <w:rFonts w:asciiTheme="minorHAnsi" w:hAnsiTheme="minorHAnsi" w:cstheme="minorHAnsi"/>
          <w:lang w:eastAsia="de-DE"/>
        </w:rPr>
        <w:t>.  This will also</w:t>
      </w:r>
      <w:r w:rsidRPr="00D91282">
        <w:rPr>
          <w:rFonts w:asciiTheme="minorHAnsi" w:hAnsiTheme="minorHAnsi" w:cstheme="minorHAnsi"/>
          <w:lang w:eastAsia="de-DE"/>
        </w:rPr>
        <w:t xml:space="preserve"> overcome differences in language and reduc</w:t>
      </w:r>
      <w:r>
        <w:rPr>
          <w:rFonts w:asciiTheme="minorHAnsi" w:hAnsiTheme="minorHAnsi" w:cstheme="minorHAnsi"/>
          <w:lang w:eastAsia="de-DE"/>
        </w:rPr>
        <w:t>e</w:t>
      </w:r>
      <w:r w:rsidRPr="00D91282">
        <w:rPr>
          <w:rFonts w:asciiTheme="minorHAnsi" w:hAnsiTheme="minorHAnsi" w:cstheme="minorHAnsi"/>
          <w:lang w:eastAsia="de-DE"/>
        </w:rPr>
        <w:t xml:space="preserve"> the opportunity for misunderstanding. </w:t>
      </w:r>
      <w:r>
        <w:rPr>
          <w:rFonts w:asciiTheme="minorHAnsi" w:hAnsiTheme="minorHAnsi" w:cstheme="minorHAnsi"/>
          <w:lang w:eastAsia="de-DE"/>
        </w:rPr>
        <w:t xml:space="preserve"> </w:t>
      </w:r>
      <w:r w:rsidRPr="00D91282">
        <w:rPr>
          <w:rFonts w:asciiTheme="minorHAnsi" w:hAnsiTheme="minorHAnsi" w:cstheme="minorHAnsi"/>
          <w:lang w:eastAsia="de-DE"/>
        </w:rPr>
        <w:t>Ambiguous or non-standard phraseology is a frequent causal or contributory factor in accidents and incidents.</w:t>
      </w:r>
    </w:p>
    <w:p w14:paraId="17E25669" w14:textId="77777777" w:rsidR="00277466" w:rsidRDefault="00277466" w:rsidP="00D91282">
      <w:pPr>
        <w:spacing w:before="120" w:after="120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The authors have reviewed</w:t>
      </w:r>
      <w:r w:rsidR="00D91282">
        <w:rPr>
          <w:rFonts w:asciiTheme="minorHAnsi" w:hAnsiTheme="minorHAnsi" w:cstheme="minorHAnsi"/>
          <w:lang w:eastAsia="de-DE"/>
        </w:rPr>
        <w:t xml:space="preserve"> the working paper prepared by Working G</w:t>
      </w:r>
      <w:r>
        <w:rPr>
          <w:rFonts w:asciiTheme="minorHAnsi" w:hAnsiTheme="minorHAnsi" w:cstheme="minorHAnsi"/>
          <w:lang w:eastAsia="de-DE"/>
        </w:rPr>
        <w:t>roup 1 at VTS47 (</w:t>
      </w:r>
      <w:r w:rsidR="00700A23" w:rsidRPr="00700A23">
        <w:rPr>
          <w:rFonts w:asciiTheme="minorHAnsi" w:hAnsiTheme="minorHAnsi" w:cstheme="minorHAnsi"/>
          <w:i/>
          <w:lang w:eastAsia="de-DE"/>
        </w:rPr>
        <w:t>VTS47-13.3.11 WP draft Guideline on VTS Voice Communications Phraseology task 1.3.1</w:t>
      </w:r>
      <w:r w:rsidR="001A636E">
        <w:rPr>
          <w:rFonts w:asciiTheme="minorHAnsi" w:hAnsiTheme="minorHAnsi" w:cstheme="minorHAnsi"/>
          <w:lang w:eastAsia="de-DE"/>
        </w:rPr>
        <w:t>)</w:t>
      </w:r>
      <w:r w:rsidR="004D47DD">
        <w:rPr>
          <w:rFonts w:asciiTheme="minorHAnsi" w:hAnsiTheme="minorHAnsi" w:cstheme="minorHAnsi"/>
          <w:lang w:eastAsia="de-DE"/>
        </w:rPr>
        <w:t xml:space="preserve"> and would like to </w:t>
      </w:r>
      <w:r w:rsidR="00D91282">
        <w:rPr>
          <w:rFonts w:asciiTheme="minorHAnsi" w:hAnsiTheme="minorHAnsi" w:cstheme="minorHAnsi"/>
          <w:lang w:eastAsia="de-DE"/>
        </w:rPr>
        <w:t>provide the following comments</w:t>
      </w:r>
      <w:r w:rsidR="004D47DD">
        <w:rPr>
          <w:rFonts w:asciiTheme="minorHAnsi" w:hAnsiTheme="minorHAnsi" w:cstheme="minorHAnsi"/>
          <w:lang w:eastAsia="de-DE"/>
        </w:rPr>
        <w:t xml:space="preserve"> </w:t>
      </w:r>
      <w:r w:rsidR="00D91282">
        <w:rPr>
          <w:rFonts w:asciiTheme="minorHAnsi" w:hAnsiTheme="minorHAnsi" w:cstheme="minorHAnsi"/>
          <w:lang w:eastAsia="de-DE"/>
        </w:rPr>
        <w:t>for</w:t>
      </w:r>
      <w:r w:rsidR="004D47DD">
        <w:rPr>
          <w:rFonts w:asciiTheme="minorHAnsi" w:hAnsiTheme="minorHAnsi" w:cstheme="minorHAnsi"/>
          <w:lang w:eastAsia="de-DE"/>
        </w:rPr>
        <w:t xml:space="preserve"> the Committee’s </w:t>
      </w:r>
      <w:r w:rsidR="007A08DC">
        <w:rPr>
          <w:rFonts w:asciiTheme="minorHAnsi" w:hAnsiTheme="minorHAnsi" w:cstheme="minorHAnsi"/>
          <w:lang w:eastAsia="de-DE"/>
        </w:rPr>
        <w:t xml:space="preserve">consideration </w:t>
      </w:r>
      <w:r w:rsidR="004D47DD">
        <w:rPr>
          <w:rFonts w:asciiTheme="minorHAnsi" w:hAnsiTheme="minorHAnsi" w:cstheme="minorHAnsi"/>
          <w:lang w:eastAsia="de-DE"/>
        </w:rPr>
        <w:t xml:space="preserve">in </w:t>
      </w:r>
      <w:r w:rsidR="007A08DC">
        <w:rPr>
          <w:rFonts w:asciiTheme="minorHAnsi" w:hAnsiTheme="minorHAnsi" w:cstheme="minorHAnsi"/>
          <w:lang w:eastAsia="de-DE"/>
        </w:rPr>
        <w:t>finalising th</w:t>
      </w:r>
      <w:r w:rsidR="004D47DD">
        <w:rPr>
          <w:rFonts w:asciiTheme="minorHAnsi" w:hAnsiTheme="minorHAnsi" w:cstheme="minorHAnsi"/>
          <w:lang w:eastAsia="de-DE"/>
        </w:rPr>
        <w:t>e new</w:t>
      </w:r>
      <w:r w:rsidR="007A08DC">
        <w:rPr>
          <w:rFonts w:asciiTheme="minorHAnsi" w:hAnsiTheme="minorHAnsi" w:cstheme="minorHAnsi"/>
          <w:lang w:eastAsia="de-DE"/>
        </w:rPr>
        <w:t xml:space="preserve"> guideline</w:t>
      </w:r>
      <w:r>
        <w:rPr>
          <w:rFonts w:asciiTheme="minorHAnsi" w:hAnsiTheme="minorHAnsi" w:cstheme="minorHAnsi"/>
          <w:lang w:eastAsia="de-DE"/>
        </w:rPr>
        <w:t>:</w:t>
      </w:r>
    </w:p>
    <w:p w14:paraId="6119C90B" w14:textId="0E842F25" w:rsidR="00A236E1" w:rsidRDefault="00A236E1" w:rsidP="0016341A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rFonts w:asciiTheme="minorHAnsi" w:hAnsiTheme="minorHAnsi" w:cstheme="minorHAnsi"/>
          <w:lang w:eastAsia="de-DE"/>
        </w:rPr>
      </w:pPr>
      <w:r w:rsidRPr="00883A71">
        <w:rPr>
          <w:rFonts w:asciiTheme="minorHAnsi" w:hAnsiTheme="minorHAnsi" w:cstheme="minorHAnsi"/>
          <w:b/>
          <w:lang w:eastAsia="de-DE"/>
        </w:rPr>
        <w:t xml:space="preserve">Scope </w:t>
      </w:r>
      <w:r w:rsidR="004D47DD">
        <w:rPr>
          <w:rFonts w:asciiTheme="minorHAnsi" w:hAnsiTheme="minorHAnsi" w:cstheme="minorHAnsi"/>
          <w:b/>
          <w:lang w:eastAsia="de-DE"/>
        </w:rPr>
        <w:t>(as per</w:t>
      </w:r>
      <w:r w:rsidRPr="00883A71">
        <w:rPr>
          <w:rFonts w:asciiTheme="minorHAnsi" w:hAnsiTheme="minorHAnsi" w:cstheme="minorHAnsi"/>
          <w:b/>
          <w:lang w:eastAsia="de-DE"/>
        </w:rPr>
        <w:t xml:space="preserve"> the Task Register</w:t>
      </w:r>
      <w:r w:rsidR="004D47DD">
        <w:rPr>
          <w:rFonts w:asciiTheme="minorHAnsi" w:hAnsiTheme="minorHAnsi" w:cstheme="minorHAnsi"/>
          <w:b/>
          <w:lang w:eastAsia="de-DE"/>
        </w:rPr>
        <w:t>)</w:t>
      </w:r>
      <w:r w:rsidR="004D47DD">
        <w:rPr>
          <w:rFonts w:asciiTheme="minorHAnsi" w:hAnsiTheme="minorHAnsi" w:cstheme="minorHAnsi"/>
          <w:lang w:eastAsia="de-DE"/>
        </w:rPr>
        <w:t xml:space="preserve"> - The scope for this task </w:t>
      </w:r>
      <w:r w:rsidR="00D62CB9">
        <w:rPr>
          <w:rFonts w:asciiTheme="minorHAnsi" w:hAnsiTheme="minorHAnsi" w:cstheme="minorHAnsi"/>
          <w:lang w:eastAsia="de-DE"/>
        </w:rPr>
        <w:t>as currently described in the Task Register appears</w:t>
      </w:r>
      <w:r>
        <w:rPr>
          <w:rFonts w:asciiTheme="minorHAnsi" w:hAnsiTheme="minorHAnsi" w:cstheme="minorHAnsi"/>
          <w:lang w:eastAsia="de-DE"/>
        </w:rPr>
        <w:t xml:space="preserve"> immature and </w:t>
      </w:r>
      <w:r w:rsidR="00D62CB9">
        <w:rPr>
          <w:rFonts w:asciiTheme="minorHAnsi" w:hAnsiTheme="minorHAnsi" w:cstheme="minorHAnsi"/>
          <w:lang w:eastAsia="de-DE"/>
        </w:rPr>
        <w:t xml:space="preserve">is </w:t>
      </w:r>
      <w:r>
        <w:rPr>
          <w:rFonts w:asciiTheme="minorHAnsi" w:hAnsiTheme="minorHAnsi" w:cstheme="minorHAnsi"/>
          <w:lang w:eastAsia="de-DE"/>
        </w:rPr>
        <w:t xml:space="preserve">confusing to the reader.  For example, it includes comments and refers a new task regarding the </w:t>
      </w:r>
      <w:r w:rsidRPr="00A236E1">
        <w:rPr>
          <w:rFonts w:asciiTheme="minorHAnsi" w:hAnsiTheme="minorHAnsi" w:cstheme="minorHAnsi"/>
          <w:i/>
          <w:lang w:eastAsia="de-DE"/>
        </w:rPr>
        <w:t xml:space="preserve">‘training for standard communication and nautical </w:t>
      </w:r>
      <w:proofErr w:type="spellStart"/>
      <w:r w:rsidRPr="00A236E1">
        <w:rPr>
          <w:rFonts w:asciiTheme="minorHAnsi" w:hAnsiTheme="minorHAnsi" w:cstheme="minorHAnsi"/>
          <w:i/>
          <w:lang w:eastAsia="de-DE"/>
        </w:rPr>
        <w:t>english</w:t>
      </w:r>
      <w:proofErr w:type="spellEnd"/>
      <w:r w:rsidRPr="00A236E1">
        <w:rPr>
          <w:rFonts w:asciiTheme="minorHAnsi" w:hAnsiTheme="minorHAnsi" w:cstheme="minorHAnsi"/>
          <w:i/>
          <w:lang w:eastAsia="de-DE"/>
        </w:rPr>
        <w:t>’</w:t>
      </w:r>
      <w:r>
        <w:rPr>
          <w:rFonts w:asciiTheme="minorHAnsi" w:hAnsiTheme="minorHAnsi" w:cstheme="minorHAnsi"/>
          <w:lang w:eastAsia="de-DE"/>
        </w:rPr>
        <w:t xml:space="preserve">.  </w:t>
      </w:r>
      <w:r w:rsidR="009F1283">
        <w:rPr>
          <w:rFonts w:asciiTheme="minorHAnsi" w:hAnsiTheme="minorHAnsi" w:cstheme="minorHAnsi"/>
          <w:lang w:eastAsia="de-DE"/>
        </w:rPr>
        <w:t xml:space="preserve">A revised draft is attached </w:t>
      </w:r>
      <w:r w:rsidR="009F1283">
        <w:rPr>
          <w:rFonts w:asciiTheme="minorHAnsi" w:hAnsiTheme="minorHAnsi" w:cstheme="minorHAnsi"/>
          <w:lang w:eastAsia="de-DE"/>
        </w:rPr>
        <w:lastRenderedPageBreak/>
        <w:t xml:space="preserve">for </w:t>
      </w:r>
      <w:bookmarkStart w:id="0" w:name="_GoBack"/>
      <w:bookmarkEnd w:id="0"/>
      <w:r w:rsidR="009F1283" w:rsidRPr="00404FF2">
        <w:rPr>
          <w:rFonts w:asciiTheme="minorHAnsi" w:hAnsiTheme="minorHAnsi" w:cstheme="minorHAnsi"/>
          <w:lang w:eastAsia="de-DE"/>
        </w:rPr>
        <w:t>consideration (</w:t>
      </w:r>
      <w:r w:rsidR="0016341A" w:rsidRPr="00404FF2">
        <w:rPr>
          <w:rFonts w:asciiTheme="minorHAnsi" w:hAnsiTheme="minorHAnsi" w:cstheme="minorHAnsi"/>
          <w:i/>
          <w:lang w:eastAsia="de-DE"/>
        </w:rPr>
        <w:t>VTS48-</w:t>
      </w:r>
      <w:r w:rsidR="00404FF2" w:rsidRPr="00404FF2">
        <w:rPr>
          <w:rFonts w:asciiTheme="minorHAnsi" w:hAnsiTheme="minorHAnsi" w:cstheme="minorHAnsi"/>
          <w:i/>
          <w:lang w:eastAsia="de-DE"/>
        </w:rPr>
        <w:t>8.3.2</w:t>
      </w:r>
      <w:r w:rsidR="0016341A" w:rsidRPr="00404FF2">
        <w:rPr>
          <w:rFonts w:asciiTheme="minorHAnsi" w:hAnsiTheme="minorHAnsi" w:cstheme="minorHAnsi"/>
          <w:i/>
          <w:lang w:eastAsia="de-DE"/>
        </w:rPr>
        <w:t>.2 Attachment</w:t>
      </w:r>
      <w:r w:rsidR="0016341A" w:rsidRPr="0016341A">
        <w:rPr>
          <w:rFonts w:asciiTheme="minorHAnsi" w:hAnsiTheme="minorHAnsi" w:cstheme="minorHAnsi"/>
          <w:i/>
          <w:lang w:eastAsia="de-DE"/>
        </w:rPr>
        <w:t xml:space="preserve"> 2 - Revised scope for the Task Register</w:t>
      </w:r>
      <w:r w:rsidR="009F1283">
        <w:rPr>
          <w:rFonts w:asciiTheme="minorHAnsi" w:hAnsiTheme="minorHAnsi" w:cstheme="minorHAnsi"/>
          <w:lang w:eastAsia="de-DE"/>
        </w:rPr>
        <w:t xml:space="preserve">) as a means to ensure the document being developed remains focussed.  </w:t>
      </w:r>
    </w:p>
    <w:p w14:paraId="3542A61B" w14:textId="77777777" w:rsidR="004D47DD" w:rsidRDefault="004D47DD" w:rsidP="00D62CB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rFonts w:asciiTheme="minorHAnsi" w:hAnsiTheme="minorHAnsi" w:cstheme="minorHAnsi"/>
          <w:lang w:eastAsia="de-DE"/>
        </w:rPr>
      </w:pPr>
      <w:r w:rsidRPr="004D47DD">
        <w:rPr>
          <w:rFonts w:asciiTheme="minorHAnsi" w:hAnsiTheme="minorHAnsi" w:cstheme="minorHAnsi"/>
          <w:b/>
          <w:lang w:eastAsia="de-DE"/>
        </w:rPr>
        <w:t>Digital Communications</w:t>
      </w:r>
      <w:r>
        <w:rPr>
          <w:rFonts w:asciiTheme="minorHAnsi" w:hAnsiTheme="minorHAnsi" w:cstheme="minorHAnsi"/>
          <w:lang w:eastAsia="de-DE"/>
        </w:rPr>
        <w:t xml:space="preserve"> - The</w:t>
      </w:r>
      <w:r w:rsidR="003B2EFD" w:rsidRPr="00987E29">
        <w:rPr>
          <w:rFonts w:asciiTheme="minorHAnsi" w:hAnsiTheme="minorHAnsi" w:cstheme="minorHAnsi"/>
          <w:lang w:eastAsia="de-DE"/>
        </w:rPr>
        <w:t xml:space="preserve"> </w:t>
      </w:r>
      <w:r w:rsidR="003B2EFD" w:rsidRPr="00987E29">
        <w:rPr>
          <w:rFonts w:asciiTheme="minorHAnsi" w:hAnsiTheme="minorHAnsi" w:cstheme="minorHAnsi"/>
          <w:i/>
          <w:lang w:eastAsia="de-DE"/>
        </w:rPr>
        <w:t>Expert Meeting on the Use of Digital Communication Technology in Vessel Traffic Services</w:t>
      </w:r>
      <w:r w:rsidR="00987E29" w:rsidRPr="00987E29">
        <w:rPr>
          <w:rFonts w:asciiTheme="minorHAnsi" w:hAnsiTheme="minorHAnsi" w:cstheme="minorHAnsi"/>
          <w:lang w:eastAsia="de-DE"/>
        </w:rPr>
        <w:t xml:space="preserve"> </w:t>
      </w:r>
      <w:r w:rsidR="00987E29">
        <w:rPr>
          <w:rFonts w:asciiTheme="minorHAnsi" w:hAnsiTheme="minorHAnsi" w:cstheme="minorHAnsi"/>
          <w:lang w:eastAsia="de-DE"/>
        </w:rPr>
        <w:t>(</w:t>
      </w:r>
      <w:r w:rsidR="00D62CB9" w:rsidRPr="00D62CB9">
        <w:rPr>
          <w:rFonts w:asciiTheme="minorHAnsi" w:hAnsiTheme="minorHAnsi" w:cstheme="minorHAnsi"/>
          <w:i/>
          <w:lang w:eastAsia="de-DE"/>
        </w:rPr>
        <w:t>VTS47-3.1.3.1 Report of Expert Meeting</w:t>
      </w:r>
      <w:r w:rsidR="00987E29">
        <w:rPr>
          <w:rFonts w:asciiTheme="minorHAnsi" w:hAnsiTheme="minorHAnsi" w:cstheme="minorHAnsi"/>
          <w:lang w:eastAsia="de-DE"/>
        </w:rPr>
        <w:t xml:space="preserve">) </w:t>
      </w:r>
      <w:r w:rsidR="00987E29" w:rsidRPr="00987E29">
        <w:rPr>
          <w:rFonts w:asciiTheme="minorHAnsi" w:hAnsiTheme="minorHAnsi" w:cstheme="minorHAnsi"/>
          <w:lang w:eastAsia="de-DE"/>
        </w:rPr>
        <w:t xml:space="preserve">highlighted that the development of IALA standards for VTS voice communications, including structure and phraseology, may provide a basis for the development for implementing standardised VTS digital communications.  </w:t>
      </w:r>
      <w:r w:rsidR="009F1283">
        <w:rPr>
          <w:rFonts w:asciiTheme="minorHAnsi" w:hAnsiTheme="minorHAnsi" w:cstheme="minorHAnsi"/>
          <w:lang w:eastAsia="de-DE"/>
        </w:rPr>
        <w:t xml:space="preserve"> </w:t>
      </w:r>
    </w:p>
    <w:p w14:paraId="58EB1DFE" w14:textId="77777777" w:rsidR="003B2EFD" w:rsidRPr="00883A71" w:rsidRDefault="001F0048" w:rsidP="00883A71">
      <w:pPr>
        <w:spacing w:before="120" w:after="120"/>
        <w:ind w:left="360"/>
        <w:rPr>
          <w:rFonts w:asciiTheme="minorHAnsi" w:hAnsiTheme="minorHAnsi" w:cstheme="minorHAnsi"/>
          <w:lang w:eastAsia="de-DE"/>
        </w:rPr>
      </w:pPr>
      <w:r w:rsidRPr="00883A71">
        <w:rPr>
          <w:rFonts w:asciiTheme="minorHAnsi" w:hAnsiTheme="minorHAnsi" w:cstheme="minorHAnsi"/>
          <w:lang w:eastAsia="de-DE"/>
        </w:rPr>
        <w:t xml:space="preserve">There is </w:t>
      </w:r>
      <w:r w:rsidR="004D47DD">
        <w:rPr>
          <w:rFonts w:asciiTheme="minorHAnsi" w:hAnsiTheme="minorHAnsi" w:cstheme="minorHAnsi"/>
          <w:lang w:eastAsia="de-DE"/>
        </w:rPr>
        <w:t xml:space="preserve">an opportunity </w:t>
      </w:r>
      <w:r w:rsidRPr="00883A71">
        <w:rPr>
          <w:rFonts w:asciiTheme="minorHAnsi" w:hAnsiTheme="minorHAnsi" w:cstheme="minorHAnsi"/>
          <w:lang w:eastAsia="de-DE"/>
        </w:rPr>
        <w:t xml:space="preserve">in </w:t>
      </w:r>
      <w:r w:rsidR="004D47DD">
        <w:rPr>
          <w:rFonts w:asciiTheme="minorHAnsi" w:hAnsiTheme="minorHAnsi" w:cstheme="minorHAnsi"/>
          <w:lang w:eastAsia="de-DE"/>
        </w:rPr>
        <w:t>preparing the</w:t>
      </w:r>
      <w:r w:rsidRPr="00883A71">
        <w:rPr>
          <w:rFonts w:asciiTheme="minorHAnsi" w:hAnsiTheme="minorHAnsi" w:cstheme="minorHAnsi"/>
          <w:lang w:eastAsia="de-DE"/>
        </w:rPr>
        <w:t xml:space="preserve"> new guideline to </w:t>
      </w:r>
      <w:r w:rsidR="00987E29" w:rsidRPr="00883A71">
        <w:rPr>
          <w:rFonts w:asciiTheme="minorHAnsi" w:hAnsiTheme="minorHAnsi" w:cstheme="minorHAnsi"/>
          <w:lang w:eastAsia="de-DE"/>
        </w:rPr>
        <w:t>capture VTS phrases commonly used worldwide</w:t>
      </w:r>
      <w:r w:rsidRPr="00883A71">
        <w:rPr>
          <w:rFonts w:asciiTheme="minorHAnsi" w:hAnsiTheme="minorHAnsi" w:cstheme="minorHAnsi"/>
          <w:lang w:eastAsia="de-DE"/>
        </w:rPr>
        <w:t xml:space="preserve"> which can be used for any communications, whether it be voice or digital</w:t>
      </w:r>
      <w:r w:rsidR="004D47DD">
        <w:rPr>
          <w:rFonts w:asciiTheme="minorHAnsi" w:hAnsiTheme="minorHAnsi" w:cstheme="minorHAnsi"/>
          <w:lang w:eastAsia="de-DE"/>
        </w:rPr>
        <w:t>, in a single document</w:t>
      </w:r>
      <w:r w:rsidR="00987E29" w:rsidRPr="00883A71">
        <w:rPr>
          <w:rFonts w:asciiTheme="minorHAnsi" w:hAnsiTheme="minorHAnsi" w:cstheme="minorHAnsi"/>
          <w:lang w:eastAsia="de-DE"/>
        </w:rPr>
        <w:t xml:space="preserve">. </w:t>
      </w:r>
    </w:p>
    <w:p w14:paraId="4EEA7E5A" w14:textId="77777777" w:rsidR="00DD41F3" w:rsidRPr="00DD41F3" w:rsidRDefault="004D47DD" w:rsidP="009A6A4C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rFonts w:asciiTheme="minorHAnsi" w:hAnsiTheme="minorHAnsi" w:cstheme="minorHAnsi"/>
          <w:lang w:eastAsia="de-DE"/>
        </w:rPr>
      </w:pPr>
      <w:r w:rsidRPr="00DD41F3">
        <w:rPr>
          <w:rFonts w:asciiTheme="minorHAnsi" w:hAnsiTheme="minorHAnsi" w:cstheme="minorHAnsi"/>
          <w:b/>
          <w:lang w:eastAsia="de-DE"/>
        </w:rPr>
        <w:t>Standalone document</w:t>
      </w:r>
      <w:r w:rsidRPr="00DD41F3">
        <w:rPr>
          <w:rFonts w:asciiTheme="minorHAnsi" w:hAnsiTheme="minorHAnsi" w:cstheme="minorHAnsi"/>
          <w:lang w:eastAsia="de-DE"/>
        </w:rPr>
        <w:t xml:space="preserve"> - </w:t>
      </w:r>
      <w:r w:rsidR="002F4B2B" w:rsidRPr="00DD41F3">
        <w:rPr>
          <w:rFonts w:asciiTheme="minorHAnsi" w:hAnsiTheme="minorHAnsi" w:cstheme="minorHAnsi"/>
          <w:lang w:eastAsia="de-DE"/>
        </w:rPr>
        <w:t xml:space="preserve">The document should </w:t>
      </w:r>
      <w:r w:rsidR="007A03E1" w:rsidRPr="00DD41F3">
        <w:rPr>
          <w:rFonts w:asciiTheme="minorHAnsi" w:hAnsiTheme="minorHAnsi" w:cstheme="minorHAnsi"/>
          <w:lang w:eastAsia="de-DE"/>
        </w:rPr>
        <w:t xml:space="preserve">provide guidance on VTS phraseology in a </w:t>
      </w:r>
      <w:r w:rsidR="00DD41F3" w:rsidRPr="00DD41F3">
        <w:rPr>
          <w:rFonts w:asciiTheme="minorHAnsi" w:hAnsiTheme="minorHAnsi" w:cstheme="minorHAnsi"/>
          <w:lang w:eastAsia="de-DE"/>
        </w:rPr>
        <w:t xml:space="preserve">comprehensive </w:t>
      </w:r>
      <w:r w:rsidR="00685302" w:rsidRPr="00DD41F3">
        <w:rPr>
          <w:rFonts w:asciiTheme="minorHAnsi" w:hAnsiTheme="minorHAnsi" w:cstheme="minorHAnsi"/>
          <w:lang w:eastAsia="de-DE"/>
        </w:rPr>
        <w:t>s</w:t>
      </w:r>
      <w:r w:rsidR="002F4B2B" w:rsidRPr="00DD41F3">
        <w:rPr>
          <w:rFonts w:asciiTheme="minorHAnsi" w:hAnsiTheme="minorHAnsi" w:cstheme="minorHAnsi"/>
          <w:lang w:eastAsia="de-DE"/>
        </w:rPr>
        <w:t>tandalone</w:t>
      </w:r>
      <w:r w:rsidR="007A03E1" w:rsidRPr="00DD41F3">
        <w:rPr>
          <w:rFonts w:asciiTheme="minorHAnsi" w:hAnsiTheme="minorHAnsi" w:cstheme="minorHAnsi"/>
          <w:lang w:eastAsia="de-DE"/>
        </w:rPr>
        <w:t xml:space="preserve"> document</w:t>
      </w:r>
      <w:r w:rsidR="00DD41F3" w:rsidRPr="00DD41F3">
        <w:rPr>
          <w:rFonts w:asciiTheme="minorHAnsi" w:hAnsiTheme="minorHAnsi" w:cstheme="minorHAnsi"/>
          <w:lang w:eastAsia="de-DE"/>
        </w:rPr>
        <w:t xml:space="preserve"> and a common framework for the delivery of standard phraseology.  This is particularly important to promote standardised VTS communication with participating ships and allied services.</w:t>
      </w:r>
    </w:p>
    <w:p w14:paraId="14FE1DD0" w14:textId="77777777" w:rsidR="00DD41F3" w:rsidRPr="00DD41F3" w:rsidRDefault="00D62CB9" w:rsidP="00DD41F3">
      <w:pPr>
        <w:spacing w:before="120" w:after="120"/>
        <w:ind w:left="360"/>
        <w:rPr>
          <w:rFonts w:asciiTheme="minorHAnsi" w:hAnsiTheme="minorHAnsi" w:cstheme="minorHAnsi"/>
          <w:lang w:eastAsia="de-DE"/>
        </w:rPr>
      </w:pPr>
      <w:r w:rsidRPr="00DD41F3">
        <w:rPr>
          <w:rFonts w:asciiTheme="minorHAnsi" w:hAnsiTheme="minorHAnsi" w:cstheme="minorHAnsi"/>
          <w:lang w:eastAsia="de-DE"/>
        </w:rPr>
        <w:t xml:space="preserve">The current working paper </w:t>
      </w:r>
      <w:r w:rsidR="00DD41F3" w:rsidRPr="00365982">
        <w:rPr>
          <w:rFonts w:asciiTheme="minorHAnsi" w:hAnsiTheme="minorHAnsi" w:cstheme="minorHAnsi"/>
          <w:lang w:eastAsia="de-DE"/>
        </w:rPr>
        <w:t>(</w:t>
      </w:r>
      <w:r w:rsidR="00DD41F3" w:rsidRPr="00D62CB9">
        <w:rPr>
          <w:rFonts w:asciiTheme="minorHAnsi" w:hAnsiTheme="minorHAnsi" w:cstheme="minorHAnsi"/>
          <w:i/>
          <w:lang w:eastAsia="de-DE"/>
        </w:rPr>
        <w:t>VTS47-13.3.11</w:t>
      </w:r>
      <w:r w:rsidR="00DD41F3" w:rsidRPr="00365982">
        <w:rPr>
          <w:rFonts w:asciiTheme="minorHAnsi" w:hAnsiTheme="minorHAnsi" w:cstheme="minorHAnsi"/>
          <w:lang w:eastAsia="de-DE"/>
        </w:rPr>
        <w:t xml:space="preserve">) </w:t>
      </w:r>
      <w:r w:rsidRPr="00DD41F3">
        <w:rPr>
          <w:rFonts w:asciiTheme="minorHAnsi" w:hAnsiTheme="minorHAnsi" w:cstheme="minorHAnsi"/>
          <w:lang w:eastAsia="de-DE"/>
        </w:rPr>
        <w:t xml:space="preserve">simply </w:t>
      </w:r>
      <w:r w:rsidR="00DD41F3">
        <w:rPr>
          <w:rFonts w:asciiTheme="minorHAnsi" w:hAnsiTheme="minorHAnsi" w:cstheme="minorHAnsi"/>
          <w:lang w:eastAsia="de-DE"/>
        </w:rPr>
        <w:t>provides</w:t>
      </w:r>
      <w:r w:rsidRPr="00DD41F3">
        <w:rPr>
          <w:rFonts w:asciiTheme="minorHAnsi" w:hAnsiTheme="minorHAnsi" w:cstheme="minorHAnsi"/>
          <w:lang w:eastAsia="de-DE"/>
        </w:rPr>
        <w:t xml:space="preserve"> a series of tables (message element and message intent) without providing explanatory lead-in text to assist the reader with </w:t>
      </w:r>
      <w:r w:rsidR="00DD41F3" w:rsidRPr="00DD41F3">
        <w:rPr>
          <w:rFonts w:asciiTheme="minorHAnsi" w:hAnsiTheme="minorHAnsi" w:cstheme="minorHAnsi"/>
          <w:lang w:eastAsia="de-DE"/>
        </w:rPr>
        <w:t>guidance</w:t>
      </w:r>
      <w:r w:rsidRPr="00DD41F3">
        <w:rPr>
          <w:rFonts w:asciiTheme="minorHAnsi" w:hAnsiTheme="minorHAnsi" w:cstheme="minorHAnsi"/>
          <w:lang w:eastAsia="de-DE"/>
        </w:rPr>
        <w:t xml:space="preserve"> on </w:t>
      </w:r>
      <w:r w:rsidR="00DD41F3">
        <w:rPr>
          <w:rFonts w:asciiTheme="minorHAnsi" w:hAnsiTheme="minorHAnsi" w:cstheme="minorHAnsi"/>
          <w:lang w:eastAsia="de-DE"/>
        </w:rPr>
        <w:t>when/</w:t>
      </w:r>
      <w:r w:rsidRPr="00DD41F3">
        <w:rPr>
          <w:rFonts w:asciiTheme="minorHAnsi" w:hAnsiTheme="minorHAnsi" w:cstheme="minorHAnsi"/>
          <w:lang w:eastAsia="de-DE"/>
        </w:rPr>
        <w:t>how to apply phrases in various circumstances</w:t>
      </w:r>
      <w:r w:rsidR="00DD41F3" w:rsidRPr="00DD41F3">
        <w:rPr>
          <w:rFonts w:asciiTheme="minorHAnsi" w:hAnsiTheme="minorHAnsi" w:cstheme="minorHAnsi"/>
          <w:lang w:eastAsia="de-DE"/>
        </w:rPr>
        <w:t>.</w:t>
      </w:r>
    </w:p>
    <w:p w14:paraId="73CA633D" w14:textId="77777777" w:rsidR="001763BF" w:rsidRDefault="007A03E1" w:rsidP="00DD41F3">
      <w:pPr>
        <w:spacing w:before="120" w:after="120"/>
        <w:ind w:left="360"/>
        <w:rPr>
          <w:rFonts w:asciiTheme="minorHAnsi" w:hAnsiTheme="minorHAnsi" w:cstheme="minorHAnsi"/>
          <w:lang w:eastAsia="de-DE"/>
        </w:rPr>
      </w:pPr>
      <w:r w:rsidRPr="00DD41F3">
        <w:rPr>
          <w:rFonts w:asciiTheme="minorHAnsi" w:hAnsiTheme="minorHAnsi" w:cstheme="minorHAnsi"/>
          <w:lang w:eastAsia="de-DE"/>
        </w:rPr>
        <w:t>It is the view of the authors that</w:t>
      </w:r>
      <w:r w:rsidR="00D62CB9" w:rsidRPr="00DD41F3">
        <w:rPr>
          <w:rFonts w:asciiTheme="minorHAnsi" w:hAnsiTheme="minorHAnsi" w:cstheme="minorHAnsi"/>
          <w:lang w:eastAsia="de-DE"/>
        </w:rPr>
        <w:t xml:space="preserve"> t</w:t>
      </w:r>
      <w:r w:rsidR="00365982" w:rsidRPr="00DD41F3">
        <w:rPr>
          <w:rFonts w:asciiTheme="minorHAnsi" w:hAnsiTheme="minorHAnsi" w:cstheme="minorHAnsi"/>
          <w:lang w:eastAsia="de-DE"/>
        </w:rPr>
        <w:t xml:space="preserve">he </w:t>
      </w:r>
      <w:r w:rsidR="00DD41F3">
        <w:rPr>
          <w:rFonts w:asciiTheme="minorHAnsi" w:hAnsiTheme="minorHAnsi" w:cstheme="minorHAnsi"/>
          <w:lang w:eastAsia="de-DE"/>
        </w:rPr>
        <w:t>new</w:t>
      </w:r>
      <w:r w:rsidR="00365982" w:rsidRPr="00DD41F3">
        <w:rPr>
          <w:rFonts w:asciiTheme="minorHAnsi" w:hAnsiTheme="minorHAnsi" w:cstheme="minorHAnsi"/>
          <w:lang w:eastAsia="de-DE"/>
        </w:rPr>
        <w:t xml:space="preserve"> guideline should contain</w:t>
      </w:r>
      <w:r w:rsidR="00DD41F3">
        <w:rPr>
          <w:rFonts w:asciiTheme="minorHAnsi" w:hAnsiTheme="minorHAnsi" w:cstheme="minorHAnsi"/>
          <w:lang w:eastAsia="de-DE"/>
        </w:rPr>
        <w:t xml:space="preserve"> h</w:t>
      </w:r>
      <w:r w:rsidRPr="00365982">
        <w:rPr>
          <w:rFonts w:asciiTheme="minorHAnsi" w:hAnsiTheme="minorHAnsi" w:cstheme="minorHAnsi"/>
          <w:lang w:eastAsia="de-DE"/>
        </w:rPr>
        <w:t xml:space="preserve">igh level guidance on </w:t>
      </w:r>
      <w:r w:rsidR="001763BF" w:rsidRPr="00365982">
        <w:rPr>
          <w:rFonts w:asciiTheme="minorHAnsi" w:hAnsiTheme="minorHAnsi" w:cstheme="minorHAnsi"/>
          <w:lang w:eastAsia="de-DE"/>
        </w:rPr>
        <w:t>communication</w:t>
      </w:r>
      <w:r w:rsidR="001763BF">
        <w:rPr>
          <w:rFonts w:asciiTheme="minorHAnsi" w:hAnsiTheme="minorHAnsi" w:cstheme="minorHAnsi"/>
          <w:lang w:eastAsia="de-DE"/>
        </w:rPr>
        <w:t xml:space="preserve"> </w:t>
      </w:r>
      <w:r w:rsidRPr="00365982">
        <w:rPr>
          <w:rFonts w:asciiTheme="minorHAnsi" w:hAnsiTheme="minorHAnsi" w:cstheme="minorHAnsi"/>
          <w:lang w:eastAsia="de-DE"/>
        </w:rPr>
        <w:t>principles</w:t>
      </w:r>
      <w:r w:rsidR="001763BF">
        <w:rPr>
          <w:rFonts w:asciiTheme="minorHAnsi" w:hAnsiTheme="minorHAnsi" w:cstheme="minorHAnsi"/>
          <w:lang w:eastAsia="de-DE"/>
        </w:rPr>
        <w:t>.  It is suggested that such a structure would:</w:t>
      </w:r>
    </w:p>
    <w:p w14:paraId="364E2195" w14:textId="77777777" w:rsidR="001763BF" w:rsidRPr="001763BF" w:rsidRDefault="001763BF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 w:rsidRPr="001763BF">
        <w:rPr>
          <w:rFonts w:asciiTheme="minorHAnsi" w:hAnsiTheme="minorHAnsi" w:cstheme="minorHAnsi"/>
          <w:lang w:eastAsia="de-DE"/>
        </w:rPr>
        <w:t>Facilitate the provision of clear, concise, and unambiguous communications that are timely and effective.</w:t>
      </w:r>
    </w:p>
    <w:p w14:paraId="6E6B25DF" w14:textId="77777777" w:rsidR="001763BF" w:rsidRPr="001763BF" w:rsidRDefault="001763BF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 w:rsidRPr="001763BF">
        <w:rPr>
          <w:rFonts w:asciiTheme="minorHAnsi" w:hAnsiTheme="minorHAnsi" w:cstheme="minorHAnsi"/>
          <w:lang w:eastAsia="de-DE"/>
        </w:rPr>
        <w:t>Minimise misunderstanding of the intent of messages and reducing the time required for effective communication.</w:t>
      </w:r>
    </w:p>
    <w:p w14:paraId="1F98C690" w14:textId="77777777" w:rsidR="001763BF" w:rsidRPr="001763BF" w:rsidRDefault="001763BF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M</w:t>
      </w:r>
      <w:r w:rsidRPr="001763BF">
        <w:rPr>
          <w:rFonts w:asciiTheme="minorHAnsi" w:hAnsiTheme="minorHAnsi" w:cstheme="minorHAnsi"/>
          <w:lang w:eastAsia="de-DE"/>
        </w:rPr>
        <w:t>itigate complacency with more experienced operators, as well as a valuable coaching tool for new VTS personnel</w:t>
      </w:r>
    </w:p>
    <w:p w14:paraId="4306412D" w14:textId="77777777" w:rsidR="00DD41F3" w:rsidRPr="001763BF" w:rsidRDefault="001763BF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 w:rsidRPr="001763BF">
        <w:rPr>
          <w:rFonts w:asciiTheme="minorHAnsi" w:hAnsiTheme="minorHAnsi" w:cstheme="minorHAnsi"/>
          <w:lang w:eastAsia="de-DE"/>
        </w:rPr>
        <w:t>Assist VTS Training organisations to incorporate the use of standard VTS phraseology into their course curriculums.</w:t>
      </w:r>
    </w:p>
    <w:p w14:paraId="41668073" w14:textId="24F9BB46" w:rsidR="000576AB" w:rsidRDefault="000576AB" w:rsidP="00EC74DC">
      <w:pPr>
        <w:pStyle w:val="BodyText"/>
        <w:numPr>
          <w:ilvl w:val="0"/>
          <w:numId w:val="25"/>
        </w:numPr>
        <w:spacing w:before="120"/>
        <w:ind w:left="360"/>
        <w:rPr>
          <w:rFonts w:asciiTheme="minorHAnsi" w:hAnsiTheme="minorHAnsi" w:cstheme="minorHAnsi"/>
          <w:lang w:eastAsia="de-DE"/>
        </w:rPr>
      </w:pPr>
      <w:r w:rsidRPr="00CE2589">
        <w:rPr>
          <w:rFonts w:asciiTheme="minorHAnsi" w:hAnsiTheme="minorHAnsi" w:cstheme="minorHAnsi"/>
          <w:b/>
          <w:lang w:eastAsia="de-DE"/>
        </w:rPr>
        <w:t xml:space="preserve">Duplication with </w:t>
      </w:r>
      <w:bookmarkStart w:id="1" w:name="_Hlk31293776"/>
      <w:r w:rsidRPr="00CE2589">
        <w:rPr>
          <w:rFonts w:asciiTheme="minorHAnsi" w:hAnsiTheme="minorHAnsi" w:cstheme="minorHAnsi"/>
          <w:b/>
          <w:i/>
          <w:lang w:eastAsia="de-DE"/>
        </w:rPr>
        <w:t>Guideline 1132 on VTS VHF Voice Communications</w:t>
      </w:r>
      <w:r w:rsidRPr="00CE2589">
        <w:rPr>
          <w:rFonts w:asciiTheme="minorHAnsi" w:hAnsiTheme="minorHAnsi" w:cstheme="minorHAnsi"/>
          <w:i/>
          <w:lang w:eastAsia="de-DE"/>
        </w:rPr>
        <w:t xml:space="preserve"> </w:t>
      </w:r>
      <w:bookmarkEnd w:id="1"/>
      <w:r w:rsidRPr="00CE2589">
        <w:rPr>
          <w:rFonts w:asciiTheme="minorHAnsi" w:hAnsiTheme="minorHAnsi" w:cstheme="minorHAnsi"/>
          <w:i/>
          <w:lang w:eastAsia="de-DE"/>
        </w:rPr>
        <w:t>–</w:t>
      </w:r>
      <w:r w:rsidRPr="00CE2589">
        <w:rPr>
          <w:rFonts w:asciiTheme="minorHAnsi" w:hAnsiTheme="minorHAnsi" w:cstheme="minorHAnsi"/>
          <w:lang w:eastAsia="de-DE"/>
        </w:rPr>
        <w:t xml:space="preserve"> Guideline 1132 was released in December 2017.  In preparing the guideline on Phraseology </w:t>
      </w:r>
      <w:r>
        <w:rPr>
          <w:rFonts w:asciiTheme="minorHAnsi" w:hAnsiTheme="minorHAnsi" w:cstheme="minorHAnsi"/>
          <w:lang w:eastAsia="de-DE"/>
        </w:rPr>
        <w:t xml:space="preserve">it </w:t>
      </w:r>
      <w:r w:rsidR="00B5741C">
        <w:rPr>
          <w:rFonts w:asciiTheme="minorHAnsi" w:hAnsiTheme="minorHAnsi" w:cstheme="minorHAnsi"/>
          <w:lang w:eastAsia="de-DE"/>
        </w:rPr>
        <w:t>was</w:t>
      </w:r>
      <w:r>
        <w:rPr>
          <w:rFonts w:asciiTheme="minorHAnsi" w:hAnsiTheme="minorHAnsi" w:cstheme="minorHAnsi"/>
          <w:lang w:eastAsia="de-DE"/>
        </w:rPr>
        <w:t xml:space="preserve"> considered that duplication of some text from Guideline 1132 was necessary for completeness of the new document.</w:t>
      </w:r>
    </w:p>
    <w:p w14:paraId="3AF29FFC" w14:textId="58EA3ABD" w:rsidR="00AA4205" w:rsidRPr="00AA4205" w:rsidRDefault="000576AB" w:rsidP="00C029CF">
      <w:pPr>
        <w:pStyle w:val="BodyText"/>
        <w:spacing w:before="120"/>
        <w:ind w:left="357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bCs/>
          <w:lang w:eastAsia="de-DE"/>
        </w:rPr>
        <w:t>It is the view of the authors, however, that it would be much more appropriate to combine both into a single document</w:t>
      </w:r>
      <w:r w:rsidR="00EC74DC">
        <w:rPr>
          <w:rFonts w:asciiTheme="minorHAnsi" w:hAnsiTheme="minorHAnsi" w:cstheme="minorHAnsi"/>
          <w:bCs/>
          <w:lang w:eastAsia="de-DE"/>
        </w:rPr>
        <w:t>. T</w:t>
      </w:r>
      <w:r w:rsidR="00D679B0">
        <w:rPr>
          <w:rFonts w:asciiTheme="minorHAnsi" w:hAnsiTheme="minorHAnsi" w:cstheme="minorHAnsi"/>
          <w:bCs/>
          <w:lang w:eastAsia="de-DE"/>
        </w:rPr>
        <w:t xml:space="preserve">he text from </w:t>
      </w:r>
      <w:r>
        <w:rPr>
          <w:rFonts w:asciiTheme="minorHAnsi" w:hAnsiTheme="minorHAnsi" w:cstheme="minorHAnsi"/>
          <w:bCs/>
          <w:lang w:eastAsia="de-DE"/>
        </w:rPr>
        <w:t xml:space="preserve">Guideline 1132 </w:t>
      </w:r>
      <w:r w:rsidR="00EC74DC">
        <w:rPr>
          <w:rFonts w:asciiTheme="minorHAnsi" w:hAnsiTheme="minorHAnsi" w:cstheme="minorHAnsi"/>
          <w:bCs/>
          <w:lang w:eastAsia="de-DE"/>
        </w:rPr>
        <w:t xml:space="preserve">could be </w:t>
      </w:r>
      <w:r>
        <w:rPr>
          <w:rFonts w:asciiTheme="minorHAnsi" w:hAnsiTheme="minorHAnsi" w:cstheme="minorHAnsi"/>
          <w:bCs/>
          <w:lang w:eastAsia="de-DE"/>
        </w:rPr>
        <w:t xml:space="preserve">carried forward into the new guideline and added </w:t>
      </w:r>
      <w:r w:rsidR="00EC74DC">
        <w:rPr>
          <w:rFonts w:asciiTheme="minorHAnsi" w:hAnsiTheme="minorHAnsi" w:cstheme="minorHAnsi"/>
          <w:bCs/>
          <w:lang w:eastAsia="de-DE"/>
        </w:rPr>
        <w:t>in</w:t>
      </w:r>
      <w:r>
        <w:rPr>
          <w:rFonts w:asciiTheme="minorHAnsi" w:hAnsiTheme="minorHAnsi" w:cstheme="minorHAnsi"/>
          <w:bCs/>
          <w:lang w:eastAsia="de-DE"/>
        </w:rPr>
        <w:t>to the introductory paragraphs</w:t>
      </w:r>
      <w:r w:rsidR="00EC74DC">
        <w:rPr>
          <w:rFonts w:asciiTheme="minorHAnsi" w:hAnsiTheme="minorHAnsi" w:cstheme="minorHAnsi"/>
          <w:bCs/>
          <w:lang w:eastAsia="de-DE"/>
        </w:rPr>
        <w:t xml:space="preserve"> to promote </w:t>
      </w:r>
      <w:r w:rsidR="00EC74DC" w:rsidRPr="00EC74DC">
        <w:rPr>
          <w:rFonts w:asciiTheme="minorHAnsi" w:hAnsiTheme="minorHAnsi" w:cstheme="minorHAnsi"/>
          <w:bCs/>
          <w:lang w:eastAsia="de-DE"/>
        </w:rPr>
        <w:t>consistency amongst VTS operators</w:t>
      </w:r>
      <w:r w:rsidR="00EC74DC">
        <w:rPr>
          <w:rFonts w:asciiTheme="minorHAnsi" w:hAnsiTheme="minorHAnsi" w:cstheme="minorHAnsi"/>
          <w:bCs/>
          <w:lang w:eastAsia="de-DE"/>
        </w:rPr>
        <w:t xml:space="preserve"> with their </w:t>
      </w:r>
      <w:r w:rsidR="00EC74DC" w:rsidRPr="00EC74DC">
        <w:rPr>
          <w:rFonts w:asciiTheme="minorHAnsi" w:hAnsiTheme="minorHAnsi" w:cstheme="minorHAnsi"/>
          <w:bCs/>
          <w:lang w:eastAsia="de-DE"/>
        </w:rPr>
        <w:t>radio voice procedures</w:t>
      </w:r>
      <w:r>
        <w:rPr>
          <w:rFonts w:asciiTheme="minorHAnsi" w:hAnsiTheme="minorHAnsi" w:cstheme="minorHAnsi"/>
          <w:bCs/>
          <w:lang w:eastAsia="de-DE"/>
        </w:rPr>
        <w:t xml:space="preserve">.  </w:t>
      </w:r>
      <w:r w:rsidRPr="000576AB">
        <w:rPr>
          <w:rFonts w:asciiTheme="minorHAnsi" w:hAnsiTheme="minorHAnsi" w:cstheme="minorHAnsi"/>
          <w:bCs/>
          <w:lang w:eastAsia="de-DE"/>
        </w:rPr>
        <w:t xml:space="preserve">Guideline 1132 </w:t>
      </w:r>
      <w:r>
        <w:rPr>
          <w:rFonts w:asciiTheme="minorHAnsi" w:hAnsiTheme="minorHAnsi" w:cstheme="minorHAnsi"/>
          <w:bCs/>
          <w:lang w:eastAsia="de-DE"/>
        </w:rPr>
        <w:t>would then become “</w:t>
      </w:r>
      <w:r w:rsidRPr="00D679B0">
        <w:rPr>
          <w:rFonts w:asciiTheme="minorHAnsi" w:hAnsiTheme="minorHAnsi" w:cstheme="minorHAnsi"/>
          <w:bCs/>
          <w:i/>
          <w:iCs/>
          <w:lang w:eastAsia="de-DE"/>
        </w:rPr>
        <w:t>VTS Voice Communications and Phraseology</w:t>
      </w:r>
      <w:r>
        <w:rPr>
          <w:rFonts w:asciiTheme="minorHAnsi" w:hAnsiTheme="minorHAnsi" w:cstheme="minorHAnsi"/>
          <w:bCs/>
          <w:lang w:eastAsia="de-DE"/>
        </w:rPr>
        <w:t>”</w:t>
      </w:r>
      <w:r w:rsidR="00AA4205">
        <w:rPr>
          <w:rFonts w:asciiTheme="minorHAnsi" w:hAnsiTheme="minorHAnsi" w:cstheme="minorHAnsi"/>
          <w:lang w:eastAsia="de-DE"/>
        </w:rPr>
        <w:t>.</w:t>
      </w:r>
    </w:p>
    <w:p w14:paraId="03C5F093" w14:textId="77777777" w:rsidR="00700A23" w:rsidRDefault="00CE2589" w:rsidP="001763BF">
      <w:pPr>
        <w:pStyle w:val="BodyText"/>
        <w:numPr>
          <w:ilvl w:val="0"/>
          <w:numId w:val="25"/>
        </w:numPr>
        <w:spacing w:before="120"/>
        <w:ind w:left="360"/>
        <w:rPr>
          <w:rFonts w:asciiTheme="minorHAnsi" w:hAnsiTheme="minorHAnsi" w:cstheme="minorHAnsi"/>
          <w:lang w:eastAsia="de-DE"/>
        </w:rPr>
      </w:pPr>
      <w:r w:rsidRPr="00CE2589">
        <w:rPr>
          <w:rFonts w:asciiTheme="minorHAnsi" w:hAnsiTheme="minorHAnsi" w:cstheme="minorHAnsi"/>
          <w:b/>
          <w:lang w:eastAsia="de-DE"/>
        </w:rPr>
        <w:t>General comments</w:t>
      </w:r>
      <w:r>
        <w:rPr>
          <w:rFonts w:asciiTheme="minorHAnsi" w:hAnsiTheme="minorHAnsi" w:cstheme="minorHAnsi"/>
          <w:lang w:eastAsia="de-DE"/>
        </w:rPr>
        <w:t xml:space="preserve"> - </w:t>
      </w:r>
      <w:r w:rsidR="00596B91">
        <w:rPr>
          <w:rFonts w:asciiTheme="minorHAnsi" w:hAnsiTheme="minorHAnsi" w:cstheme="minorHAnsi"/>
          <w:lang w:eastAsia="de-DE"/>
        </w:rPr>
        <w:t>S</w:t>
      </w:r>
      <w:r w:rsidR="001A01B9">
        <w:rPr>
          <w:rFonts w:asciiTheme="minorHAnsi" w:hAnsiTheme="minorHAnsi" w:cstheme="minorHAnsi"/>
          <w:lang w:eastAsia="de-DE"/>
        </w:rPr>
        <w:t>pecific c</w:t>
      </w:r>
      <w:r w:rsidR="00596B91">
        <w:rPr>
          <w:rFonts w:asciiTheme="minorHAnsi" w:hAnsiTheme="minorHAnsi" w:cstheme="minorHAnsi"/>
          <w:lang w:eastAsia="de-DE"/>
        </w:rPr>
        <w:t xml:space="preserve">omments on the </w:t>
      </w:r>
      <w:r w:rsidR="00CB3231">
        <w:rPr>
          <w:rFonts w:asciiTheme="minorHAnsi" w:hAnsiTheme="minorHAnsi" w:cstheme="minorHAnsi"/>
          <w:lang w:eastAsia="de-DE"/>
        </w:rPr>
        <w:t>working paper output from VTS47</w:t>
      </w:r>
      <w:r>
        <w:rPr>
          <w:rFonts w:asciiTheme="minorHAnsi" w:hAnsiTheme="minorHAnsi" w:cstheme="minorHAnsi"/>
          <w:lang w:eastAsia="de-DE"/>
        </w:rPr>
        <w:t xml:space="preserve"> include</w:t>
      </w:r>
      <w:r w:rsidR="00596B91">
        <w:rPr>
          <w:rFonts w:asciiTheme="minorHAnsi" w:hAnsiTheme="minorHAnsi" w:cstheme="minorHAnsi"/>
          <w:lang w:eastAsia="de-DE"/>
        </w:rPr>
        <w:t>:</w:t>
      </w:r>
    </w:p>
    <w:p w14:paraId="5BAAF1C5" w14:textId="407CBFB7" w:rsidR="00596B91" w:rsidRDefault="00CB3231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T</w:t>
      </w:r>
      <w:r w:rsidR="001A01B9">
        <w:rPr>
          <w:rFonts w:asciiTheme="minorHAnsi" w:hAnsiTheme="minorHAnsi" w:cstheme="minorHAnsi"/>
          <w:lang w:eastAsia="de-DE"/>
        </w:rPr>
        <w:t>he table</w:t>
      </w:r>
      <w:r w:rsidR="000029EA">
        <w:rPr>
          <w:rFonts w:asciiTheme="minorHAnsi" w:hAnsiTheme="minorHAnsi" w:cstheme="minorHAnsi"/>
          <w:lang w:eastAsia="de-DE"/>
        </w:rPr>
        <w:t xml:space="preserve"> </w:t>
      </w:r>
      <w:r w:rsidR="00D0153F">
        <w:rPr>
          <w:rFonts w:asciiTheme="minorHAnsi" w:hAnsiTheme="minorHAnsi" w:cstheme="minorHAnsi"/>
          <w:lang w:eastAsia="de-DE"/>
        </w:rPr>
        <w:t>under</w:t>
      </w:r>
      <w:r w:rsidR="00D0153F" w:rsidRPr="000029EA">
        <w:rPr>
          <w:rFonts w:asciiTheme="minorHAnsi" w:hAnsiTheme="minorHAnsi" w:cstheme="minorHAnsi"/>
          <w:i/>
          <w:lang w:eastAsia="de-DE"/>
        </w:rPr>
        <w:t xml:space="preserve"> </w:t>
      </w:r>
      <w:r w:rsidR="000029EA" w:rsidRPr="000029EA">
        <w:rPr>
          <w:rFonts w:asciiTheme="minorHAnsi" w:hAnsiTheme="minorHAnsi" w:cstheme="minorHAnsi"/>
          <w:i/>
          <w:lang w:eastAsia="de-DE"/>
        </w:rPr>
        <w:t>‘Section 1.1.1</w:t>
      </w:r>
      <w:r w:rsidR="00596B91" w:rsidRPr="000029EA">
        <w:rPr>
          <w:rFonts w:asciiTheme="minorHAnsi" w:hAnsiTheme="minorHAnsi" w:cstheme="minorHAnsi"/>
          <w:i/>
          <w:lang w:eastAsia="de-DE"/>
        </w:rPr>
        <w:t xml:space="preserve"> General</w:t>
      </w:r>
      <w:r w:rsidR="000029EA" w:rsidRPr="000029EA">
        <w:rPr>
          <w:rFonts w:asciiTheme="minorHAnsi" w:hAnsiTheme="minorHAnsi" w:cstheme="minorHAnsi"/>
          <w:i/>
          <w:lang w:eastAsia="de-DE"/>
        </w:rPr>
        <w:t>’</w:t>
      </w:r>
      <w:r w:rsidR="00596B91">
        <w:rPr>
          <w:rFonts w:asciiTheme="minorHAnsi" w:hAnsiTheme="minorHAnsi" w:cstheme="minorHAnsi"/>
          <w:lang w:eastAsia="de-DE"/>
        </w:rPr>
        <w:t xml:space="preserve"> </w:t>
      </w:r>
      <w:r w:rsidR="000029EA">
        <w:rPr>
          <w:rFonts w:asciiTheme="minorHAnsi" w:hAnsiTheme="minorHAnsi" w:cstheme="minorHAnsi"/>
          <w:lang w:eastAsia="de-DE"/>
        </w:rPr>
        <w:t xml:space="preserve">contains </w:t>
      </w:r>
      <w:r w:rsidR="000312C1">
        <w:rPr>
          <w:rFonts w:asciiTheme="minorHAnsi" w:hAnsiTheme="minorHAnsi" w:cstheme="minorHAnsi"/>
          <w:lang w:eastAsia="de-DE"/>
        </w:rPr>
        <w:t>numerous example</w:t>
      </w:r>
      <w:r w:rsidR="00596B91">
        <w:rPr>
          <w:rFonts w:asciiTheme="minorHAnsi" w:hAnsiTheme="minorHAnsi" w:cstheme="minorHAnsi"/>
          <w:lang w:eastAsia="de-DE"/>
        </w:rPr>
        <w:t xml:space="preserve"> phrases </w:t>
      </w:r>
      <w:r w:rsidR="000312C1">
        <w:rPr>
          <w:rFonts w:asciiTheme="minorHAnsi" w:hAnsiTheme="minorHAnsi" w:cstheme="minorHAnsi"/>
          <w:lang w:eastAsia="de-DE"/>
        </w:rPr>
        <w:t xml:space="preserve">without a structure to assist the reader.  </w:t>
      </w:r>
      <w:r w:rsidR="00F23E42">
        <w:rPr>
          <w:rFonts w:asciiTheme="minorHAnsi" w:hAnsiTheme="minorHAnsi" w:cstheme="minorHAnsi"/>
          <w:lang w:eastAsia="de-DE"/>
        </w:rPr>
        <w:t>It is suggested that these w</w:t>
      </w:r>
      <w:r w:rsidR="000312C1">
        <w:rPr>
          <w:rFonts w:asciiTheme="minorHAnsi" w:hAnsiTheme="minorHAnsi" w:cstheme="minorHAnsi"/>
          <w:lang w:eastAsia="de-DE"/>
        </w:rPr>
        <w:t xml:space="preserve">ould be </w:t>
      </w:r>
      <w:r w:rsidR="00F23E42">
        <w:rPr>
          <w:rFonts w:asciiTheme="minorHAnsi" w:hAnsiTheme="minorHAnsi" w:cstheme="minorHAnsi"/>
          <w:lang w:eastAsia="de-DE"/>
        </w:rPr>
        <w:t>better grouped</w:t>
      </w:r>
      <w:r w:rsidR="000312C1">
        <w:rPr>
          <w:rFonts w:asciiTheme="minorHAnsi" w:hAnsiTheme="minorHAnsi" w:cstheme="minorHAnsi"/>
          <w:lang w:eastAsia="de-DE"/>
        </w:rPr>
        <w:t xml:space="preserve"> under headings relating to activities </w:t>
      </w:r>
      <w:r w:rsidR="00596B91">
        <w:rPr>
          <w:rFonts w:asciiTheme="minorHAnsi" w:hAnsiTheme="minorHAnsi" w:cstheme="minorHAnsi"/>
          <w:lang w:eastAsia="de-DE"/>
        </w:rPr>
        <w:t>which VTSs routinely undertake in their day-to</w:t>
      </w:r>
      <w:r w:rsidR="001A01B9">
        <w:rPr>
          <w:rFonts w:asciiTheme="minorHAnsi" w:hAnsiTheme="minorHAnsi" w:cstheme="minorHAnsi"/>
          <w:lang w:eastAsia="de-DE"/>
        </w:rPr>
        <w:t>-</w:t>
      </w:r>
      <w:r w:rsidR="00596B91">
        <w:rPr>
          <w:rFonts w:asciiTheme="minorHAnsi" w:hAnsiTheme="minorHAnsi" w:cstheme="minorHAnsi"/>
          <w:lang w:eastAsia="de-DE"/>
        </w:rPr>
        <w:t>day operations</w:t>
      </w:r>
      <w:r w:rsidR="00F23E42">
        <w:rPr>
          <w:rFonts w:asciiTheme="minorHAnsi" w:hAnsiTheme="minorHAnsi" w:cstheme="minorHAnsi"/>
          <w:lang w:eastAsia="de-DE"/>
        </w:rPr>
        <w:t xml:space="preserve"> (</w:t>
      </w:r>
      <w:proofErr w:type="spellStart"/>
      <w:r w:rsidR="00F23E42">
        <w:rPr>
          <w:rFonts w:asciiTheme="minorHAnsi" w:hAnsiTheme="minorHAnsi" w:cstheme="minorHAnsi"/>
          <w:lang w:eastAsia="de-DE"/>
        </w:rPr>
        <w:t>eg</w:t>
      </w:r>
      <w:proofErr w:type="spellEnd"/>
      <w:r w:rsidR="00F23E42">
        <w:rPr>
          <w:rFonts w:asciiTheme="minorHAnsi" w:hAnsiTheme="minorHAnsi" w:cstheme="minorHAnsi"/>
          <w:lang w:eastAsia="de-DE"/>
        </w:rPr>
        <w:t xml:space="preserve"> pilotage, anchoring, berthing operations</w:t>
      </w:r>
      <w:r w:rsidR="00A50458">
        <w:rPr>
          <w:rFonts w:asciiTheme="minorHAnsi" w:hAnsiTheme="minorHAnsi" w:cstheme="minorHAnsi"/>
          <w:lang w:eastAsia="de-DE"/>
        </w:rPr>
        <w:t xml:space="preserve">, </w:t>
      </w:r>
      <w:r w:rsidR="00F23E42">
        <w:rPr>
          <w:rFonts w:asciiTheme="minorHAnsi" w:hAnsiTheme="minorHAnsi" w:cstheme="minorHAnsi"/>
          <w:lang w:eastAsia="de-DE"/>
        </w:rPr>
        <w:t>traffic management)</w:t>
      </w:r>
      <w:r w:rsidR="00596B91">
        <w:rPr>
          <w:rFonts w:asciiTheme="minorHAnsi" w:hAnsiTheme="minorHAnsi" w:cstheme="minorHAnsi"/>
          <w:lang w:eastAsia="de-DE"/>
        </w:rPr>
        <w:t xml:space="preserve">.  </w:t>
      </w:r>
    </w:p>
    <w:p w14:paraId="4809FF83" w14:textId="77777777" w:rsidR="004F3903" w:rsidRDefault="004F3903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 w:rsidRPr="001A01B9">
        <w:rPr>
          <w:rFonts w:asciiTheme="minorHAnsi" w:hAnsiTheme="minorHAnsi" w:cstheme="minorHAnsi"/>
          <w:lang w:eastAsia="de-DE"/>
        </w:rPr>
        <w:t xml:space="preserve">The input provided by China </w:t>
      </w:r>
      <w:r w:rsidRPr="005061AC">
        <w:rPr>
          <w:rFonts w:asciiTheme="minorHAnsi" w:hAnsiTheme="minorHAnsi" w:cstheme="minorHAnsi"/>
          <w:lang w:eastAsia="de-DE"/>
        </w:rPr>
        <w:t>MSA</w:t>
      </w:r>
      <w:r w:rsidRPr="001A01B9">
        <w:rPr>
          <w:rFonts w:asciiTheme="minorHAnsi" w:hAnsiTheme="minorHAnsi" w:cstheme="minorHAnsi"/>
          <w:lang w:eastAsia="de-DE"/>
        </w:rPr>
        <w:t xml:space="preserve"> </w:t>
      </w:r>
      <w:r w:rsidR="00CE2589">
        <w:rPr>
          <w:rFonts w:asciiTheme="minorHAnsi" w:hAnsiTheme="minorHAnsi" w:cstheme="minorHAnsi"/>
          <w:lang w:eastAsia="de-DE"/>
        </w:rPr>
        <w:t xml:space="preserve">at VTS47 </w:t>
      </w:r>
      <w:r w:rsidRPr="001A01B9">
        <w:rPr>
          <w:rFonts w:asciiTheme="minorHAnsi" w:hAnsiTheme="minorHAnsi" w:cstheme="minorHAnsi"/>
          <w:lang w:eastAsia="de-DE"/>
        </w:rPr>
        <w:t>(</w:t>
      </w:r>
      <w:r w:rsidRPr="001A01B9">
        <w:rPr>
          <w:rFonts w:asciiTheme="minorHAnsi" w:hAnsiTheme="minorHAnsi" w:cstheme="minorHAnsi"/>
          <w:i/>
          <w:lang w:eastAsia="de-DE"/>
        </w:rPr>
        <w:t>VTS47-3.1.9 Proposal for the Amendment to the draft Guideline on VTS Voice Communications Phraseology relating to emergency scenarios)</w:t>
      </w:r>
      <w:r w:rsidRPr="001A01B9">
        <w:rPr>
          <w:rFonts w:asciiTheme="minorHAnsi" w:hAnsiTheme="minorHAnsi" w:cstheme="minorHAnsi"/>
          <w:lang w:eastAsia="de-DE"/>
        </w:rPr>
        <w:t xml:space="preserve"> </w:t>
      </w:r>
      <w:r w:rsidR="00CE2589">
        <w:rPr>
          <w:rFonts w:asciiTheme="minorHAnsi" w:hAnsiTheme="minorHAnsi" w:cstheme="minorHAnsi"/>
          <w:lang w:eastAsia="de-DE"/>
        </w:rPr>
        <w:t>does</w:t>
      </w:r>
      <w:r w:rsidRPr="001A01B9">
        <w:rPr>
          <w:rFonts w:asciiTheme="minorHAnsi" w:hAnsiTheme="minorHAnsi" w:cstheme="minorHAnsi"/>
          <w:lang w:eastAsia="de-DE"/>
        </w:rPr>
        <w:t xml:space="preserve"> not appear to </w:t>
      </w:r>
      <w:r w:rsidR="00CE2589">
        <w:rPr>
          <w:rFonts w:asciiTheme="minorHAnsi" w:hAnsiTheme="minorHAnsi" w:cstheme="minorHAnsi"/>
          <w:lang w:eastAsia="de-DE"/>
        </w:rPr>
        <w:t xml:space="preserve">have </w:t>
      </w:r>
      <w:r w:rsidRPr="001A01B9">
        <w:rPr>
          <w:rFonts w:asciiTheme="minorHAnsi" w:hAnsiTheme="minorHAnsi" w:cstheme="minorHAnsi"/>
          <w:lang w:eastAsia="de-DE"/>
        </w:rPr>
        <w:t>be</w:t>
      </w:r>
      <w:r w:rsidR="00CE2589">
        <w:rPr>
          <w:rFonts w:asciiTheme="minorHAnsi" w:hAnsiTheme="minorHAnsi" w:cstheme="minorHAnsi"/>
          <w:lang w:eastAsia="de-DE"/>
        </w:rPr>
        <w:t>en</w:t>
      </w:r>
      <w:r w:rsidRPr="001A01B9">
        <w:rPr>
          <w:rFonts w:asciiTheme="minorHAnsi" w:hAnsiTheme="minorHAnsi" w:cstheme="minorHAnsi"/>
          <w:lang w:eastAsia="de-DE"/>
        </w:rPr>
        <w:t xml:space="preserve"> </w:t>
      </w:r>
      <w:r w:rsidR="00A03F2B">
        <w:rPr>
          <w:rFonts w:asciiTheme="minorHAnsi" w:hAnsiTheme="minorHAnsi" w:cstheme="minorHAnsi"/>
          <w:lang w:eastAsia="de-DE"/>
        </w:rPr>
        <w:t>considered</w:t>
      </w:r>
      <w:r w:rsidRPr="001A01B9">
        <w:rPr>
          <w:rFonts w:asciiTheme="minorHAnsi" w:hAnsiTheme="minorHAnsi" w:cstheme="minorHAnsi"/>
          <w:lang w:eastAsia="de-DE"/>
        </w:rPr>
        <w:t>.  Th</w:t>
      </w:r>
      <w:r w:rsidR="001A01B9" w:rsidRPr="001A01B9">
        <w:rPr>
          <w:rFonts w:asciiTheme="minorHAnsi" w:hAnsiTheme="minorHAnsi" w:cstheme="minorHAnsi"/>
          <w:lang w:eastAsia="de-DE"/>
        </w:rPr>
        <w:t xml:space="preserve">is was viewed as valuable input </w:t>
      </w:r>
      <w:r w:rsidR="005B4D7D">
        <w:rPr>
          <w:rFonts w:asciiTheme="minorHAnsi" w:hAnsiTheme="minorHAnsi" w:cstheme="minorHAnsi"/>
          <w:lang w:eastAsia="de-DE"/>
        </w:rPr>
        <w:t>in terms of</w:t>
      </w:r>
      <w:r w:rsidR="00985039">
        <w:rPr>
          <w:rFonts w:asciiTheme="minorHAnsi" w:hAnsiTheme="minorHAnsi" w:cstheme="minorHAnsi"/>
          <w:lang w:eastAsia="de-DE"/>
        </w:rPr>
        <w:t xml:space="preserve"> how VTSs respond to emergency situations.</w:t>
      </w:r>
    </w:p>
    <w:p w14:paraId="429C227A" w14:textId="3B4DCCC5" w:rsidR="0056256B" w:rsidRPr="0056256B" w:rsidRDefault="0056256B" w:rsidP="0056256B">
      <w:pPr>
        <w:spacing w:before="120" w:after="120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draft guidance </w:t>
      </w:r>
      <w:r w:rsidR="001763BF">
        <w:rPr>
          <w:rFonts w:asciiTheme="minorHAnsi" w:hAnsiTheme="minorHAnsi" w:cstheme="minorHAnsi"/>
          <w:lang w:eastAsia="de-DE"/>
        </w:rPr>
        <w:t>associated with</w:t>
      </w:r>
      <w:r w:rsidR="00107B04">
        <w:rPr>
          <w:rFonts w:asciiTheme="minorHAnsi" w:hAnsiTheme="minorHAnsi" w:cstheme="minorHAnsi"/>
          <w:lang w:eastAsia="de-DE"/>
        </w:rPr>
        <w:t xml:space="preserve"> this input </w:t>
      </w:r>
      <w:r w:rsidR="00107B04" w:rsidRPr="00404FF2">
        <w:rPr>
          <w:rFonts w:asciiTheme="minorHAnsi" w:hAnsiTheme="minorHAnsi" w:cstheme="minorHAnsi"/>
          <w:lang w:eastAsia="de-DE"/>
        </w:rPr>
        <w:t>paper (</w:t>
      </w:r>
      <w:r w:rsidR="0016341A" w:rsidRPr="00404FF2">
        <w:rPr>
          <w:rFonts w:asciiTheme="minorHAnsi" w:hAnsiTheme="minorHAnsi" w:cstheme="minorHAnsi"/>
          <w:i/>
          <w:lang w:eastAsia="de-DE"/>
        </w:rPr>
        <w:t>VTS48-</w:t>
      </w:r>
      <w:r w:rsidR="00404FF2" w:rsidRPr="00404FF2">
        <w:rPr>
          <w:rFonts w:asciiTheme="minorHAnsi" w:hAnsiTheme="minorHAnsi" w:cstheme="minorHAnsi"/>
          <w:i/>
          <w:lang w:eastAsia="de-DE"/>
        </w:rPr>
        <w:t>8.3.2</w:t>
      </w:r>
      <w:r w:rsidR="0016341A" w:rsidRPr="00404FF2">
        <w:rPr>
          <w:rFonts w:asciiTheme="minorHAnsi" w:hAnsiTheme="minorHAnsi" w:cstheme="minorHAnsi"/>
          <w:i/>
          <w:lang w:eastAsia="de-DE"/>
        </w:rPr>
        <w:t>.1 Attachment</w:t>
      </w:r>
      <w:r w:rsidR="0016341A" w:rsidRPr="0016341A">
        <w:rPr>
          <w:rFonts w:asciiTheme="minorHAnsi" w:hAnsiTheme="minorHAnsi" w:cstheme="minorHAnsi"/>
          <w:i/>
          <w:lang w:eastAsia="de-DE"/>
        </w:rPr>
        <w:t xml:space="preserve"> 1 - VTS Communication Phrases – Australia</w:t>
      </w:r>
      <w:r w:rsidR="00107B04">
        <w:rPr>
          <w:rFonts w:asciiTheme="minorHAnsi" w:hAnsiTheme="minorHAnsi" w:cstheme="minorHAnsi"/>
          <w:lang w:eastAsia="de-DE"/>
        </w:rPr>
        <w:t>)</w:t>
      </w:r>
      <w:r>
        <w:rPr>
          <w:rFonts w:asciiTheme="minorHAnsi" w:hAnsiTheme="minorHAnsi" w:cstheme="minorHAnsi"/>
          <w:lang w:eastAsia="de-DE"/>
        </w:rPr>
        <w:t xml:space="preserve"> has been prepared with the above considerations in mind and will hopefully provide useful input in preparing the new guideline.</w:t>
      </w:r>
    </w:p>
    <w:p w14:paraId="46BC1EDE" w14:textId="77777777" w:rsidR="00AA4205" w:rsidRDefault="00AA4205" w:rsidP="00AA4205">
      <w:pPr>
        <w:pStyle w:val="BodyText"/>
      </w:pPr>
      <w:r>
        <w:br w:type="page"/>
      </w:r>
    </w:p>
    <w:p w14:paraId="7AE36CA5" w14:textId="18B083C7" w:rsidR="00A446C9" w:rsidRPr="007A395D" w:rsidRDefault="00A446C9" w:rsidP="00AA4205">
      <w:pPr>
        <w:pStyle w:val="Heading1"/>
        <w:spacing w:before="120" w:after="120"/>
      </w:pPr>
      <w:r w:rsidRPr="007A395D">
        <w:lastRenderedPageBreak/>
        <w:t>Action requested of the Committee</w:t>
      </w:r>
    </w:p>
    <w:p w14:paraId="01CBFD57" w14:textId="77777777" w:rsidR="00923AAA" w:rsidRDefault="00923AAA" w:rsidP="00C029CF">
      <w:pPr>
        <w:pStyle w:val="List1"/>
        <w:numPr>
          <w:ilvl w:val="0"/>
          <w:numId w:val="0"/>
        </w:numPr>
        <w:spacing w:before="120"/>
        <w:ind w:left="567" w:hanging="567"/>
        <w:rPr>
          <w:rFonts w:ascii="Calibri" w:hAnsi="Calibri"/>
        </w:rPr>
      </w:pPr>
      <w:r w:rsidRPr="00923AAA">
        <w:rPr>
          <w:rFonts w:ascii="Calibri" w:hAnsi="Calibri"/>
        </w:rPr>
        <w:t>The Committee is requested to:</w:t>
      </w:r>
    </w:p>
    <w:p w14:paraId="09C2AEC7" w14:textId="7C37AD56" w:rsidR="00883A71" w:rsidRPr="00404FF2" w:rsidRDefault="00883A71" w:rsidP="00C029CF">
      <w:pPr>
        <w:pStyle w:val="List1"/>
        <w:spacing w:before="120"/>
        <w:rPr>
          <w:rFonts w:ascii="Calibri" w:hAnsi="Calibri"/>
        </w:rPr>
      </w:pPr>
      <w:r w:rsidRPr="00071229">
        <w:rPr>
          <w:rFonts w:ascii="Calibri" w:hAnsi="Calibri"/>
        </w:rPr>
        <w:t xml:space="preserve">Draw the </w:t>
      </w:r>
      <w:r w:rsidRPr="00404FF2">
        <w:rPr>
          <w:rFonts w:ascii="Calibri" w:hAnsi="Calibri"/>
        </w:rPr>
        <w:t>attention of Committee members to this input paper and associated attachments</w:t>
      </w:r>
      <w:r w:rsidR="00C029CF" w:rsidRPr="00404FF2">
        <w:rPr>
          <w:rFonts w:ascii="Calibri" w:hAnsi="Calibri"/>
        </w:rPr>
        <w:t>,</w:t>
      </w:r>
    </w:p>
    <w:p w14:paraId="0CB7B64E" w14:textId="0649F13A" w:rsidR="00D679B0" w:rsidRPr="00404FF2" w:rsidRDefault="00071229" w:rsidP="00C029CF">
      <w:pPr>
        <w:pStyle w:val="List1"/>
        <w:spacing w:before="120"/>
        <w:rPr>
          <w:rFonts w:ascii="Calibri" w:hAnsi="Calibri"/>
        </w:rPr>
      </w:pPr>
      <w:r w:rsidRPr="00404FF2">
        <w:rPr>
          <w:rFonts w:ascii="Calibri" w:hAnsi="Calibri"/>
        </w:rPr>
        <w:t xml:space="preserve">Forward </w:t>
      </w:r>
      <w:r w:rsidR="00883A71" w:rsidRPr="00404FF2">
        <w:rPr>
          <w:rFonts w:ascii="Calibri" w:hAnsi="Calibri"/>
        </w:rPr>
        <w:t>A</w:t>
      </w:r>
      <w:r w:rsidRPr="00404FF2">
        <w:rPr>
          <w:rFonts w:ascii="Calibri" w:hAnsi="Calibri"/>
        </w:rPr>
        <w:t>ttachment 1 (VTS4</w:t>
      </w:r>
      <w:r w:rsidR="00883A71" w:rsidRPr="00404FF2">
        <w:rPr>
          <w:rFonts w:ascii="Calibri" w:hAnsi="Calibri"/>
        </w:rPr>
        <w:t>8</w:t>
      </w:r>
      <w:r w:rsidRPr="00404FF2">
        <w:rPr>
          <w:rFonts w:ascii="Calibri" w:hAnsi="Calibri"/>
        </w:rPr>
        <w:t>-</w:t>
      </w:r>
      <w:r w:rsidR="00404FF2" w:rsidRPr="00404FF2">
        <w:rPr>
          <w:rFonts w:ascii="Calibri" w:hAnsi="Calibri"/>
        </w:rPr>
        <w:t>8.3.2</w:t>
      </w:r>
      <w:r w:rsidR="0016341A" w:rsidRPr="00404FF2">
        <w:rPr>
          <w:rFonts w:ascii="Calibri" w:hAnsi="Calibri"/>
        </w:rPr>
        <w:t>.1</w:t>
      </w:r>
      <w:r w:rsidRPr="00404FF2">
        <w:rPr>
          <w:rFonts w:ascii="Calibri" w:hAnsi="Calibri"/>
        </w:rPr>
        <w:t xml:space="preserve">) to Working Group 1 for consideration in </w:t>
      </w:r>
      <w:r w:rsidR="00883A71" w:rsidRPr="00404FF2">
        <w:rPr>
          <w:rFonts w:ascii="Calibri" w:hAnsi="Calibri"/>
        </w:rPr>
        <w:t>preparing</w:t>
      </w:r>
      <w:r w:rsidRPr="00404FF2">
        <w:rPr>
          <w:rFonts w:ascii="Calibri" w:hAnsi="Calibri"/>
        </w:rPr>
        <w:t xml:space="preserve"> the new guideline</w:t>
      </w:r>
      <w:r w:rsidR="00C029CF" w:rsidRPr="00404FF2">
        <w:rPr>
          <w:rFonts w:ascii="Calibri" w:hAnsi="Calibri"/>
        </w:rPr>
        <w:t>,</w:t>
      </w:r>
    </w:p>
    <w:p w14:paraId="7ED986AB" w14:textId="77777777" w:rsidR="00071229" w:rsidRPr="00404FF2" w:rsidRDefault="00D679B0" w:rsidP="00C029CF">
      <w:pPr>
        <w:pStyle w:val="List1"/>
        <w:spacing w:before="120"/>
        <w:rPr>
          <w:rFonts w:ascii="Calibri" w:hAnsi="Calibri"/>
        </w:rPr>
      </w:pPr>
      <w:r w:rsidRPr="00404FF2">
        <w:rPr>
          <w:rFonts w:ascii="Calibri" w:hAnsi="Calibri"/>
        </w:rPr>
        <w:t xml:space="preserve">Consider the merits of amalgamating this new guideline with Guideline 1132 to form a single document, </w:t>
      </w:r>
      <w:r w:rsidR="00071229" w:rsidRPr="00404FF2">
        <w:rPr>
          <w:rFonts w:ascii="Calibri" w:hAnsi="Calibri"/>
        </w:rPr>
        <w:t xml:space="preserve">and </w:t>
      </w:r>
    </w:p>
    <w:p w14:paraId="7A1055D7" w14:textId="6D7BEECE" w:rsidR="00883A71" w:rsidRDefault="00071229" w:rsidP="00C029CF">
      <w:pPr>
        <w:pStyle w:val="List1"/>
        <w:spacing w:before="120"/>
        <w:rPr>
          <w:rFonts w:ascii="Calibri" w:hAnsi="Calibri"/>
        </w:rPr>
      </w:pPr>
      <w:r w:rsidRPr="00404FF2">
        <w:rPr>
          <w:rFonts w:ascii="Calibri" w:hAnsi="Calibri"/>
        </w:rPr>
        <w:t xml:space="preserve">Consider reviewing/updating the Task Register to ensure the </w:t>
      </w:r>
      <w:r w:rsidR="00883A71" w:rsidRPr="00404FF2">
        <w:rPr>
          <w:rFonts w:ascii="Calibri" w:hAnsi="Calibri"/>
        </w:rPr>
        <w:t xml:space="preserve">task is appropriately scoped and the </w:t>
      </w:r>
      <w:r w:rsidRPr="00404FF2">
        <w:rPr>
          <w:rFonts w:ascii="Calibri" w:hAnsi="Calibri"/>
        </w:rPr>
        <w:t>Committee has a common understanding of the task</w:t>
      </w:r>
      <w:r w:rsidR="00501E5B" w:rsidRPr="00404FF2">
        <w:rPr>
          <w:rFonts w:ascii="Calibri" w:hAnsi="Calibri"/>
        </w:rPr>
        <w:t>.</w:t>
      </w:r>
      <w:r w:rsidR="00883A71" w:rsidRPr="00404FF2">
        <w:rPr>
          <w:rFonts w:ascii="Calibri" w:hAnsi="Calibri"/>
        </w:rPr>
        <w:t xml:space="preserve">  </w:t>
      </w:r>
      <w:r w:rsidR="00501E5B" w:rsidRPr="00404FF2">
        <w:rPr>
          <w:rFonts w:ascii="Calibri" w:hAnsi="Calibri"/>
        </w:rPr>
        <w:t>To assist in this, a</w:t>
      </w:r>
      <w:r w:rsidR="00883A71" w:rsidRPr="00404FF2">
        <w:rPr>
          <w:rFonts w:ascii="Calibri" w:hAnsi="Calibri"/>
        </w:rPr>
        <w:t xml:space="preserve"> draft has been prepared </w:t>
      </w:r>
      <w:r w:rsidR="00AA4205" w:rsidRPr="00404FF2">
        <w:rPr>
          <w:rFonts w:ascii="Calibri" w:hAnsi="Calibri"/>
        </w:rPr>
        <w:br/>
      </w:r>
      <w:r w:rsidR="00883A71" w:rsidRPr="00404FF2">
        <w:rPr>
          <w:rFonts w:ascii="Calibri" w:hAnsi="Calibri"/>
        </w:rPr>
        <w:t>(VTS48-</w:t>
      </w:r>
      <w:r w:rsidR="00404FF2" w:rsidRPr="00404FF2">
        <w:rPr>
          <w:rFonts w:ascii="Calibri" w:hAnsi="Calibri"/>
        </w:rPr>
        <w:t>8.3.2</w:t>
      </w:r>
      <w:r w:rsidR="0016341A" w:rsidRPr="00404FF2">
        <w:rPr>
          <w:rFonts w:ascii="Calibri" w:hAnsi="Calibri"/>
        </w:rPr>
        <w:t>.2</w:t>
      </w:r>
      <w:r w:rsidR="00883A71">
        <w:rPr>
          <w:rFonts w:ascii="Calibri" w:hAnsi="Calibri"/>
        </w:rPr>
        <w:t>)</w:t>
      </w:r>
      <w:r w:rsidR="00AA4205">
        <w:rPr>
          <w:rFonts w:ascii="Calibri" w:hAnsi="Calibri"/>
        </w:rPr>
        <w:t>.</w:t>
      </w:r>
    </w:p>
    <w:p w14:paraId="5FBA1EDA" w14:textId="77777777" w:rsidR="00985039" w:rsidRDefault="00985039" w:rsidP="00883A71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023E73E1" w14:textId="77777777" w:rsidR="00923AAA" w:rsidRDefault="00923AAA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923AAA" w:rsidSect="003B42B4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71DEF" w14:textId="77777777" w:rsidR="00B64A20" w:rsidRDefault="00B64A20" w:rsidP="00362CD9">
      <w:r>
        <w:separator/>
      </w:r>
    </w:p>
  </w:endnote>
  <w:endnote w:type="continuationSeparator" w:id="0">
    <w:p w14:paraId="7390986F" w14:textId="77777777" w:rsidR="00B64A20" w:rsidRDefault="00B64A2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326B1" w14:textId="77777777" w:rsidR="00B64A20" w:rsidRDefault="00B64A20" w:rsidP="00362CD9">
      <w:r>
        <w:separator/>
      </w:r>
    </w:p>
  </w:footnote>
  <w:footnote w:type="continuationSeparator" w:id="0">
    <w:p w14:paraId="0DD71C84" w14:textId="77777777" w:rsidR="00B64A20" w:rsidRDefault="00B64A20" w:rsidP="00362CD9">
      <w:r>
        <w:continuationSeparator/>
      </w:r>
    </w:p>
  </w:footnote>
  <w:footnote w:id="1">
    <w:p w14:paraId="203EC30E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22CDA4C3" w14:textId="77777777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663F2"/>
    <w:multiLevelType w:val="hybridMultilevel"/>
    <w:tmpl w:val="AD587716"/>
    <w:lvl w:ilvl="0" w:tplc="0C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06047B"/>
    <w:multiLevelType w:val="hybridMultilevel"/>
    <w:tmpl w:val="2A52D5AC"/>
    <w:lvl w:ilvl="0" w:tplc="47922C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DB537A"/>
    <w:multiLevelType w:val="hybridMultilevel"/>
    <w:tmpl w:val="007C02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D05F5"/>
    <w:multiLevelType w:val="hybridMultilevel"/>
    <w:tmpl w:val="6FAEEA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B570F26"/>
    <w:multiLevelType w:val="hybridMultilevel"/>
    <w:tmpl w:val="B0206BFC"/>
    <w:lvl w:ilvl="0" w:tplc="0C09000F">
      <w:start w:val="1"/>
      <w:numFmt w:val="decimal"/>
      <w:lvlText w:val="%1."/>
      <w:lvlJc w:val="left"/>
      <w:pPr>
        <w:ind w:left="770" w:hanging="360"/>
      </w:pPr>
    </w:lvl>
    <w:lvl w:ilvl="1" w:tplc="0C090019" w:tentative="1">
      <w:start w:val="1"/>
      <w:numFmt w:val="lowerLetter"/>
      <w:lvlText w:val="%2."/>
      <w:lvlJc w:val="left"/>
      <w:pPr>
        <w:ind w:left="1490" w:hanging="360"/>
      </w:pPr>
    </w:lvl>
    <w:lvl w:ilvl="2" w:tplc="0C09001B" w:tentative="1">
      <w:start w:val="1"/>
      <w:numFmt w:val="lowerRoman"/>
      <w:lvlText w:val="%3."/>
      <w:lvlJc w:val="right"/>
      <w:pPr>
        <w:ind w:left="2210" w:hanging="180"/>
      </w:pPr>
    </w:lvl>
    <w:lvl w:ilvl="3" w:tplc="0C09000F" w:tentative="1">
      <w:start w:val="1"/>
      <w:numFmt w:val="decimal"/>
      <w:lvlText w:val="%4."/>
      <w:lvlJc w:val="left"/>
      <w:pPr>
        <w:ind w:left="2930" w:hanging="360"/>
      </w:pPr>
    </w:lvl>
    <w:lvl w:ilvl="4" w:tplc="0C090019" w:tentative="1">
      <w:start w:val="1"/>
      <w:numFmt w:val="lowerLetter"/>
      <w:lvlText w:val="%5."/>
      <w:lvlJc w:val="left"/>
      <w:pPr>
        <w:ind w:left="3650" w:hanging="360"/>
      </w:pPr>
    </w:lvl>
    <w:lvl w:ilvl="5" w:tplc="0C09001B" w:tentative="1">
      <w:start w:val="1"/>
      <w:numFmt w:val="lowerRoman"/>
      <w:lvlText w:val="%6."/>
      <w:lvlJc w:val="right"/>
      <w:pPr>
        <w:ind w:left="4370" w:hanging="180"/>
      </w:pPr>
    </w:lvl>
    <w:lvl w:ilvl="6" w:tplc="0C09000F" w:tentative="1">
      <w:start w:val="1"/>
      <w:numFmt w:val="decimal"/>
      <w:lvlText w:val="%7."/>
      <w:lvlJc w:val="left"/>
      <w:pPr>
        <w:ind w:left="5090" w:hanging="360"/>
      </w:pPr>
    </w:lvl>
    <w:lvl w:ilvl="7" w:tplc="0C090019" w:tentative="1">
      <w:start w:val="1"/>
      <w:numFmt w:val="lowerLetter"/>
      <w:lvlText w:val="%8."/>
      <w:lvlJc w:val="left"/>
      <w:pPr>
        <w:ind w:left="5810" w:hanging="360"/>
      </w:pPr>
    </w:lvl>
    <w:lvl w:ilvl="8" w:tplc="0C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1E5A76"/>
    <w:multiLevelType w:val="hybridMultilevel"/>
    <w:tmpl w:val="A3660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D294342"/>
    <w:multiLevelType w:val="hybridMultilevel"/>
    <w:tmpl w:val="C55A8B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4B1B0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5E3198"/>
    <w:multiLevelType w:val="hybridMultilevel"/>
    <w:tmpl w:val="B4407FC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B81F9C"/>
    <w:multiLevelType w:val="hybridMultilevel"/>
    <w:tmpl w:val="0D3C1E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6D2B9C"/>
    <w:multiLevelType w:val="hybridMultilevel"/>
    <w:tmpl w:val="5A70E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F827B98"/>
    <w:multiLevelType w:val="hybridMultilevel"/>
    <w:tmpl w:val="89DE9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B5472E"/>
    <w:multiLevelType w:val="hybridMultilevel"/>
    <w:tmpl w:val="A15CEF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E286F"/>
    <w:multiLevelType w:val="hybridMultilevel"/>
    <w:tmpl w:val="42A4DCC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1A07CE"/>
    <w:multiLevelType w:val="hybridMultilevel"/>
    <w:tmpl w:val="41A6F4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937992"/>
    <w:multiLevelType w:val="hybridMultilevel"/>
    <w:tmpl w:val="39A862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41D6C"/>
    <w:multiLevelType w:val="hybridMultilevel"/>
    <w:tmpl w:val="41C6B1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7A1AFE"/>
    <w:multiLevelType w:val="hybridMultilevel"/>
    <w:tmpl w:val="8E4A1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B2DCB"/>
    <w:multiLevelType w:val="hybridMultilevel"/>
    <w:tmpl w:val="17CC58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E6B53"/>
    <w:multiLevelType w:val="hybridMultilevel"/>
    <w:tmpl w:val="A51008E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B5432F"/>
    <w:multiLevelType w:val="hybridMultilevel"/>
    <w:tmpl w:val="5C0A42B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007BD2"/>
    <w:multiLevelType w:val="hybridMultilevel"/>
    <w:tmpl w:val="F4C825BC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7" w15:restartNumberingAfterBreak="0">
    <w:nsid w:val="798F2E3D"/>
    <w:multiLevelType w:val="hybridMultilevel"/>
    <w:tmpl w:val="2F22A4B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E468FA"/>
    <w:multiLevelType w:val="hybridMultilevel"/>
    <w:tmpl w:val="058042B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"/>
  </w:num>
  <w:num w:numId="4">
    <w:abstractNumId w:val="31"/>
  </w:num>
  <w:num w:numId="5">
    <w:abstractNumId w:val="13"/>
  </w:num>
  <w:num w:numId="6">
    <w:abstractNumId w:val="10"/>
  </w:num>
  <w:num w:numId="7">
    <w:abstractNumId w:val="21"/>
  </w:num>
  <w:num w:numId="8">
    <w:abstractNumId w:val="20"/>
  </w:num>
  <w:num w:numId="9">
    <w:abstractNumId w:val="30"/>
  </w:num>
  <w:num w:numId="10">
    <w:abstractNumId w:val="8"/>
  </w:num>
  <w:num w:numId="11">
    <w:abstractNumId w:val="23"/>
  </w:num>
  <w:num w:numId="12">
    <w:abstractNumId w:val="16"/>
  </w:num>
  <w:num w:numId="13">
    <w:abstractNumId w:val="15"/>
  </w:num>
  <w:num w:numId="14">
    <w:abstractNumId w:val="6"/>
  </w:num>
  <w:num w:numId="15">
    <w:abstractNumId w:val="17"/>
  </w:num>
  <w:num w:numId="16">
    <w:abstractNumId w:val="0"/>
  </w:num>
  <w:num w:numId="17">
    <w:abstractNumId w:val="11"/>
  </w:num>
  <w:num w:numId="18">
    <w:abstractNumId w:val="38"/>
  </w:num>
  <w:num w:numId="19">
    <w:abstractNumId w:val="12"/>
  </w:num>
  <w:num w:numId="20">
    <w:abstractNumId w:val="29"/>
  </w:num>
  <w:num w:numId="21">
    <w:abstractNumId w:val="36"/>
  </w:num>
  <w:num w:numId="22">
    <w:abstractNumId w:val="28"/>
  </w:num>
  <w:num w:numId="23">
    <w:abstractNumId w:val="25"/>
  </w:num>
  <w:num w:numId="24">
    <w:abstractNumId w:val="19"/>
  </w:num>
  <w:num w:numId="25">
    <w:abstractNumId w:val="4"/>
  </w:num>
  <w:num w:numId="26">
    <w:abstractNumId w:val="24"/>
  </w:num>
  <w:num w:numId="27">
    <w:abstractNumId w:val="37"/>
  </w:num>
  <w:num w:numId="28">
    <w:abstractNumId w:val="9"/>
  </w:num>
  <w:num w:numId="29">
    <w:abstractNumId w:val="26"/>
  </w:num>
  <w:num w:numId="30">
    <w:abstractNumId w:val="14"/>
  </w:num>
  <w:num w:numId="31">
    <w:abstractNumId w:val="1"/>
  </w:num>
  <w:num w:numId="32">
    <w:abstractNumId w:val="3"/>
  </w:num>
  <w:num w:numId="33">
    <w:abstractNumId w:val="33"/>
  </w:num>
  <w:num w:numId="34">
    <w:abstractNumId w:val="34"/>
  </w:num>
  <w:num w:numId="35">
    <w:abstractNumId w:val="7"/>
  </w:num>
  <w:num w:numId="36">
    <w:abstractNumId w:val="16"/>
  </w:num>
  <w:num w:numId="37">
    <w:abstractNumId w:val="5"/>
  </w:num>
  <w:num w:numId="38">
    <w:abstractNumId w:val="32"/>
  </w:num>
  <w:num w:numId="39">
    <w:abstractNumId w:val="22"/>
  </w:num>
  <w:num w:numId="40">
    <w:abstractNumId w:val="35"/>
  </w:num>
  <w:num w:numId="4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29EA"/>
    <w:rsid w:val="000049D8"/>
    <w:rsid w:val="000312C1"/>
    <w:rsid w:val="00032155"/>
    <w:rsid w:val="00036B9E"/>
    <w:rsid w:val="00037DF4"/>
    <w:rsid w:val="0004700E"/>
    <w:rsid w:val="000576AB"/>
    <w:rsid w:val="00070C13"/>
    <w:rsid w:val="00071229"/>
    <w:rsid w:val="000715C9"/>
    <w:rsid w:val="00071E4D"/>
    <w:rsid w:val="00084F33"/>
    <w:rsid w:val="000A588F"/>
    <w:rsid w:val="000A77A7"/>
    <w:rsid w:val="000B1707"/>
    <w:rsid w:val="000C1B3E"/>
    <w:rsid w:val="000C349E"/>
    <w:rsid w:val="00107B04"/>
    <w:rsid w:val="00110AE7"/>
    <w:rsid w:val="00111B8A"/>
    <w:rsid w:val="001203EB"/>
    <w:rsid w:val="00152619"/>
    <w:rsid w:val="0016341A"/>
    <w:rsid w:val="001763BF"/>
    <w:rsid w:val="00177F4D"/>
    <w:rsid w:val="00180DDA"/>
    <w:rsid w:val="001A01B9"/>
    <w:rsid w:val="001A636E"/>
    <w:rsid w:val="001B2A2D"/>
    <w:rsid w:val="001B737D"/>
    <w:rsid w:val="001C44A3"/>
    <w:rsid w:val="001D6EF2"/>
    <w:rsid w:val="001E0E15"/>
    <w:rsid w:val="001F0048"/>
    <w:rsid w:val="001F528A"/>
    <w:rsid w:val="001F704E"/>
    <w:rsid w:val="00201722"/>
    <w:rsid w:val="002125B0"/>
    <w:rsid w:val="00243228"/>
    <w:rsid w:val="00251483"/>
    <w:rsid w:val="00255CAA"/>
    <w:rsid w:val="00264305"/>
    <w:rsid w:val="00277466"/>
    <w:rsid w:val="002A0346"/>
    <w:rsid w:val="002A4487"/>
    <w:rsid w:val="002A7701"/>
    <w:rsid w:val="002B49E9"/>
    <w:rsid w:val="002C632E"/>
    <w:rsid w:val="002D3E8B"/>
    <w:rsid w:val="002D4575"/>
    <w:rsid w:val="002D5C0C"/>
    <w:rsid w:val="002E03D1"/>
    <w:rsid w:val="002E6B74"/>
    <w:rsid w:val="002E6FCA"/>
    <w:rsid w:val="002F4B2B"/>
    <w:rsid w:val="00311FD7"/>
    <w:rsid w:val="003402B6"/>
    <w:rsid w:val="00356CD0"/>
    <w:rsid w:val="00362CD9"/>
    <w:rsid w:val="00365982"/>
    <w:rsid w:val="003761CA"/>
    <w:rsid w:val="00380DAF"/>
    <w:rsid w:val="00387A13"/>
    <w:rsid w:val="003972CE"/>
    <w:rsid w:val="003B28F5"/>
    <w:rsid w:val="003B2EFD"/>
    <w:rsid w:val="003B42B4"/>
    <w:rsid w:val="003B7B7D"/>
    <w:rsid w:val="003C54CB"/>
    <w:rsid w:val="003C7A2A"/>
    <w:rsid w:val="003D2DC1"/>
    <w:rsid w:val="003D69D0"/>
    <w:rsid w:val="003E49F5"/>
    <w:rsid w:val="003F2918"/>
    <w:rsid w:val="003F430E"/>
    <w:rsid w:val="00401B9C"/>
    <w:rsid w:val="00404FF2"/>
    <w:rsid w:val="0041088C"/>
    <w:rsid w:val="00412DD0"/>
    <w:rsid w:val="00420A38"/>
    <w:rsid w:val="00431B19"/>
    <w:rsid w:val="00434F43"/>
    <w:rsid w:val="004661AD"/>
    <w:rsid w:val="004A6C1D"/>
    <w:rsid w:val="004D1D85"/>
    <w:rsid w:val="004D3C3A"/>
    <w:rsid w:val="004D47DD"/>
    <w:rsid w:val="004E1CD1"/>
    <w:rsid w:val="004F3903"/>
    <w:rsid w:val="004F7EFC"/>
    <w:rsid w:val="00501E5B"/>
    <w:rsid w:val="005061AC"/>
    <w:rsid w:val="005107EB"/>
    <w:rsid w:val="00521345"/>
    <w:rsid w:val="00526DF0"/>
    <w:rsid w:val="0052749C"/>
    <w:rsid w:val="00534F4E"/>
    <w:rsid w:val="00545CC4"/>
    <w:rsid w:val="00551FFF"/>
    <w:rsid w:val="00553C70"/>
    <w:rsid w:val="005607A2"/>
    <w:rsid w:val="0056256B"/>
    <w:rsid w:val="00564CE6"/>
    <w:rsid w:val="0057198B"/>
    <w:rsid w:val="00573CFE"/>
    <w:rsid w:val="005969F2"/>
    <w:rsid w:val="00596B91"/>
    <w:rsid w:val="00597FAE"/>
    <w:rsid w:val="005B32A3"/>
    <w:rsid w:val="005B4D7D"/>
    <w:rsid w:val="005C0D44"/>
    <w:rsid w:val="005C566C"/>
    <w:rsid w:val="005C7E69"/>
    <w:rsid w:val="005E262D"/>
    <w:rsid w:val="005F23D3"/>
    <w:rsid w:val="005F7E20"/>
    <w:rsid w:val="0060543B"/>
    <w:rsid w:val="00605E43"/>
    <w:rsid w:val="006153BB"/>
    <w:rsid w:val="006473DB"/>
    <w:rsid w:val="006652C3"/>
    <w:rsid w:val="00685302"/>
    <w:rsid w:val="00691185"/>
    <w:rsid w:val="00691FD0"/>
    <w:rsid w:val="00692148"/>
    <w:rsid w:val="006A0708"/>
    <w:rsid w:val="006A1A1E"/>
    <w:rsid w:val="006C5948"/>
    <w:rsid w:val="006D47DE"/>
    <w:rsid w:val="006F2A74"/>
    <w:rsid w:val="00700A23"/>
    <w:rsid w:val="007118F5"/>
    <w:rsid w:val="00712AA4"/>
    <w:rsid w:val="007146C4"/>
    <w:rsid w:val="00721AA1"/>
    <w:rsid w:val="00723859"/>
    <w:rsid w:val="00724B67"/>
    <w:rsid w:val="00735E2E"/>
    <w:rsid w:val="007547F8"/>
    <w:rsid w:val="00764A4B"/>
    <w:rsid w:val="00765622"/>
    <w:rsid w:val="0076727E"/>
    <w:rsid w:val="00770B6C"/>
    <w:rsid w:val="00783FEA"/>
    <w:rsid w:val="00795764"/>
    <w:rsid w:val="007A03E1"/>
    <w:rsid w:val="007A08DC"/>
    <w:rsid w:val="007A395D"/>
    <w:rsid w:val="007B6BD5"/>
    <w:rsid w:val="007C0D9F"/>
    <w:rsid w:val="007C346C"/>
    <w:rsid w:val="007D6D61"/>
    <w:rsid w:val="007E6479"/>
    <w:rsid w:val="0080294B"/>
    <w:rsid w:val="00803267"/>
    <w:rsid w:val="0082480E"/>
    <w:rsid w:val="00850293"/>
    <w:rsid w:val="00851373"/>
    <w:rsid w:val="00851BA6"/>
    <w:rsid w:val="0085654D"/>
    <w:rsid w:val="00861160"/>
    <w:rsid w:val="0086654F"/>
    <w:rsid w:val="00883A71"/>
    <w:rsid w:val="008A356F"/>
    <w:rsid w:val="008A4653"/>
    <w:rsid w:val="008A4717"/>
    <w:rsid w:val="008A50CC"/>
    <w:rsid w:val="008B3040"/>
    <w:rsid w:val="008C4DFA"/>
    <w:rsid w:val="008D1694"/>
    <w:rsid w:val="008D79CB"/>
    <w:rsid w:val="008E2252"/>
    <w:rsid w:val="008F07BC"/>
    <w:rsid w:val="008F6500"/>
    <w:rsid w:val="00923AAA"/>
    <w:rsid w:val="0092692B"/>
    <w:rsid w:val="00930561"/>
    <w:rsid w:val="00932988"/>
    <w:rsid w:val="00943E9C"/>
    <w:rsid w:val="00953F4D"/>
    <w:rsid w:val="00960BB8"/>
    <w:rsid w:val="00964F5C"/>
    <w:rsid w:val="00973B57"/>
    <w:rsid w:val="00975900"/>
    <w:rsid w:val="009831C0"/>
    <w:rsid w:val="00985039"/>
    <w:rsid w:val="00987E29"/>
    <w:rsid w:val="0099161D"/>
    <w:rsid w:val="009F1283"/>
    <w:rsid w:val="00A0389B"/>
    <w:rsid w:val="00A03F2B"/>
    <w:rsid w:val="00A12A2A"/>
    <w:rsid w:val="00A236E1"/>
    <w:rsid w:val="00A33A3C"/>
    <w:rsid w:val="00A40714"/>
    <w:rsid w:val="00A446C9"/>
    <w:rsid w:val="00A50458"/>
    <w:rsid w:val="00A635D6"/>
    <w:rsid w:val="00A76D80"/>
    <w:rsid w:val="00A819A0"/>
    <w:rsid w:val="00A8553A"/>
    <w:rsid w:val="00A93AED"/>
    <w:rsid w:val="00AA0886"/>
    <w:rsid w:val="00AA4205"/>
    <w:rsid w:val="00AB5194"/>
    <w:rsid w:val="00AE1319"/>
    <w:rsid w:val="00AE34BB"/>
    <w:rsid w:val="00B226F2"/>
    <w:rsid w:val="00B274DF"/>
    <w:rsid w:val="00B4547D"/>
    <w:rsid w:val="00B47829"/>
    <w:rsid w:val="00B56BDF"/>
    <w:rsid w:val="00B5741C"/>
    <w:rsid w:val="00B64A20"/>
    <w:rsid w:val="00B64FA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1886"/>
    <w:rsid w:val="00C029CF"/>
    <w:rsid w:val="00C05CE5"/>
    <w:rsid w:val="00C11177"/>
    <w:rsid w:val="00C3694D"/>
    <w:rsid w:val="00C6171E"/>
    <w:rsid w:val="00C96F12"/>
    <w:rsid w:val="00CA6F2C"/>
    <w:rsid w:val="00CB3231"/>
    <w:rsid w:val="00CE2589"/>
    <w:rsid w:val="00CF1871"/>
    <w:rsid w:val="00CF5C8E"/>
    <w:rsid w:val="00D0153F"/>
    <w:rsid w:val="00D019CE"/>
    <w:rsid w:val="00D1133E"/>
    <w:rsid w:val="00D17A34"/>
    <w:rsid w:val="00D26628"/>
    <w:rsid w:val="00D332B3"/>
    <w:rsid w:val="00D44B2C"/>
    <w:rsid w:val="00D55207"/>
    <w:rsid w:val="00D62CB9"/>
    <w:rsid w:val="00D679B0"/>
    <w:rsid w:val="00D81801"/>
    <w:rsid w:val="00D91282"/>
    <w:rsid w:val="00D92B45"/>
    <w:rsid w:val="00D95962"/>
    <w:rsid w:val="00DC389B"/>
    <w:rsid w:val="00DD41F3"/>
    <w:rsid w:val="00DE2FEE"/>
    <w:rsid w:val="00E00BE9"/>
    <w:rsid w:val="00E0431B"/>
    <w:rsid w:val="00E22A11"/>
    <w:rsid w:val="00E31E5C"/>
    <w:rsid w:val="00E31FA4"/>
    <w:rsid w:val="00E44DD2"/>
    <w:rsid w:val="00E5495D"/>
    <w:rsid w:val="00E558C3"/>
    <w:rsid w:val="00E55927"/>
    <w:rsid w:val="00E60540"/>
    <w:rsid w:val="00E912A6"/>
    <w:rsid w:val="00EA0963"/>
    <w:rsid w:val="00EA4844"/>
    <w:rsid w:val="00EA4D9C"/>
    <w:rsid w:val="00EA5A97"/>
    <w:rsid w:val="00EB75EE"/>
    <w:rsid w:val="00EC74DC"/>
    <w:rsid w:val="00EE3CC5"/>
    <w:rsid w:val="00EE4C1D"/>
    <w:rsid w:val="00EF3685"/>
    <w:rsid w:val="00F04350"/>
    <w:rsid w:val="00F11CCC"/>
    <w:rsid w:val="00F133DB"/>
    <w:rsid w:val="00F159EB"/>
    <w:rsid w:val="00F23E42"/>
    <w:rsid w:val="00F25BF4"/>
    <w:rsid w:val="00F267DB"/>
    <w:rsid w:val="00F46F6F"/>
    <w:rsid w:val="00F60608"/>
    <w:rsid w:val="00F62217"/>
    <w:rsid w:val="00FB17A9"/>
    <w:rsid w:val="00FB290F"/>
    <w:rsid w:val="00FB527C"/>
    <w:rsid w:val="00FB6F75"/>
    <w:rsid w:val="00FC0EB3"/>
    <w:rsid w:val="00FD675E"/>
    <w:rsid w:val="00FE38F3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06EF0A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4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9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8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0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64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07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606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864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150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1619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3184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083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08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1242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803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6911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761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8405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9320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7F189-A4A7-45F0-A6C0-F282A276C7CD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06022411-6e02-423b-85fd-39e0748b9219"/>
    <ds:schemaRef ds:uri="ac5f8115-f13f-4d01-aff4-515a67108c3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357411-C9EA-46C4-BC1A-858E9DAED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B16E85-ED35-438D-8707-E1D31DCBE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0118D-5A1F-4C87-BFAD-646B3BB13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5</cp:revision>
  <cp:lastPrinted>2020-01-30T01:08:00Z</cp:lastPrinted>
  <dcterms:created xsi:type="dcterms:W3CDTF">2020-01-30T23:06:00Z</dcterms:created>
  <dcterms:modified xsi:type="dcterms:W3CDTF">2020-02-03T13:12:00Z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