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2500B5C"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6534E4">
        <w:rPr>
          <w:rFonts w:ascii="Calibri" w:hAnsi="Calibri"/>
        </w:rPr>
        <w:t>ARM5-12.2.16</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800"/>
        <w:gridCol w:w="1072"/>
        <w:gridCol w:w="1072"/>
      </w:tblGrid>
      <w:tr w:rsidR="009A5A6C" w:rsidRPr="00011CD2" w14:paraId="2517A837" w14:textId="2FDA599A" w:rsidTr="009A5A6C">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800"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9A5A6C">
        <w:tc>
          <w:tcPr>
            <w:tcW w:w="1587" w:type="dxa"/>
            <w:tcBorders>
              <w:top w:val="thickThinSmallGap" w:sz="24" w:space="0" w:color="000000"/>
            </w:tcBorders>
            <w:shd w:val="clear" w:color="auto" w:fill="D9D9D9" w:themeFill="background1" w:themeFillShade="D9"/>
            <w:vAlign w:val="center"/>
          </w:tcPr>
          <w:p w14:paraId="179D01B3" w14:textId="0BDEDDD3"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ENG3</w:t>
            </w:r>
          </w:p>
        </w:tc>
        <w:tc>
          <w:tcPr>
            <w:tcW w:w="4082" w:type="dxa"/>
            <w:tcBorders>
              <w:top w:val="thickThinSmallGap" w:sz="24" w:space="0" w:color="000000"/>
            </w:tcBorders>
            <w:shd w:val="clear" w:color="auto" w:fill="D9D9D9" w:themeFill="background1" w:themeFillShade="D9"/>
            <w:vAlign w:val="center"/>
          </w:tcPr>
          <w:p w14:paraId="715AF943" w14:textId="0BF55D1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4082" w:type="dxa"/>
            <w:tcBorders>
              <w:top w:val="thickThinSmallGap" w:sz="24" w:space="0" w:color="000000"/>
            </w:tcBorders>
            <w:shd w:val="clear" w:color="auto" w:fill="D9D9D9" w:themeFill="background1" w:themeFillShade="D9"/>
            <w:vAlign w:val="center"/>
          </w:tcPr>
          <w:p w14:paraId="77B1BFE9" w14:textId="52A79646" w:rsidR="009A5A6C" w:rsidRDefault="009A5A6C" w:rsidP="005E70B0">
            <w:pPr>
              <w:pStyle w:val="BodyText"/>
              <w:spacing w:after="0"/>
              <w:jc w:val="left"/>
              <w:rPr>
                <w:rFonts w:asciiTheme="minorHAnsi" w:hAnsiTheme="minorHAnsi"/>
                <w:sz w:val="20"/>
                <w:szCs w:val="20"/>
              </w:rPr>
            </w:pPr>
            <w:r>
              <w:rPr>
                <w:rFonts w:asciiTheme="minorHAnsi" w:hAnsiTheme="minorHAnsi"/>
                <w:sz w:val="20"/>
                <w:szCs w:val="20"/>
              </w:rPr>
              <w:t>Proposed definition</w:t>
            </w:r>
            <w:r w:rsidRPr="00B737CB">
              <w:rPr>
                <w:rFonts w:asciiTheme="minorHAnsi" w:hAnsiTheme="minorHAnsi"/>
                <w:sz w:val="20"/>
                <w:szCs w:val="20"/>
              </w:rPr>
              <w:t xml:space="preserve"> </w:t>
            </w:r>
            <w:r>
              <w:rPr>
                <w:rFonts w:asciiTheme="minorHAnsi" w:hAnsiTheme="minorHAnsi"/>
                <w:sz w:val="20"/>
                <w:szCs w:val="20"/>
              </w:rPr>
              <w:t>English:</w:t>
            </w:r>
          </w:p>
          <w:p w14:paraId="0DD5FC74" w14:textId="77777777" w:rsidR="009A5A6C" w:rsidRDefault="009A5A6C" w:rsidP="005E70B0">
            <w:pPr>
              <w:pStyle w:val="BodyText"/>
              <w:spacing w:after="0"/>
              <w:jc w:val="left"/>
              <w:rPr>
                <w:rFonts w:asciiTheme="minorHAnsi" w:hAnsiTheme="minorHAnsi"/>
                <w:sz w:val="20"/>
                <w:szCs w:val="20"/>
              </w:rPr>
            </w:pPr>
          </w:p>
          <w:p w14:paraId="6B87A982" w14:textId="023CF02C"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5429A6C" w14:textId="77777777" w:rsidR="009A5A6C" w:rsidRDefault="009A5A6C" w:rsidP="005E70B0">
            <w:pPr>
              <w:pStyle w:val="BodyText"/>
              <w:spacing w:after="0"/>
              <w:jc w:val="left"/>
              <w:rPr>
                <w:rFonts w:asciiTheme="minorHAnsi" w:hAnsiTheme="minorHAnsi"/>
                <w:sz w:val="20"/>
                <w:szCs w:val="20"/>
              </w:rPr>
            </w:pPr>
          </w:p>
          <w:p w14:paraId="472B087C" w14:textId="77777777"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800" w:type="dxa"/>
            <w:tcBorders>
              <w:top w:val="thickThinSmallGap" w:sz="24" w:space="0" w:color="000000"/>
            </w:tcBorders>
            <w:shd w:val="clear" w:color="auto" w:fill="D9D9D9" w:themeFill="background1" w:themeFillShade="D9"/>
            <w:vAlign w:val="center"/>
          </w:tcPr>
          <w:p w14:paraId="4D9DFC12" w14:textId="3D1E53D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2015-11-22</w:t>
            </w:r>
          </w:p>
        </w:tc>
        <w:tc>
          <w:tcPr>
            <w:tcW w:w="107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9A5A6C">
        <w:tc>
          <w:tcPr>
            <w:tcW w:w="1587" w:type="dxa"/>
            <w:vAlign w:val="center"/>
          </w:tcPr>
          <w:p w14:paraId="472C1744" w14:textId="59D65642"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Light Floats (</w:t>
            </w:r>
            <w:proofErr w:type="spellStart"/>
            <w:r>
              <w:rPr>
                <w:rFonts w:asciiTheme="minorHAnsi" w:hAnsiTheme="minorHAnsi"/>
                <w:sz w:val="20"/>
                <w:szCs w:val="20"/>
              </w:rPr>
              <w:t>LightFloat</w:t>
            </w:r>
            <w:proofErr w:type="spellEnd"/>
            <w:r>
              <w:rPr>
                <w:rFonts w:asciiTheme="minorHAnsi" w:hAnsiTheme="minorHAnsi"/>
                <w:sz w:val="20"/>
                <w:szCs w:val="20"/>
              </w:rPr>
              <w:t>)</w:t>
            </w:r>
          </w:p>
        </w:tc>
        <w:tc>
          <w:tcPr>
            <w:tcW w:w="1062"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270989A5"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220B8720" w14:textId="68BF7B67"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New term</w:t>
            </w:r>
          </w:p>
        </w:tc>
        <w:tc>
          <w:tcPr>
            <w:tcW w:w="4082" w:type="dxa"/>
            <w:vAlign w:val="center"/>
          </w:tcPr>
          <w:p w14:paraId="56094455" w14:textId="63B2C1C3" w:rsidR="009A5A6C" w:rsidRPr="00011CD2" w:rsidRDefault="00B96FF2" w:rsidP="00B96FF2">
            <w:pPr>
              <w:autoSpaceDE w:val="0"/>
              <w:autoSpaceDN w:val="0"/>
              <w:adjustRightInd w:val="0"/>
              <w:rPr>
                <w:rFonts w:asciiTheme="minorHAnsi" w:hAnsiTheme="minorHAnsi"/>
                <w:sz w:val="20"/>
                <w:szCs w:val="20"/>
              </w:rPr>
            </w:pPr>
            <w:r>
              <w:rPr>
                <w:rFonts w:ascii="Times New Roman" w:hAnsi="Times New Roman" w:cs="Times New Roman"/>
                <w:sz w:val="20"/>
                <w:szCs w:val="20"/>
                <w:lang w:val="en-US"/>
              </w:rPr>
              <w:t>Definition: LIGHT FLOAT. A boat-like structure used instead of a light buoy in waters where strong streams or currents are experienced, or when a greater elevation than that of a light buoy is necessary. (IHO Dictionary – S-32).</w:t>
            </w:r>
          </w:p>
        </w:tc>
        <w:tc>
          <w:tcPr>
            <w:tcW w:w="800" w:type="dxa"/>
            <w:vAlign w:val="center"/>
          </w:tcPr>
          <w:p w14:paraId="0292FB6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8E36B85" w14:textId="6DAA92CE"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2016-10-27</w:t>
            </w:r>
          </w:p>
        </w:tc>
        <w:tc>
          <w:tcPr>
            <w:tcW w:w="1072" w:type="dxa"/>
          </w:tcPr>
          <w:p w14:paraId="598B7786" w14:textId="77777777" w:rsidR="009A5A6C" w:rsidRPr="00011CD2" w:rsidRDefault="009A5A6C" w:rsidP="005E70B0">
            <w:pPr>
              <w:pStyle w:val="BodyText"/>
              <w:jc w:val="left"/>
              <w:rPr>
                <w:rFonts w:asciiTheme="minorHAnsi" w:hAnsiTheme="minorHAnsi"/>
                <w:sz w:val="20"/>
                <w:szCs w:val="20"/>
              </w:rPr>
            </w:pPr>
          </w:p>
        </w:tc>
      </w:tr>
      <w:tr w:rsidR="009A5A6C" w:rsidRPr="00011CD2" w14:paraId="31529609" w14:textId="567541A5" w:rsidTr="009A5A6C">
        <w:tc>
          <w:tcPr>
            <w:tcW w:w="1587" w:type="dxa"/>
            <w:vAlign w:val="center"/>
          </w:tcPr>
          <w:p w14:paraId="265A121B"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68754AA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6BD04DC"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C706E3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45CB689"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358386C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AA0CB0A" w14:textId="77777777" w:rsidR="009A5A6C" w:rsidRPr="00011CD2" w:rsidRDefault="009A5A6C" w:rsidP="005E70B0">
            <w:pPr>
              <w:pStyle w:val="BodyText"/>
              <w:jc w:val="left"/>
              <w:rPr>
                <w:rFonts w:asciiTheme="minorHAnsi" w:hAnsiTheme="minorHAnsi"/>
                <w:sz w:val="20"/>
                <w:szCs w:val="20"/>
              </w:rPr>
            </w:pPr>
          </w:p>
        </w:tc>
        <w:tc>
          <w:tcPr>
            <w:tcW w:w="1072" w:type="dxa"/>
          </w:tcPr>
          <w:p w14:paraId="6B643B58" w14:textId="77777777" w:rsidR="009A5A6C" w:rsidRPr="00011CD2" w:rsidRDefault="009A5A6C" w:rsidP="005E70B0">
            <w:pPr>
              <w:pStyle w:val="BodyText"/>
              <w:jc w:val="left"/>
              <w:rPr>
                <w:rFonts w:asciiTheme="minorHAnsi" w:hAnsiTheme="minorHAnsi"/>
                <w:sz w:val="20"/>
                <w:szCs w:val="20"/>
              </w:rPr>
            </w:pPr>
          </w:p>
        </w:tc>
      </w:tr>
      <w:tr w:rsidR="009A5A6C" w:rsidRPr="00011CD2" w14:paraId="503FA25A" w14:textId="7F458817" w:rsidTr="009A5A6C">
        <w:tc>
          <w:tcPr>
            <w:tcW w:w="1587" w:type="dxa"/>
            <w:vAlign w:val="center"/>
          </w:tcPr>
          <w:p w14:paraId="485293D0"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4D52B6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122E8BA" w14:textId="77777777" w:rsidR="009A5A6C" w:rsidRPr="00011CD2" w:rsidRDefault="009A5A6C" w:rsidP="005E70B0">
            <w:pPr>
              <w:pStyle w:val="BodyText"/>
              <w:jc w:val="left"/>
              <w:rPr>
                <w:rFonts w:asciiTheme="minorHAnsi" w:hAnsiTheme="minorHAnsi"/>
                <w:sz w:val="20"/>
                <w:szCs w:val="20"/>
              </w:rPr>
            </w:pPr>
          </w:p>
        </w:tc>
        <w:tc>
          <w:tcPr>
            <w:tcW w:w="1072" w:type="dxa"/>
          </w:tcPr>
          <w:p w14:paraId="2982D491" w14:textId="77777777" w:rsidR="009A5A6C" w:rsidRPr="00011CD2" w:rsidRDefault="009A5A6C" w:rsidP="005E70B0">
            <w:pPr>
              <w:pStyle w:val="BodyText"/>
              <w:jc w:val="left"/>
              <w:rPr>
                <w:rFonts w:asciiTheme="minorHAnsi" w:hAnsiTheme="minorHAnsi"/>
                <w:sz w:val="20"/>
                <w:szCs w:val="20"/>
              </w:rPr>
            </w:pPr>
          </w:p>
        </w:tc>
      </w:tr>
      <w:tr w:rsidR="009A5A6C" w:rsidRPr="00011CD2" w14:paraId="44A0C31C" w14:textId="1B217C0B" w:rsidTr="009A5A6C">
        <w:tc>
          <w:tcPr>
            <w:tcW w:w="1587" w:type="dxa"/>
            <w:vAlign w:val="center"/>
          </w:tcPr>
          <w:p w14:paraId="34443182"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4770E59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06F6C058" w14:textId="77777777" w:rsidR="009A5A6C" w:rsidRPr="00011CD2" w:rsidRDefault="009A5A6C" w:rsidP="005E70B0">
            <w:pPr>
              <w:pStyle w:val="BodyText"/>
              <w:jc w:val="left"/>
              <w:rPr>
                <w:rFonts w:asciiTheme="minorHAnsi" w:hAnsiTheme="minorHAnsi"/>
                <w:sz w:val="20"/>
                <w:szCs w:val="20"/>
              </w:rPr>
            </w:pPr>
          </w:p>
        </w:tc>
        <w:tc>
          <w:tcPr>
            <w:tcW w:w="1072" w:type="dxa"/>
          </w:tcPr>
          <w:p w14:paraId="6EA082C4" w14:textId="77777777" w:rsidR="009A5A6C" w:rsidRPr="00011CD2" w:rsidRDefault="009A5A6C" w:rsidP="005E70B0">
            <w:pPr>
              <w:pStyle w:val="BodyText"/>
              <w:jc w:val="left"/>
              <w:rPr>
                <w:rFonts w:asciiTheme="minorHAnsi" w:hAnsiTheme="minorHAnsi"/>
                <w:sz w:val="20"/>
                <w:szCs w:val="20"/>
              </w:rPr>
            </w:pPr>
          </w:p>
        </w:tc>
      </w:tr>
      <w:tr w:rsidR="009A5A6C" w:rsidRPr="00011CD2" w14:paraId="6F73309C" w14:textId="1EC59211" w:rsidTr="009A5A6C">
        <w:tc>
          <w:tcPr>
            <w:tcW w:w="1587" w:type="dxa"/>
            <w:vAlign w:val="center"/>
          </w:tcPr>
          <w:p w14:paraId="6F796E1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C25EC2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05D8AF2" w14:textId="77777777" w:rsidR="009A5A6C" w:rsidRPr="00011CD2" w:rsidRDefault="009A5A6C" w:rsidP="005E70B0">
            <w:pPr>
              <w:pStyle w:val="BodyText"/>
              <w:jc w:val="left"/>
              <w:rPr>
                <w:rFonts w:asciiTheme="minorHAnsi" w:hAnsiTheme="minorHAnsi"/>
                <w:sz w:val="20"/>
                <w:szCs w:val="20"/>
              </w:rPr>
            </w:pPr>
          </w:p>
        </w:tc>
        <w:tc>
          <w:tcPr>
            <w:tcW w:w="1072" w:type="dxa"/>
          </w:tcPr>
          <w:p w14:paraId="1C814934" w14:textId="77777777" w:rsidR="009A5A6C" w:rsidRPr="00011CD2" w:rsidRDefault="009A5A6C" w:rsidP="005E70B0">
            <w:pPr>
              <w:pStyle w:val="BodyText"/>
              <w:jc w:val="left"/>
              <w:rPr>
                <w:rFonts w:asciiTheme="minorHAnsi" w:hAnsiTheme="minorHAnsi"/>
                <w:sz w:val="20"/>
                <w:szCs w:val="20"/>
              </w:rPr>
            </w:pPr>
          </w:p>
        </w:tc>
      </w:tr>
      <w:tr w:rsidR="009A5A6C" w:rsidRPr="00011CD2" w14:paraId="0657DEB9" w14:textId="26E21E1E" w:rsidTr="009A5A6C">
        <w:tc>
          <w:tcPr>
            <w:tcW w:w="1587" w:type="dxa"/>
            <w:vAlign w:val="center"/>
          </w:tcPr>
          <w:p w14:paraId="0545A0B4"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63CE1389"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526DAD6" w14:textId="77777777" w:rsidR="009A5A6C" w:rsidRPr="00011CD2" w:rsidRDefault="009A5A6C" w:rsidP="005E70B0">
            <w:pPr>
              <w:pStyle w:val="BodyText"/>
              <w:jc w:val="left"/>
              <w:rPr>
                <w:rFonts w:asciiTheme="minorHAnsi" w:hAnsiTheme="minorHAnsi"/>
                <w:sz w:val="20"/>
                <w:szCs w:val="20"/>
              </w:rPr>
            </w:pPr>
          </w:p>
        </w:tc>
        <w:tc>
          <w:tcPr>
            <w:tcW w:w="1072" w:type="dxa"/>
          </w:tcPr>
          <w:p w14:paraId="4BAA30A7" w14:textId="77777777" w:rsidR="009A5A6C" w:rsidRPr="00011CD2" w:rsidRDefault="009A5A6C" w:rsidP="005E70B0">
            <w:pPr>
              <w:pStyle w:val="BodyText"/>
              <w:jc w:val="left"/>
              <w:rPr>
                <w:rFonts w:asciiTheme="minorHAnsi" w:hAnsiTheme="minorHAnsi"/>
                <w:sz w:val="20"/>
                <w:szCs w:val="20"/>
              </w:rPr>
            </w:pPr>
          </w:p>
        </w:tc>
      </w:tr>
      <w:tr w:rsidR="009A5A6C" w:rsidRPr="00011CD2" w14:paraId="568D6B96" w14:textId="5B1942A5" w:rsidTr="009A5A6C">
        <w:tc>
          <w:tcPr>
            <w:tcW w:w="1587" w:type="dxa"/>
            <w:vAlign w:val="center"/>
          </w:tcPr>
          <w:p w14:paraId="2002E937"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7FF38B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60EABB2" w14:textId="77777777" w:rsidR="009A5A6C" w:rsidRPr="00011CD2" w:rsidRDefault="009A5A6C" w:rsidP="005E70B0">
            <w:pPr>
              <w:pStyle w:val="BodyText"/>
              <w:jc w:val="left"/>
              <w:rPr>
                <w:rFonts w:asciiTheme="minorHAnsi" w:hAnsiTheme="minorHAnsi"/>
                <w:sz w:val="20"/>
                <w:szCs w:val="20"/>
              </w:rPr>
            </w:pPr>
          </w:p>
        </w:tc>
        <w:tc>
          <w:tcPr>
            <w:tcW w:w="1072" w:type="dxa"/>
          </w:tcPr>
          <w:p w14:paraId="731E94D2" w14:textId="77777777" w:rsidR="009A5A6C" w:rsidRPr="00011CD2" w:rsidRDefault="009A5A6C" w:rsidP="005E70B0">
            <w:pPr>
              <w:pStyle w:val="BodyText"/>
              <w:jc w:val="left"/>
              <w:rPr>
                <w:rFonts w:asciiTheme="minorHAnsi" w:hAnsiTheme="minorHAnsi"/>
                <w:sz w:val="20"/>
                <w:szCs w:val="20"/>
              </w:rPr>
            </w:pPr>
          </w:p>
        </w:tc>
      </w:tr>
      <w:tr w:rsidR="009A5A6C" w:rsidRPr="00011CD2" w14:paraId="3D5E6799" w14:textId="7740372B" w:rsidTr="009A5A6C">
        <w:tc>
          <w:tcPr>
            <w:tcW w:w="1587" w:type="dxa"/>
            <w:vAlign w:val="center"/>
          </w:tcPr>
          <w:p w14:paraId="5EA9F40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9E3E82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74D6BDE" w14:textId="77777777" w:rsidR="009A5A6C" w:rsidRPr="00011CD2" w:rsidRDefault="009A5A6C" w:rsidP="005E70B0">
            <w:pPr>
              <w:pStyle w:val="BodyText"/>
              <w:jc w:val="left"/>
              <w:rPr>
                <w:rFonts w:asciiTheme="minorHAnsi" w:hAnsiTheme="minorHAnsi"/>
                <w:sz w:val="20"/>
                <w:szCs w:val="20"/>
              </w:rPr>
            </w:pPr>
          </w:p>
        </w:tc>
        <w:tc>
          <w:tcPr>
            <w:tcW w:w="1072" w:type="dxa"/>
          </w:tcPr>
          <w:p w14:paraId="759168A0" w14:textId="77777777" w:rsidR="009A5A6C" w:rsidRPr="00011CD2" w:rsidRDefault="009A5A6C" w:rsidP="005E70B0">
            <w:pPr>
              <w:pStyle w:val="BodyText"/>
              <w:jc w:val="left"/>
              <w:rPr>
                <w:rFonts w:asciiTheme="minorHAnsi" w:hAnsiTheme="minorHAnsi"/>
                <w:sz w:val="20"/>
                <w:szCs w:val="20"/>
              </w:rPr>
            </w:pPr>
          </w:p>
        </w:tc>
      </w:tr>
      <w:tr w:rsidR="009A5A6C" w:rsidRPr="00011CD2" w14:paraId="3DA60F14" w14:textId="6667B3A4" w:rsidTr="009A5A6C">
        <w:tc>
          <w:tcPr>
            <w:tcW w:w="1587" w:type="dxa"/>
            <w:vAlign w:val="center"/>
          </w:tcPr>
          <w:p w14:paraId="787BED68"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62A2F7A"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3847C1E" w14:textId="77777777" w:rsidR="009A5A6C" w:rsidRPr="00011CD2" w:rsidRDefault="009A5A6C" w:rsidP="005E70B0">
            <w:pPr>
              <w:pStyle w:val="BodyText"/>
              <w:jc w:val="left"/>
              <w:rPr>
                <w:rFonts w:asciiTheme="minorHAnsi" w:hAnsiTheme="minorHAnsi"/>
                <w:sz w:val="20"/>
                <w:szCs w:val="20"/>
              </w:rPr>
            </w:pPr>
          </w:p>
        </w:tc>
        <w:tc>
          <w:tcPr>
            <w:tcW w:w="1072" w:type="dxa"/>
          </w:tcPr>
          <w:p w14:paraId="33637B9D" w14:textId="77777777" w:rsidR="009A5A6C" w:rsidRPr="00011CD2" w:rsidRDefault="009A5A6C" w:rsidP="005E70B0">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09471" w14:textId="77777777" w:rsidR="00215EF2" w:rsidRDefault="00215EF2" w:rsidP="00362CD9">
      <w:r>
        <w:separator/>
      </w:r>
    </w:p>
  </w:endnote>
  <w:endnote w:type="continuationSeparator" w:id="0">
    <w:p w14:paraId="0AB2F7A8" w14:textId="77777777" w:rsidR="00215EF2" w:rsidRDefault="00215EF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24DD3" w14:textId="77777777" w:rsidR="00215EF2" w:rsidRDefault="00215EF2" w:rsidP="00362CD9">
      <w:r>
        <w:separator/>
      </w:r>
    </w:p>
  </w:footnote>
  <w:footnote w:type="continuationSeparator" w:id="0">
    <w:p w14:paraId="229CB3FA" w14:textId="77777777" w:rsidR="00215EF2" w:rsidRDefault="00215EF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15EF2"/>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534E4"/>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96FF2"/>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C8855-D973-49FD-9634-6B1B4E17D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181</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3</cp:revision>
  <dcterms:created xsi:type="dcterms:W3CDTF">2016-10-27T01:35:00Z</dcterms:created>
  <dcterms:modified xsi:type="dcterms:W3CDTF">2016-10-31T09:03:00Z</dcterms:modified>
</cp:coreProperties>
</file>