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5387"/>
        <w:gridCol w:w="4678"/>
      </w:tblGrid>
      <w:tr w:rsidR="000348ED" w:rsidRPr="0033491B" w14:paraId="0A121AA0" w14:textId="77777777" w:rsidTr="00E97226">
        <w:tc>
          <w:tcPr>
            <w:tcW w:w="5387" w:type="dxa"/>
          </w:tcPr>
          <w:p w14:paraId="17D48BC3" w14:textId="1A31FFBE" w:rsidR="000348ED" w:rsidRPr="00F04A8F" w:rsidRDefault="005D05AC" w:rsidP="00DC369D">
            <w:pPr>
              <w:tabs>
                <w:tab w:val="left" w:pos="851"/>
              </w:tabs>
              <w:rPr>
                <w:rFonts w:ascii="Calibri" w:hAnsi="Calibri"/>
              </w:rPr>
            </w:pPr>
            <w:r w:rsidRPr="00F04A8F">
              <w:rPr>
                <w:rFonts w:ascii="Calibri" w:hAnsi="Calibri"/>
                <w:b/>
                <w:bCs/>
              </w:rPr>
              <w:t>From</w:t>
            </w:r>
            <w:r w:rsidRPr="00F04A8F">
              <w:rPr>
                <w:rFonts w:ascii="Calibri" w:hAnsi="Calibri"/>
              </w:rPr>
              <w:t>:</w:t>
            </w:r>
            <w:r w:rsidRPr="00F04A8F">
              <w:rPr>
                <w:rFonts w:ascii="Calibri" w:hAnsi="Calibri"/>
              </w:rPr>
              <w:tab/>
            </w:r>
            <w:r w:rsidR="00892E57" w:rsidRPr="00F04A8F">
              <w:rPr>
                <w:rFonts w:ascii="Calibri" w:hAnsi="Calibri"/>
              </w:rPr>
              <w:t>VTS</w:t>
            </w:r>
            <w:r w:rsidR="00CA04AF" w:rsidRPr="00F04A8F">
              <w:rPr>
                <w:rFonts w:ascii="Calibri" w:hAnsi="Calibri"/>
              </w:rPr>
              <w:t xml:space="preserve"> </w:t>
            </w:r>
            <w:r w:rsidRPr="00F04A8F">
              <w:rPr>
                <w:rFonts w:ascii="Calibri" w:hAnsi="Calibri"/>
              </w:rPr>
              <w:t>C</w:t>
            </w:r>
            <w:r w:rsidR="00050DA7" w:rsidRPr="00F04A8F">
              <w:rPr>
                <w:rFonts w:ascii="Calibri" w:hAnsi="Calibri"/>
              </w:rPr>
              <w:t>ommittee</w:t>
            </w:r>
          </w:p>
        </w:tc>
        <w:tc>
          <w:tcPr>
            <w:tcW w:w="4678" w:type="dxa"/>
          </w:tcPr>
          <w:p w14:paraId="50027A13" w14:textId="641AB64B" w:rsidR="000348ED" w:rsidRPr="0033491B" w:rsidRDefault="00D219FB" w:rsidP="005D05AC">
            <w:pPr>
              <w:jc w:val="right"/>
              <w:rPr>
                <w:rFonts w:ascii="Calibri" w:hAnsi="Calibri"/>
                <w:highlight w:val="yellow"/>
              </w:rPr>
            </w:pPr>
            <w:r w:rsidRPr="0033491B">
              <w:rPr>
                <w:rFonts w:ascii="Calibri" w:hAnsi="Calibri"/>
                <w:highlight w:val="yellow"/>
              </w:rPr>
              <w:t>######</w:t>
            </w:r>
          </w:p>
        </w:tc>
      </w:tr>
      <w:tr w:rsidR="000348ED" w:rsidRPr="0033491B" w14:paraId="2FE13E98" w14:textId="77777777" w:rsidTr="00E97226">
        <w:tc>
          <w:tcPr>
            <w:tcW w:w="5387" w:type="dxa"/>
          </w:tcPr>
          <w:p w14:paraId="1104C924" w14:textId="77777777" w:rsidR="000348ED" w:rsidRPr="00F04A8F" w:rsidRDefault="005D05AC" w:rsidP="00F04A8F">
            <w:pPr>
              <w:tabs>
                <w:tab w:val="left" w:pos="851"/>
              </w:tabs>
              <w:spacing w:before="120"/>
              <w:rPr>
                <w:rFonts w:ascii="Calibri" w:hAnsi="Calibri"/>
              </w:rPr>
            </w:pPr>
            <w:r w:rsidRPr="00F04A8F">
              <w:rPr>
                <w:rFonts w:ascii="Calibri" w:hAnsi="Calibri"/>
                <w:b/>
                <w:bCs/>
              </w:rPr>
              <w:t>To</w:t>
            </w:r>
            <w:r w:rsidRPr="00F04A8F">
              <w:rPr>
                <w:rFonts w:ascii="Calibri" w:hAnsi="Calibri"/>
              </w:rPr>
              <w:t>:</w:t>
            </w:r>
            <w:r w:rsidRPr="00F04A8F">
              <w:rPr>
                <w:rFonts w:ascii="Calibri" w:hAnsi="Calibri"/>
              </w:rPr>
              <w:tab/>
            </w:r>
            <w:r w:rsidR="00D219FB" w:rsidRPr="00F04A8F">
              <w:rPr>
                <w:rFonts w:ascii="Calibri" w:hAnsi="Calibri"/>
              </w:rPr>
              <w:t>ARM Committee</w:t>
            </w:r>
          </w:p>
          <w:p w14:paraId="6A327E9D" w14:textId="77777777" w:rsidR="00F04A8F" w:rsidRPr="00F04A8F" w:rsidRDefault="00F04A8F" w:rsidP="00F04A8F">
            <w:pPr>
              <w:tabs>
                <w:tab w:val="left" w:pos="851"/>
              </w:tabs>
              <w:ind w:left="851"/>
              <w:rPr>
                <w:rFonts w:ascii="Calibri" w:hAnsi="Calibri"/>
              </w:rPr>
            </w:pPr>
            <w:r w:rsidRPr="00F04A8F">
              <w:rPr>
                <w:rFonts w:ascii="Calibri" w:hAnsi="Calibri"/>
              </w:rPr>
              <w:t>ENG Committee</w:t>
            </w:r>
          </w:p>
          <w:p w14:paraId="2C342B38" w14:textId="77777777" w:rsidR="00F04A8F" w:rsidRPr="00F04A8F" w:rsidRDefault="00F04A8F" w:rsidP="00F04A8F">
            <w:pPr>
              <w:tabs>
                <w:tab w:val="left" w:pos="851"/>
              </w:tabs>
              <w:ind w:left="851"/>
              <w:rPr>
                <w:rFonts w:ascii="Calibri" w:hAnsi="Calibri"/>
              </w:rPr>
            </w:pPr>
            <w:r w:rsidRPr="00F04A8F">
              <w:rPr>
                <w:rFonts w:ascii="Calibri" w:hAnsi="Calibri"/>
              </w:rPr>
              <w:t>ENAV Committee</w:t>
            </w:r>
          </w:p>
          <w:p w14:paraId="739418EE" w14:textId="2204A831" w:rsidR="00F04A8F" w:rsidRPr="00F04A8F" w:rsidRDefault="00F04A8F" w:rsidP="00F04A8F">
            <w:pPr>
              <w:tabs>
                <w:tab w:val="left" w:pos="851"/>
              </w:tabs>
              <w:ind w:left="851"/>
              <w:rPr>
                <w:rFonts w:ascii="Calibri" w:hAnsi="Calibri"/>
              </w:rPr>
            </w:pPr>
          </w:p>
        </w:tc>
        <w:tc>
          <w:tcPr>
            <w:tcW w:w="4678" w:type="dxa"/>
          </w:tcPr>
          <w:p w14:paraId="138D5421" w14:textId="1CAE5FF0" w:rsidR="000348ED" w:rsidRPr="0033491B" w:rsidRDefault="000348ED" w:rsidP="001A654A">
            <w:pPr>
              <w:jc w:val="right"/>
              <w:rPr>
                <w:rFonts w:ascii="Calibri" w:hAnsi="Calibri"/>
                <w:highlight w:val="yellow"/>
              </w:rPr>
            </w:pPr>
          </w:p>
        </w:tc>
      </w:tr>
    </w:tbl>
    <w:p w14:paraId="6F2B276E" w14:textId="77777777" w:rsidR="000348ED" w:rsidRPr="001120B5" w:rsidRDefault="00E66034" w:rsidP="005D05AC">
      <w:pPr>
        <w:pStyle w:val="Title"/>
        <w:spacing w:before="480" w:after="120"/>
        <w:rPr>
          <w:rFonts w:ascii="Calibri" w:hAnsi="Calibri"/>
          <w:color w:val="00558C"/>
        </w:rPr>
      </w:pPr>
      <w:r w:rsidRPr="001120B5">
        <w:rPr>
          <w:rFonts w:ascii="Calibri" w:hAnsi="Calibri"/>
          <w:color w:val="00558C"/>
        </w:rPr>
        <w:t>LIAISON NOTE</w:t>
      </w:r>
    </w:p>
    <w:p w14:paraId="2E6627C7" w14:textId="1BFAB846" w:rsidR="002D6741" w:rsidRPr="001120B5" w:rsidRDefault="00F37FB3" w:rsidP="002D6741">
      <w:pPr>
        <w:pStyle w:val="Title"/>
        <w:spacing w:after="120"/>
        <w:rPr>
          <w:rFonts w:ascii="Calibri" w:hAnsi="Calibri"/>
          <w:color w:val="00558C"/>
        </w:rPr>
      </w:pPr>
      <w:r>
        <w:rPr>
          <w:rFonts w:ascii="Calibri" w:hAnsi="Calibri"/>
          <w:color w:val="00558C"/>
        </w:rPr>
        <w:t>Future</w:t>
      </w:r>
      <w:r w:rsidR="00F14719" w:rsidRPr="00F14719">
        <w:rPr>
          <w:rFonts w:ascii="Calibri" w:hAnsi="Calibri"/>
          <w:color w:val="00558C"/>
        </w:rPr>
        <w:t xml:space="preserve"> VTS </w:t>
      </w:r>
    </w:p>
    <w:p w14:paraId="3686AA12" w14:textId="77777777" w:rsidR="00F14719" w:rsidRPr="00F14719" w:rsidRDefault="00F14719" w:rsidP="009A074F">
      <w:pPr>
        <w:pStyle w:val="Heading1"/>
        <w:numPr>
          <w:ilvl w:val="0"/>
          <w:numId w:val="0"/>
        </w:numPr>
        <w:spacing w:after="120"/>
        <w:ind w:left="431" w:hanging="431"/>
        <w:rPr>
          <w:b w:val="0"/>
          <w:bCs/>
        </w:rPr>
      </w:pPr>
      <w:r w:rsidRPr="00F04A8F">
        <w:t>INTRODUCTION</w:t>
      </w:r>
      <w:r w:rsidRPr="00F14719">
        <w:rPr>
          <w:b w:val="0"/>
          <w:bCs/>
          <w:color w:val="002060"/>
        </w:rPr>
        <w:t xml:space="preserve"> </w:t>
      </w:r>
    </w:p>
    <w:p w14:paraId="33F38D16" w14:textId="5639283F" w:rsidR="00AF2481" w:rsidRDefault="00F14719" w:rsidP="00AF2481">
      <w:pPr>
        <w:pStyle w:val="BodyText"/>
      </w:pPr>
      <w:r>
        <w:t xml:space="preserve">The VTS Committee commenced work on </w:t>
      </w:r>
      <w:r w:rsidRPr="00F04A8F">
        <w:rPr>
          <w:i/>
          <w:iCs/>
        </w:rPr>
        <w:t>Task 1.</w:t>
      </w:r>
      <w:r w:rsidR="00F37FB3">
        <w:rPr>
          <w:i/>
          <w:iCs/>
        </w:rPr>
        <w:t>4.3</w:t>
      </w:r>
      <w:r w:rsidRPr="00F04A8F">
        <w:rPr>
          <w:i/>
          <w:iCs/>
        </w:rPr>
        <w:t xml:space="preserve"> – </w:t>
      </w:r>
      <w:bookmarkStart w:id="0" w:name="_Hlk100555063"/>
      <w:r w:rsidR="00F37FB3">
        <w:rPr>
          <w:i/>
          <w:iCs/>
        </w:rPr>
        <w:t>Future VTS</w:t>
      </w:r>
      <w:r>
        <w:t xml:space="preserve"> </w:t>
      </w:r>
      <w:bookmarkEnd w:id="0"/>
      <w:r>
        <w:t>in March 2021</w:t>
      </w:r>
      <w:r w:rsidR="00D60BBC">
        <w:t xml:space="preserve">.  </w:t>
      </w:r>
      <w:r>
        <w:t xml:space="preserve"> </w:t>
      </w:r>
      <w:r w:rsidR="00AF2481" w:rsidRPr="002C232B">
        <w:t xml:space="preserve">The </w:t>
      </w:r>
      <w:r w:rsidR="00AF2481">
        <w:t>purpose of this document is</w:t>
      </w:r>
      <w:r w:rsidR="00AF2481" w:rsidRPr="002C232B">
        <w:t xml:space="preserve"> to </w:t>
      </w:r>
      <w:r w:rsidR="00AF2481">
        <w:t xml:space="preserve">provide a basis for discussion on </w:t>
      </w:r>
      <w:r w:rsidR="00AF2481" w:rsidRPr="002C232B">
        <w:t>emerging trends, technologies</w:t>
      </w:r>
      <w:r w:rsidR="00AF2481">
        <w:t xml:space="preserve"> and</w:t>
      </w:r>
      <w:r w:rsidR="00AF2481" w:rsidRPr="002C232B">
        <w:t xml:space="preserve"> practices </w:t>
      </w:r>
      <w:bookmarkStart w:id="1" w:name="_Hlk97015515"/>
      <w:r w:rsidR="00AF2481">
        <w:t xml:space="preserve">that have implications for VTS and to </w:t>
      </w:r>
      <w:r w:rsidR="00AF2481" w:rsidRPr="002C232B">
        <w:t xml:space="preserve">strategically plan and coordinate embracing </w:t>
      </w:r>
      <w:r w:rsidR="00AF2481">
        <w:t>the change associated with these</w:t>
      </w:r>
      <w:r w:rsidR="00AF2481" w:rsidRPr="002C232B">
        <w:t xml:space="preserve"> to improve the safety and efficiency of navigation, contribute to the safety of life at sea and support protection of the marine environment</w:t>
      </w:r>
      <w:bookmarkEnd w:id="1"/>
      <w:r w:rsidR="00AF2481" w:rsidRPr="002C232B">
        <w:t xml:space="preserve">.  </w:t>
      </w:r>
    </w:p>
    <w:p w14:paraId="217845A8" w14:textId="77777777" w:rsidR="00AF2481" w:rsidRDefault="00AF2481" w:rsidP="00AF2481">
      <w:pPr>
        <w:pStyle w:val="BodyText"/>
        <w:spacing w:before="60" w:after="60"/>
      </w:pPr>
      <w:r>
        <w:t>In particular, the document aims to provide</w:t>
      </w:r>
      <w:r w:rsidRPr="006841E5">
        <w:t xml:space="preserve"> </w:t>
      </w:r>
      <w:r>
        <w:t xml:space="preserve">a concise, high level, reference to </w:t>
      </w:r>
      <w:r w:rsidRPr="002A149D">
        <w:t>assist the Committee:</w:t>
      </w:r>
    </w:p>
    <w:p w14:paraId="1E150E82" w14:textId="77777777" w:rsidR="00AF2481" w:rsidRPr="00AF2481" w:rsidRDefault="00AF2481" w:rsidP="0057402E">
      <w:pPr>
        <w:pStyle w:val="BodyText"/>
        <w:numPr>
          <w:ilvl w:val="0"/>
          <w:numId w:val="12"/>
        </w:numPr>
        <w:spacing w:before="60" w:after="60"/>
        <w:ind w:left="714" w:hanging="357"/>
        <w:jc w:val="left"/>
      </w:pPr>
      <w:r w:rsidRPr="00AF2481">
        <w:t>Be cognisant of emerging practices, technologies and trends that will affect the provision of VTS.</w:t>
      </w:r>
    </w:p>
    <w:p w14:paraId="28DA47DA" w14:textId="505568D4" w:rsidR="00AF2481" w:rsidRPr="00AF2481" w:rsidRDefault="00AF2481" w:rsidP="0057402E">
      <w:pPr>
        <w:pStyle w:val="BodyText"/>
        <w:numPr>
          <w:ilvl w:val="0"/>
          <w:numId w:val="12"/>
        </w:numPr>
        <w:spacing w:before="60" w:after="60"/>
        <w:ind w:left="714" w:hanging="357"/>
        <w:jc w:val="left"/>
      </w:pPr>
      <w:r w:rsidRPr="00AF2481">
        <w:t>Assess and monitor the potential impact, challenges</w:t>
      </w:r>
      <w:r>
        <w:t>,</w:t>
      </w:r>
      <w:r w:rsidRPr="00AF2481">
        <w:t xml:space="preserve"> and opportunities for VTS.</w:t>
      </w:r>
    </w:p>
    <w:p w14:paraId="590339A1" w14:textId="77777777" w:rsidR="00AF2481" w:rsidRPr="00AF2481" w:rsidRDefault="00AF2481" w:rsidP="0057402E">
      <w:pPr>
        <w:pStyle w:val="ListParagraph"/>
        <w:numPr>
          <w:ilvl w:val="0"/>
          <w:numId w:val="12"/>
        </w:numPr>
        <w:spacing w:before="60" w:after="60"/>
        <w:ind w:left="714" w:hanging="357"/>
        <w:contextualSpacing w:val="0"/>
        <w:rPr>
          <w:rFonts w:ascii="Calibri" w:hAnsi="Calibri"/>
        </w:rPr>
      </w:pPr>
      <w:r w:rsidRPr="00AF2481">
        <w:rPr>
          <w:rFonts w:ascii="Calibri" w:hAnsi="Calibri"/>
        </w:rPr>
        <w:t>Achieve a common view regarding the role and capabilities of ‘Future VTS’ in contributing to the safety and efficiency of navigation and the protection of the environment by mitigating the development of unsafe situations.</w:t>
      </w:r>
    </w:p>
    <w:p w14:paraId="073CDA5C" w14:textId="77777777" w:rsidR="00AF2481" w:rsidRDefault="00AF2481" w:rsidP="0057402E">
      <w:pPr>
        <w:pStyle w:val="BodyText"/>
        <w:numPr>
          <w:ilvl w:val="0"/>
          <w:numId w:val="12"/>
        </w:numPr>
        <w:spacing w:before="60" w:after="60"/>
        <w:ind w:left="714" w:hanging="357"/>
        <w:jc w:val="left"/>
      </w:pPr>
      <w:r w:rsidRPr="00AF2481">
        <w:t>Strategically embrace change, how existing VTS practices could be enhanced and potential new practices adopted.</w:t>
      </w:r>
    </w:p>
    <w:p w14:paraId="22E77323" w14:textId="1B636CE6" w:rsidR="00AF2481" w:rsidRPr="00AF2481" w:rsidRDefault="00AF2481" w:rsidP="0057402E">
      <w:pPr>
        <w:pStyle w:val="BodyText"/>
        <w:numPr>
          <w:ilvl w:val="0"/>
          <w:numId w:val="12"/>
        </w:numPr>
        <w:spacing w:before="60" w:after="60"/>
        <w:ind w:left="714" w:hanging="357"/>
        <w:jc w:val="left"/>
      </w:pPr>
      <w:r w:rsidRPr="00AF2481">
        <w:t>Plan for the future</w:t>
      </w:r>
      <w:r>
        <w:t>.</w:t>
      </w:r>
    </w:p>
    <w:p w14:paraId="3113C83B" w14:textId="5FF9A04E" w:rsidR="00AF2481" w:rsidRDefault="00AF2481" w:rsidP="00AF2481">
      <w:pPr>
        <w:pStyle w:val="BodyText"/>
        <w:spacing w:before="120"/>
      </w:pPr>
      <w:r w:rsidRPr="00AF2481">
        <w:t xml:space="preserve">As a ‘living document’, it is intended that the document will </w:t>
      </w:r>
      <w:r>
        <w:t xml:space="preserve">be </w:t>
      </w:r>
      <w:r w:rsidRPr="00AF2481">
        <w:t xml:space="preserve">reviewed/updated by the Committee at each meeting as appropriate.  </w:t>
      </w:r>
    </w:p>
    <w:p w14:paraId="4399A0DA" w14:textId="5B55FB29" w:rsidR="00432982" w:rsidRPr="001120B5" w:rsidRDefault="00F04A8F" w:rsidP="009A074F">
      <w:pPr>
        <w:pStyle w:val="Heading1"/>
        <w:numPr>
          <w:ilvl w:val="0"/>
          <w:numId w:val="0"/>
        </w:numPr>
        <w:spacing w:after="120"/>
        <w:ind w:left="431" w:hanging="431"/>
      </w:pPr>
      <w:r>
        <w:t>DISCUSSION</w:t>
      </w:r>
    </w:p>
    <w:p w14:paraId="55B4A487" w14:textId="503DAED1" w:rsidR="00AF2481" w:rsidRDefault="00AF2481" w:rsidP="005A79CA">
      <w:pPr>
        <w:pStyle w:val="BodyText"/>
      </w:pPr>
      <w:bookmarkStart w:id="2" w:name="_Hlk83677730"/>
      <w:r w:rsidRPr="00AF2481">
        <w:t>Emerging trends, technologies and practices that will shape the role and capabilities for ‘</w:t>
      </w:r>
      <w:r w:rsidRPr="00AF2481">
        <w:rPr>
          <w:i/>
          <w:iCs/>
        </w:rPr>
        <w:t>Future VTS’</w:t>
      </w:r>
      <w:r w:rsidRPr="00AF2481">
        <w:t xml:space="preserve"> </w:t>
      </w:r>
      <w:r>
        <w:t>being considered include</w:t>
      </w:r>
      <w:r w:rsidRPr="00AF2481">
        <w:t xml:space="preserve">: </w:t>
      </w:r>
    </w:p>
    <w:p w14:paraId="789378AA" w14:textId="77777777" w:rsidR="00AF2481" w:rsidRDefault="00AF2481" w:rsidP="0057402E">
      <w:pPr>
        <w:pStyle w:val="BodyText"/>
        <w:numPr>
          <w:ilvl w:val="0"/>
          <w:numId w:val="13"/>
        </w:numPr>
        <w:spacing w:after="0"/>
        <w:ind w:left="714" w:hanging="357"/>
      </w:pPr>
      <w:r>
        <w:t xml:space="preserve">Maritime Autonomous Surface Ships (MASS) </w:t>
      </w:r>
    </w:p>
    <w:p w14:paraId="4C88FB7B" w14:textId="77777777" w:rsidR="00AF2481" w:rsidRDefault="00AF2481" w:rsidP="0057402E">
      <w:pPr>
        <w:pStyle w:val="BodyText"/>
        <w:numPr>
          <w:ilvl w:val="0"/>
          <w:numId w:val="13"/>
        </w:numPr>
        <w:spacing w:after="0"/>
        <w:ind w:left="714" w:hanging="357"/>
      </w:pPr>
      <w:r>
        <w:t>Digital technologies and communications</w:t>
      </w:r>
    </w:p>
    <w:p w14:paraId="3E2482EA" w14:textId="77777777" w:rsidR="00AF2481" w:rsidRDefault="00AF2481" w:rsidP="0057402E">
      <w:pPr>
        <w:pStyle w:val="BodyText"/>
        <w:numPr>
          <w:ilvl w:val="0"/>
          <w:numId w:val="13"/>
        </w:numPr>
        <w:spacing w:after="0"/>
        <w:ind w:left="714" w:hanging="357"/>
      </w:pPr>
      <w:r>
        <w:t>Green House Gas Emissions / Just in Time Arrival</w:t>
      </w:r>
    </w:p>
    <w:p w14:paraId="19BF0DB2" w14:textId="77777777" w:rsidR="00AF2481" w:rsidRDefault="00AF2481" w:rsidP="0057402E">
      <w:pPr>
        <w:pStyle w:val="BodyText"/>
        <w:numPr>
          <w:ilvl w:val="0"/>
          <w:numId w:val="13"/>
        </w:numPr>
        <w:spacing w:after="0"/>
        <w:ind w:left="714" w:hanging="357"/>
      </w:pPr>
      <w:r>
        <w:t>Advanced Decision Support Services</w:t>
      </w:r>
    </w:p>
    <w:p w14:paraId="517D3277" w14:textId="77777777" w:rsidR="00AF2481" w:rsidRDefault="00AF2481" w:rsidP="0057402E">
      <w:pPr>
        <w:pStyle w:val="BodyText"/>
        <w:numPr>
          <w:ilvl w:val="0"/>
          <w:numId w:val="13"/>
        </w:numPr>
        <w:spacing w:after="0"/>
        <w:ind w:left="714" w:hanging="357"/>
      </w:pPr>
      <w:r>
        <w:t>Automated Data and Information Exchange</w:t>
      </w:r>
    </w:p>
    <w:p w14:paraId="4B05E00A" w14:textId="77777777" w:rsidR="00AF2481" w:rsidRDefault="00AF2481" w:rsidP="0057402E">
      <w:pPr>
        <w:pStyle w:val="BodyText"/>
        <w:numPr>
          <w:ilvl w:val="0"/>
          <w:numId w:val="13"/>
        </w:numPr>
        <w:spacing w:after="0"/>
        <w:ind w:left="714" w:hanging="357"/>
      </w:pPr>
      <w:r>
        <w:t>Navigational Support / Assistance</w:t>
      </w:r>
    </w:p>
    <w:p w14:paraId="3B70AD2F" w14:textId="77777777" w:rsidR="00AF2481" w:rsidRDefault="00AF2481" w:rsidP="0057402E">
      <w:pPr>
        <w:pStyle w:val="BodyText"/>
        <w:numPr>
          <w:ilvl w:val="0"/>
          <w:numId w:val="13"/>
        </w:numPr>
        <w:spacing w:after="0"/>
        <w:ind w:left="714" w:hanging="357"/>
      </w:pPr>
      <w:r>
        <w:t>Sea Traffic Management</w:t>
      </w:r>
    </w:p>
    <w:p w14:paraId="6CB0BDD6" w14:textId="77777777" w:rsidR="00AF2481" w:rsidRDefault="00AF2481" w:rsidP="0057402E">
      <w:pPr>
        <w:pStyle w:val="BodyText"/>
        <w:numPr>
          <w:ilvl w:val="0"/>
          <w:numId w:val="13"/>
        </w:numPr>
        <w:spacing w:after="0"/>
        <w:ind w:left="714" w:hanging="357"/>
      </w:pPr>
      <w:r>
        <w:t>Marine Spatial Planning</w:t>
      </w:r>
    </w:p>
    <w:p w14:paraId="536FABCF" w14:textId="77777777" w:rsidR="00AF2481" w:rsidRDefault="00AF2481" w:rsidP="0057402E">
      <w:pPr>
        <w:pStyle w:val="BodyText"/>
        <w:numPr>
          <w:ilvl w:val="0"/>
          <w:numId w:val="13"/>
        </w:numPr>
        <w:spacing w:after="0"/>
        <w:ind w:left="714" w:hanging="357"/>
      </w:pPr>
      <w:r>
        <w:t>Interacting Objects</w:t>
      </w:r>
    </w:p>
    <w:p w14:paraId="7E1F01C8" w14:textId="77777777" w:rsidR="00AF2481" w:rsidRDefault="00AF2481" w:rsidP="0057402E">
      <w:pPr>
        <w:pStyle w:val="BodyText"/>
        <w:numPr>
          <w:ilvl w:val="0"/>
          <w:numId w:val="13"/>
        </w:numPr>
        <w:spacing w:after="0"/>
        <w:ind w:left="714" w:hanging="357"/>
      </w:pPr>
      <w:r>
        <w:t>Digital situational awareness / Common Situational awareness</w:t>
      </w:r>
    </w:p>
    <w:p w14:paraId="069450D8" w14:textId="77777777" w:rsidR="00AF2481" w:rsidRDefault="00AF2481" w:rsidP="0057402E">
      <w:pPr>
        <w:pStyle w:val="BodyText"/>
        <w:numPr>
          <w:ilvl w:val="0"/>
          <w:numId w:val="13"/>
        </w:numPr>
        <w:spacing w:after="0"/>
        <w:ind w:left="714" w:hanging="357"/>
      </w:pPr>
      <w:r>
        <w:t>Slot Management</w:t>
      </w:r>
    </w:p>
    <w:p w14:paraId="02EE1343" w14:textId="77777777" w:rsidR="00AF2481" w:rsidRDefault="00AF2481" w:rsidP="0057402E">
      <w:pPr>
        <w:pStyle w:val="BodyText"/>
        <w:numPr>
          <w:ilvl w:val="0"/>
          <w:numId w:val="13"/>
        </w:numPr>
        <w:spacing w:after="0"/>
        <w:ind w:left="714" w:hanging="357"/>
      </w:pPr>
      <w:r>
        <w:lastRenderedPageBreak/>
        <w:t>New sensing technology for nearshore and port waters</w:t>
      </w:r>
    </w:p>
    <w:p w14:paraId="670A6A1F" w14:textId="0265ABF0" w:rsidR="00AF2481" w:rsidRDefault="00AF2481" w:rsidP="0057402E">
      <w:pPr>
        <w:pStyle w:val="BodyText"/>
        <w:numPr>
          <w:ilvl w:val="0"/>
          <w:numId w:val="13"/>
        </w:numPr>
        <w:spacing w:after="0"/>
        <w:ind w:left="714" w:hanging="357"/>
      </w:pPr>
      <w:r>
        <w:t>Long-distance sensing technology</w:t>
      </w:r>
    </w:p>
    <w:bookmarkEnd w:id="2"/>
    <w:p w14:paraId="7EC05616" w14:textId="17DD8BE5" w:rsidR="005E01A4" w:rsidRDefault="00416A64" w:rsidP="005E01A4">
      <w:pPr>
        <w:pStyle w:val="BodyText"/>
        <w:spacing w:before="120"/>
      </w:pPr>
      <w:r>
        <w:t xml:space="preserve">Core sections of the </w:t>
      </w:r>
      <w:r w:rsidR="005E01A4">
        <w:t>document include:</w:t>
      </w:r>
    </w:p>
    <w:p w14:paraId="33B3815B" w14:textId="1B0754EE" w:rsidR="005E01A4" w:rsidRDefault="005E01A4" w:rsidP="0057402E">
      <w:pPr>
        <w:pStyle w:val="BodyText"/>
        <w:numPr>
          <w:ilvl w:val="0"/>
          <w:numId w:val="14"/>
        </w:numPr>
      </w:pPr>
      <w:r w:rsidRPr="00416A64">
        <w:rPr>
          <w:b/>
          <w:bCs/>
          <w:i/>
          <w:iCs/>
        </w:rPr>
        <w:t>Expectations for ‘Future VTS’</w:t>
      </w:r>
      <w:r>
        <w:t xml:space="preserve"> – Explores the expectations for future VTS associated with the e</w:t>
      </w:r>
      <w:r w:rsidRPr="005E01A4">
        <w:t>merging trends, technologies and practices</w:t>
      </w:r>
      <w:r w:rsidR="00416A64">
        <w:t>.</w:t>
      </w:r>
    </w:p>
    <w:p w14:paraId="0876412D" w14:textId="505031DA" w:rsidR="005E01A4" w:rsidRDefault="005E01A4" w:rsidP="0057402E">
      <w:pPr>
        <w:pStyle w:val="BodyText"/>
        <w:numPr>
          <w:ilvl w:val="0"/>
          <w:numId w:val="14"/>
        </w:numPr>
      </w:pPr>
      <w:r w:rsidRPr="00416A64">
        <w:rPr>
          <w:b/>
          <w:bCs/>
          <w:i/>
          <w:iCs/>
        </w:rPr>
        <w:t>Realising the Expectations</w:t>
      </w:r>
      <w:r w:rsidR="00416A64">
        <w:t xml:space="preserve"> - </w:t>
      </w:r>
      <w:r w:rsidR="00394967">
        <w:t>E</w:t>
      </w:r>
      <w:r w:rsidR="00416A64" w:rsidRPr="00416A64">
        <w:t>xplore</w:t>
      </w:r>
      <w:r w:rsidR="00394967">
        <w:t>s</w:t>
      </w:r>
      <w:r w:rsidR="00416A64" w:rsidRPr="00416A64">
        <w:t xml:space="preserve"> ‘</w:t>
      </w:r>
      <w:r w:rsidR="00416A64" w:rsidRPr="00416A64">
        <w:rPr>
          <w:i/>
          <w:iCs/>
        </w:rPr>
        <w:t>How we get there’</w:t>
      </w:r>
      <w:r w:rsidR="00416A64" w:rsidRPr="00416A64">
        <w:t xml:space="preserve">, </w:t>
      </w:r>
      <w:r w:rsidR="00416A64" w:rsidRPr="00416A64">
        <w:rPr>
          <w:i/>
          <w:iCs/>
        </w:rPr>
        <w:t>‘what is needed’</w:t>
      </w:r>
      <w:r w:rsidR="00416A64" w:rsidRPr="00416A64">
        <w:t xml:space="preserve"> in moving to </w:t>
      </w:r>
      <w:r w:rsidR="00416A64" w:rsidRPr="00416A64">
        <w:rPr>
          <w:i/>
          <w:iCs/>
        </w:rPr>
        <w:t>‘Future VTS’</w:t>
      </w:r>
      <w:r w:rsidR="00416A64" w:rsidRPr="00416A64">
        <w:t xml:space="preserve"> in terms of requirements/functionality.</w:t>
      </w:r>
    </w:p>
    <w:p w14:paraId="205111A6" w14:textId="340A9B8D" w:rsidR="00416A64" w:rsidRPr="00585286" w:rsidRDefault="005E01A4" w:rsidP="0057402E">
      <w:pPr>
        <w:pStyle w:val="BodyText"/>
        <w:numPr>
          <w:ilvl w:val="0"/>
          <w:numId w:val="14"/>
        </w:numPr>
      </w:pPr>
      <w:r w:rsidRPr="00416A64">
        <w:rPr>
          <w:b/>
          <w:bCs/>
        </w:rPr>
        <w:t>Contributing practices, technologies, and trends</w:t>
      </w:r>
      <w:r w:rsidR="00416A64">
        <w:t xml:space="preserve"> – This section describes each of the </w:t>
      </w:r>
      <w:r w:rsidR="00416A64" w:rsidRPr="00416A64">
        <w:t>emerging trends, technologies</w:t>
      </w:r>
      <w:r w:rsidR="00416A64">
        <w:t>,</w:t>
      </w:r>
      <w:r w:rsidR="00416A64" w:rsidRPr="00416A64">
        <w:t xml:space="preserve"> and practices</w:t>
      </w:r>
      <w:r w:rsidR="00416A64">
        <w:t>, focussing on:</w:t>
      </w:r>
    </w:p>
    <w:p w14:paraId="611ECA98" w14:textId="15FE4292" w:rsidR="00416A64" w:rsidRPr="00585286" w:rsidRDefault="00416A64" w:rsidP="0057402E">
      <w:pPr>
        <w:pStyle w:val="BodyText"/>
        <w:numPr>
          <w:ilvl w:val="0"/>
          <w:numId w:val="15"/>
        </w:numPr>
        <w:spacing w:before="60" w:after="60"/>
        <w:jc w:val="left"/>
      </w:pPr>
      <w:r w:rsidRPr="00585286">
        <w:t>The significance of the emerging practice, technology</w:t>
      </w:r>
      <w:r>
        <w:t>,</w:t>
      </w:r>
      <w:r w:rsidRPr="00585286">
        <w:t xml:space="preserve"> or trend for VTS and why it should be monitored / assessed by the Committee.</w:t>
      </w:r>
    </w:p>
    <w:p w14:paraId="754F1962" w14:textId="77777777" w:rsidR="00416A64" w:rsidRPr="00585286" w:rsidRDefault="00416A64" w:rsidP="0057402E">
      <w:pPr>
        <w:pStyle w:val="BodyText"/>
        <w:numPr>
          <w:ilvl w:val="0"/>
          <w:numId w:val="15"/>
        </w:numPr>
        <w:spacing w:before="60" w:after="60"/>
        <w:jc w:val="left"/>
      </w:pPr>
      <w:r w:rsidRPr="00585286">
        <w:t>The timeframe expected for the emerging development to significantly impact.</w:t>
      </w:r>
    </w:p>
    <w:p w14:paraId="768DC194" w14:textId="77777777" w:rsidR="00416A64" w:rsidRPr="00585286" w:rsidRDefault="00416A64" w:rsidP="0057402E">
      <w:pPr>
        <w:pStyle w:val="BodyText"/>
        <w:numPr>
          <w:ilvl w:val="0"/>
          <w:numId w:val="15"/>
        </w:numPr>
        <w:spacing w:before="60" w:after="60"/>
        <w:jc w:val="left"/>
      </w:pPr>
      <w:r w:rsidRPr="00585286">
        <w:t>The possible challenges it is expected to present for VTS.</w:t>
      </w:r>
    </w:p>
    <w:p w14:paraId="37484A12" w14:textId="77777777" w:rsidR="00416A64" w:rsidRDefault="00416A64" w:rsidP="0057402E">
      <w:pPr>
        <w:pStyle w:val="BodyText"/>
        <w:numPr>
          <w:ilvl w:val="0"/>
          <w:numId w:val="15"/>
        </w:numPr>
        <w:spacing w:before="60" w:after="60"/>
        <w:jc w:val="left"/>
      </w:pPr>
      <w:r w:rsidRPr="00585286">
        <w:t>The opportunities for VTS that may be realised in actively embracing the changes the practice / technology.</w:t>
      </w:r>
    </w:p>
    <w:p w14:paraId="6B4E5F64" w14:textId="77777777" w:rsidR="00416A64" w:rsidRDefault="00416A64" w:rsidP="0057402E">
      <w:pPr>
        <w:pStyle w:val="BodyText"/>
        <w:numPr>
          <w:ilvl w:val="0"/>
          <w:numId w:val="15"/>
        </w:numPr>
        <w:spacing w:before="60" w:after="60"/>
        <w:jc w:val="left"/>
      </w:pPr>
      <w:r>
        <w:t>The expected outcome.</w:t>
      </w:r>
    </w:p>
    <w:p w14:paraId="44F5708A" w14:textId="2F955A6D" w:rsidR="005E01A4" w:rsidRDefault="005E01A4" w:rsidP="0057402E">
      <w:pPr>
        <w:pStyle w:val="BodyText"/>
        <w:numPr>
          <w:ilvl w:val="0"/>
          <w:numId w:val="15"/>
        </w:numPr>
      </w:pPr>
      <w:r>
        <w:t>I</w:t>
      </w:r>
      <w:r w:rsidRPr="00AF2481">
        <w:t>mplications for the international framework for VTS</w:t>
      </w:r>
      <w:r w:rsidR="00394967">
        <w:t>.</w:t>
      </w:r>
    </w:p>
    <w:p w14:paraId="1710B279" w14:textId="56B2D382" w:rsidR="009F5C36" w:rsidRPr="001120B5" w:rsidRDefault="00AE1B52" w:rsidP="00AE1B52">
      <w:pPr>
        <w:pStyle w:val="Heading1"/>
        <w:numPr>
          <w:ilvl w:val="0"/>
          <w:numId w:val="0"/>
        </w:numPr>
        <w:spacing w:after="120"/>
        <w:ind w:left="431" w:hanging="431"/>
      </w:pPr>
      <w:r w:rsidRPr="001120B5">
        <w:t>ACTION REQUESTED</w:t>
      </w:r>
    </w:p>
    <w:p w14:paraId="63D6E44B" w14:textId="02724A49" w:rsidR="00AE1B52" w:rsidRDefault="00DC369D" w:rsidP="0015521D">
      <w:pPr>
        <w:pStyle w:val="BodyText"/>
      </w:pPr>
      <w:r w:rsidRPr="001120B5">
        <w:t xml:space="preserve">The </w:t>
      </w:r>
      <w:r w:rsidR="001E5BDE" w:rsidRPr="001120B5">
        <w:t>c</w:t>
      </w:r>
      <w:r w:rsidRPr="001120B5">
        <w:t>ommittee</w:t>
      </w:r>
      <w:r w:rsidR="0015521D">
        <w:t>s</w:t>
      </w:r>
      <w:r w:rsidR="00E5269C" w:rsidRPr="001120B5">
        <w:t xml:space="preserve"> </w:t>
      </w:r>
      <w:r w:rsidR="0015521D">
        <w:t>are</w:t>
      </w:r>
      <w:r w:rsidR="001E5BDE" w:rsidRPr="001120B5">
        <w:t xml:space="preserve"> </w:t>
      </w:r>
      <w:r w:rsidR="00902AA4" w:rsidRPr="001120B5">
        <w:t>requested to</w:t>
      </w:r>
      <w:r w:rsidR="0015521D">
        <w:t xml:space="preserve"> n</w:t>
      </w:r>
      <w:r w:rsidR="00955BAD">
        <w:t xml:space="preserve">ote the </w:t>
      </w:r>
      <w:r w:rsidR="0015521D">
        <w:t xml:space="preserve">progress associated with </w:t>
      </w:r>
      <w:r w:rsidR="0015521D" w:rsidRPr="0015521D">
        <w:rPr>
          <w:i/>
          <w:iCs/>
        </w:rPr>
        <w:t>Task 1.</w:t>
      </w:r>
      <w:r w:rsidR="00394967">
        <w:rPr>
          <w:i/>
          <w:iCs/>
        </w:rPr>
        <w:t>4.5</w:t>
      </w:r>
      <w:r w:rsidR="0015521D" w:rsidRPr="0015521D">
        <w:rPr>
          <w:i/>
          <w:iCs/>
        </w:rPr>
        <w:t xml:space="preserve"> – </w:t>
      </w:r>
      <w:r w:rsidR="00394967">
        <w:rPr>
          <w:i/>
          <w:iCs/>
        </w:rPr>
        <w:t>Future VTS</w:t>
      </w:r>
      <w:r w:rsidR="0015521D" w:rsidRPr="0015521D">
        <w:t xml:space="preserve"> </w:t>
      </w:r>
      <w:r w:rsidR="00AE1B52">
        <w:t>and provide comment as appropriate.</w:t>
      </w:r>
    </w:p>
    <w:p w14:paraId="5DADF39F" w14:textId="2E5E249C" w:rsidR="000223FD" w:rsidRDefault="00AE1B52" w:rsidP="00AE1B52">
      <w:pPr>
        <w:pStyle w:val="Heading1"/>
        <w:numPr>
          <w:ilvl w:val="0"/>
          <w:numId w:val="0"/>
        </w:numPr>
        <w:spacing w:after="120"/>
        <w:ind w:left="431" w:hanging="431"/>
      </w:pPr>
      <w:r>
        <w:t>ENCLOSURES</w:t>
      </w:r>
    </w:p>
    <w:p w14:paraId="1C6F48BF" w14:textId="6FEA8946" w:rsidR="00AE1B52" w:rsidRDefault="00AE1B52" w:rsidP="0057402E">
      <w:pPr>
        <w:pStyle w:val="ListParagraph"/>
        <w:numPr>
          <w:ilvl w:val="0"/>
          <w:numId w:val="11"/>
        </w:numPr>
        <w:spacing w:before="120" w:after="120"/>
        <w:ind w:left="714" w:hanging="357"/>
        <w:contextualSpacing w:val="0"/>
        <w:rPr>
          <w:rFonts w:asciiTheme="minorHAnsi" w:hAnsiTheme="minorHAnsi"/>
          <w:i/>
          <w:iCs/>
        </w:rPr>
      </w:pPr>
      <w:r w:rsidRPr="00AE1B52">
        <w:rPr>
          <w:rFonts w:asciiTheme="minorHAnsi" w:hAnsiTheme="minorHAnsi"/>
          <w:i/>
          <w:iCs/>
        </w:rPr>
        <w:t>VTS52</w:t>
      </w:r>
      <w:r w:rsidRPr="00AE1B52">
        <w:rPr>
          <w:rFonts w:asciiTheme="minorHAnsi" w:hAnsiTheme="minorHAnsi"/>
          <w:i/>
          <w:iCs/>
          <w:highlight w:val="yellow"/>
        </w:rPr>
        <w:t>-X.X.X</w:t>
      </w:r>
      <w:r w:rsidRPr="00AE1B52">
        <w:rPr>
          <w:rFonts w:asciiTheme="minorHAnsi" w:hAnsiTheme="minorHAnsi"/>
          <w:i/>
          <w:iCs/>
        </w:rPr>
        <w:t xml:space="preserve"> WP TG.1.</w:t>
      </w:r>
      <w:r w:rsidR="00394967">
        <w:rPr>
          <w:rFonts w:asciiTheme="minorHAnsi" w:hAnsiTheme="minorHAnsi"/>
          <w:i/>
          <w:iCs/>
        </w:rPr>
        <w:t>4.3</w:t>
      </w:r>
      <w:r w:rsidRPr="00AE1B52">
        <w:rPr>
          <w:rFonts w:asciiTheme="minorHAnsi" w:hAnsiTheme="minorHAnsi"/>
          <w:i/>
          <w:iCs/>
        </w:rPr>
        <w:t xml:space="preserve"> </w:t>
      </w:r>
      <w:r w:rsidR="00394967" w:rsidRPr="00394967">
        <w:rPr>
          <w:rFonts w:asciiTheme="minorHAnsi" w:hAnsiTheme="minorHAnsi"/>
          <w:i/>
          <w:iCs/>
        </w:rPr>
        <w:t xml:space="preserve">Future VTS Discussion Paper </w:t>
      </w:r>
      <w:r w:rsidRPr="00AE1B52">
        <w:rPr>
          <w:rFonts w:asciiTheme="minorHAnsi" w:hAnsiTheme="minorHAnsi"/>
          <w:i/>
          <w:iCs/>
        </w:rPr>
        <w:t xml:space="preserve">as at VTS52. </w:t>
      </w:r>
    </w:p>
    <w:p w14:paraId="28ED1F3A" w14:textId="77777777" w:rsidR="00E25A33" w:rsidRPr="004421F1" w:rsidRDefault="00E25A33" w:rsidP="004421F1">
      <w:pPr>
        <w:spacing w:before="120" w:after="120"/>
        <w:ind w:left="357"/>
        <w:rPr>
          <w:rFonts w:asciiTheme="minorHAnsi" w:hAnsiTheme="minorHAnsi"/>
          <w:i/>
          <w:iCs/>
        </w:rPr>
      </w:pPr>
    </w:p>
    <w:p w14:paraId="75C058E5" w14:textId="77777777" w:rsidR="007A047F" w:rsidRPr="001120B5" w:rsidRDefault="007A047F" w:rsidP="00AE1B52">
      <w:pPr>
        <w:pStyle w:val="List1"/>
        <w:numPr>
          <w:ilvl w:val="0"/>
          <w:numId w:val="0"/>
        </w:numPr>
        <w:rPr>
          <w:lang w:val="en-GB"/>
        </w:rPr>
      </w:pPr>
    </w:p>
    <w:sectPr w:rsidR="007A047F" w:rsidRPr="001120B5" w:rsidSect="005D05AC">
      <w:headerReference w:type="default" r:id="rId11"/>
      <w:footerReference w:type="defaul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C5C3" w14:textId="77777777" w:rsidR="0057402E" w:rsidRDefault="0057402E" w:rsidP="00002906">
      <w:r>
        <w:separator/>
      </w:r>
    </w:p>
  </w:endnote>
  <w:endnote w:type="continuationSeparator" w:id="0">
    <w:p w14:paraId="2D7EADEF" w14:textId="77777777" w:rsidR="0057402E" w:rsidRDefault="0057402E"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3CB7" w14:textId="178D829E" w:rsidR="00002906" w:rsidRDefault="00002906">
    <w:pPr>
      <w:pStyle w:val="Footer"/>
    </w:pPr>
    <w:r>
      <w:tab/>
    </w:r>
    <w:r>
      <w:fldChar w:fldCharType="begin"/>
    </w:r>
    <w:r>
      <w:instrText xml:space="preserve"> PAGE   \* MERGEFORMAT </w:instrText>
    </w:r>
    <w:r>
      <w:fldChar w:fldCharType="separate"/>
    </w:r>
    <w:r w:rsidR="005E4541">
      <w:rPr>
        <w:noProof/>
      </w:rPr>
      <w:t>1</w:t>
    </w:r>
    <w:r>
      <w:rPr>
        <w:noProof/>
      </w:rPr>
      <w:fldChar w:fldCharType="end"/>
    </w:r>
    <w:r w:rsidR="008219F5">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88B07" w14:textId="77777777" w:rsidR="0057402E" w:rsidRDefault="0057402E" w:rsidP="00002906">
      <w:r>
        <w:separator/>
      </w:r>
    </w:p>
  </w:footnote>
  <w:footnote w:type="continuationSeparator" w:id="0">
    <w:p w14:paraId="52DDF424" w14:textId="77777777" w:rsidR="0057402E" w:rsidRDefault="0057402E"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C935" w14:textId="79B0B8AC" w:rsidR="00073774" w:rsidRDefault="004421F1">
    <w:pPr>
      <w:pStyle w:val="Header"/>
    </w:pPr>
    <w:sdt>
      <w:sdtPr>
        <w:id w:val="391250853"/>
        <w:docPartObj>
          <w:docPartGallery w:val="Watermarks"/>
          <w:docPartUnique/>
        </w:docPartObj>
      </w:sdtPr>
      <w:sdtEndPr/>
      <w:sdtContent>
        <w:r>
          <w:rPr>
            <w:noProof/>
          </w:rPr>
          <w:pict w14:anchorId="078461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43DE3">
      <w:rPr>
        <w:noProof/>
        <w:lang w:val="nn-NO" w:eastAsia="nn-NO"/>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59A636C"/>
    <w:multiLevelType w:val="hybridMultilevel"/>
    <w:tmpl w:val="CA2ED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720A65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9E64A20"/>
    <w:multiLevelType w:val="hybridMultilevel"/>
    <w:tmpl w:val="CE867F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AD90B46"/>
    <w:multiLevelType w:val="hybridMultilevel"/>
    <w:tmpl w:val="5AD2AB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47A6ECC"/>
    <w:multiLevelType w:val="hybridMultilevel"/>
    <w:tmpl w:val="8EB8C974"/>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num w:numId="1" w16cid:durableId="1487236012">
    <w:abstractNumId w:val="11"/>
  </w:num>
  <w:num w:numId="2" w16cid:durableId="1579750206">
    <w:abstractNumId w:val="12"/>
  </w:num>
  <w:num w:numId="3" w16cid:durableId="1791781366">
    <w:abstractNumId w:val="9"/>
  </w:num>
  <w:num w:numId="4" w16cid:durableId="211501619">
    <w:abstractNumId w:val="0"/>
  </w:num>
  <w:num w:numId="5" w16cid:durableId="508302346">
    <w:abstractNumId w:val="5"/>
  </w:num>
  <w:num w:numId="6" w16cid:durableId="413627114">
    <w:abstractNumId w:val="13"/>
  </w:num>
  <w:num w:numId="7" w16cid:durableId="2028099146">
    <w:abstractNumId w:val="3"/>
  </w:num>
  <w:num w:numId="8" w16cid:durableId="536965869">
    <w:abstractNumId w:val="14"/>
  </w:num>
  <w:num w:numId="9" w16cid:durableId="2119174363">
    <w:abstractNumId w:val="10"/>
  </w:num>
  <w:num w:numId="10" w16cid:durableId="1552154630">
    <w:abstractNumId w:val="6"/>
  </w:num>
  <w:num w:numId="11" w16cid:durableId="1055618190">
    <w:abstractNumId w:val="1"/>
  </w:num>
  <w:num w:numId="12" w16cid:durableId="75640550">
    <w:abstractNumId w:val="2"/>
  </w:num>
  <w:num w:numId="13" w16cid:durableId="857811736">
    <w:abstractNumId w:val="4"/>
  </w:num>
  <w:num w:numId="14" w16cid:durableId="2146972208">
    <w:abstractNumId w:val="7"/>
  </w:num>
  <w:num w:numId="15" w16cid:durableId="38012860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43DE3"/>
    <w:rsid w:val="00050DA7"/>
    <w:rsid w:val="00053F1E"/>
    <w:rsid w:val="00073774"/>
    <w:rsid w:val="00073D33"/>
    <w:rsid w:val="000A5A01"/>
    <w:rsid w:val="000A5D53"/>
    <w:rsid w:val="001120B5"/>
    <w:rsid w:val="00117994"/>
    <w:rsid w:val="00135447"/>
    <w:rsid w:val="00151118"/>
    <w:rsid w:val="00151FB4"/>
    <w:rsid w:val="00152273"/>
    <w:rsid w:val="0015521D"/>
    <w:rsid w:val="001766D2"/>
    <w:rsid w:val="001A23F2"/>
    <w:rsid w:val="001A654A"/>
    <w:rsid w:val="001C74CF"/>
    <w:rsid w:val="001E5BDE"/>
    <w:rsid w:val="001F3A20"/>
    <w:rsid w:val="00206BD4"/>
    <w:rsid w:val="00224DB9"/>
    <w:rsid w:val="002839C0"/>
    <w:rsid w:val="00290C6B"/>
    <w:rsid w:val="002922BC"/>
    <w:rsid w:val="00294474"/>
    <w:rsid w:val="002C45B1"/>
    <w:rsid w:val="002C6F18"/>
    <w:rsid w:val="002D64BB"/>
    <w:rsid w:val="002D6741"/>
    <w:rsid w:val="002E5B9D"/>
    <w:rsid w:val="00333ECF"/>
    <w:rsid w:val="0033491B"/>
    <w:rsid w:val="00365FE6"/>
    <w:rsid w:val="0036658F"/>
    <w:rsid w:val="00394967"/>
    <w:rsid w:val="003A36D8"/>
    <w:rsid w:val="003C5987"/>
    <w:rsid w:val="003C7F46"/>
    <w:rsid w:val="003D55DD"/>
    <w:rsid w:val="003E1831"/>
    <w:rsid w:val="00415FC2"/>
    <w:rsid w:val="00416A64"/>
    <w:rsid w:val="00421C1E"/>
    <w:rsid w:val="00424954"/>
    <w:rsid w:val="00432982"/>
    <w:rsid w:val="004421F1"/>
    <w:rsid w:val="004B01A1"/>
    <w:rsid w:val="004C1386"/>
    <w:rsid w:val="004C220D"/>
    <w:rsid w:val="004D1574"/>
    <w:rsid w:val="004E0C3F"/>
    <w:rsid w:val="00555AAD"/>
    <w:rsid w:val="0056556B"/>
    <w:rsid w:val="00565669"/>
    <w:rsid w:val="00572B1F"/>
    <w:rsid w:val="0057402E"/>
    <w:rsid w:val="00595510"/>
    <w:rsid w:val="005A0683"/>
    <w:rsid w:val="005A79CA"/>
    <w:rsid w:val="005C0008"/>
    <w:rsid w:val="005D05AC"/>
    <w:rsid w:val="005E01A4"/>
    <w:rsid w:val="005E4541"/>
    <w:rsid w:val="005E4570"/>
    <w:rsid w:val="005E64C2"/>
    <w:rsid w:val="006236D4"/>
    <w:rsid w:val="00630F7F"/>
    <w:rsid w:val="0064435F"/>
    <w:rsid w:val="00646FF2"/>
    <w:rsid w:val="00664379"/>
    <w:rsid w:val="006779C7"/>
    <w:rsid w:val="006C6D1D"/>
    <w:rsid w:val="006D470F"/>
    <w:rsid w:val="00727E88"/>
    <w:rsid w:val="00732CB3"/>
    <w:rsid w:val="00740FB7"/>
    <w:rsid w:val="00775878"/>
    <w:rsid w:val="007A047F"/>
    <w:rsid w:val="007A04B4"/>
    <w:rsid w:val="007A5E8E"/>
    <w:rsid w:val="007C5642"/>
    <w:rsid w:val="0080092C"/>
    <w:rsid w:val="008219F5"/>
    <w:rsid w:val="00841B3A"/>
    <w:rsid w:val="00872453"/>
    <w:rsid w:val="0088235A"/>
    <w:rsid w:val="00884A6A"/>
    <w:rsid w:val="00892E57"/>
    <w:rsid w:val="008954B6"/>
    <w:rsid w:val="008B4E3E"/>
    <w:rsid w:val="008E1A13"/>
    <w:rsid w:val="008F13DD"/>
    <w:rsid w:val="00902AA4"/>
    <w:rsid w:val="00946176"/>
    <w:rsid w:val="00955BAD"/>
    <w:rsid w:val="00955E03"/>
    <w:rsid w:val="009A074F"/>
    <w:rsid w:val="009B58D6"/>
    <w:rsid w:val="009C5780"/>
    <w:rsid w:val="009F3B6C"/>
    <w:rsid w:val="009F5C36"/>
    <w:rsid w:val="00A27F12"/>
    <w:rsid w:val="00A30579"/>
    <w:rsid w:val="00A41679"/>
    <w:rsid w:val="00A430C2"/>
    <w:rsid w:val="00A82018"/>
    <w:rsid w:val="00A821C7"/>
    <w:rsid w:val="00A92518"/>
    <w:rsid w:val="00AA76C0"/>
    <w:rsid w:val="00AD1474"/>
    <w:rsid w:val="00AE1B52"/>
    <w:rsid w:val="00AE1B98"/>
    <w:rsid w:val="00AE35DA"/>
    <w:rsid w:val="00AF2481"/>
    <w:rsid w:val="00B03ACC"/>
    <w:rsid w:val="00B077EC"/>
    <w:rsid w:val="00B15B24"/>
    <w:rsid w:val="00B428DA"/>
    <w:rsid w:val="00B444AD"/>
    <w:rsid w:val="00B8247E"/>
    <w:rsid w:val="00B84C15"/>
    <w:rsid w:val="00B96B04"/>
    <w:rsid w:val="00BB797D"/>
    <w:rsid w:val="00BE56DF"/>
    <w:rsid w:val="00C757B4"/>
    <w:rsid w:val="00CA04AF"/>
    <w:rsid w:val="00CE6CD5"/>
    <w:rsid w:val="00CF3661"/>
    <w:rsid w:val="00CF57A7"/>
    <w:rsid w:val="00D0015A"/>
    <w:rsid w:val="00D219FB"/>
    <w:rsid w:val="00D4628D"/>
    <w:rsid w:val="00D5566D"/>
    <w:rsid w:val="00D60BBC"/>
    <w:rsid w:val="00D91AF8"/>
    <w:rsid w:val="00DC369D"/>
    <w:rsid w:val="00E00351"/>
    <w:rsid w:val="00E05231"/>
    <w:rsid w:val="00E17D4A"/>
    <w:rsid w:val="00E17F03"/>
    <w:rsid w:val="00E25A33"/>
    <w:rsid w:val="00E401AE"/>
    <w:rsid w:val="00E42E3C"/>
    <w:rsid w:val="00E5269C"/>
    <w:rsid w:val="00E55DCE"/>
    <w:rsid w:val="00E63426"/>
    <w:rsid w:val="00E66034"/>
    <w:rsid w:val="00E8013A"/>
    <w:rsid w:val="00E8774B"/>
    <w:rsid w:val="00E9259D"/>
    <w:rsid w:val="00E93C9B"/>
    <w:rsid w:val="00E97226"/>
    <w:rsid w:val="00EE3F2F"/>
    <w:rsid w:val="00EE50E2"/>
    <w:rsid w:val="00F04A8F"/>
    <w:rsid w:val="00F14719"/>
    <w:rsid w:val="00F37FB3"/>
    <w:rsid w:val="00F44C6D"/>
    <w:rsid w:val="00F56092"/>
    <w:rsid w:val="00F73F78"/>
    <w:rsid w:val="00F91B0D"/>
    <w:rsid w:val="00FA5842"/>
    <w:rsid w:val="00FA6769"/>
    <w:rsid w:val="00FC57EF"/>
    <w:rsid w:val="00FD03CA"/>
    <w:rsid w:val="00FD05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7"/>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7"/>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7"/>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2"/>
      </w:numPr>
      <w:tabs>
        <w:tab w:val="left" w:pos="1701"/>
      </w:tabs>
    </w:pPr>
    <w:rPr>
      <w:bCs/>
      <w:snapToGrid w:val="0"/>
    </w:rPr>
  </w:style>
  <w:style w:type="paragraph" w:customStyle="1" w:styleId="Bullet1">
    <w:name w:val="Bullet 1"/>
    <w:basedOn w:val="Normal"/>
    <w:qFormat/>
    <w:rsid w:val="00E66034"/>
    <w:pPr>
      <w:numPr>
        <w:numId w:val="3"/>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4"/>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6"/>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10"/>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9"/>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lang w:val="en-US"/>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 w:type="character" w:styleId="CommentReference">
    <w:name w:val="annotation reference"/>
    <w:basedOn w:val="DefaultParagraphFont"/>
    <w:unhideWhenUsed/>
    <w:rsid w:val="00B03ACC"/>
    <w:rPr>
      <w:noProof w:val="0"/>
      <w:sz w:val="18"/>
      <w:szCs w:val="18"/>
      <w:lang w:val="en-GB"/>
    </w:rPr>
  </w:style>
  <w:style w:type="paragraph" w:styleId="CommentText">
    <w:name w:val="annotation text"/>
    <w:basedOn w:val="Normal"/>
    <w:link w:val="CommentTextChar"/>
    <w:unhideWhenUsed/>
    <w:rsid w:val="00B03ACC"/>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B03ACC"/>
    <w:rPr>
      <w:rFonts w:asciiTheme="minorHAnsi" w:eastAsiaTheme="minorHAnsi" w:hAnsiTheme="minorHAnsi" w:cstheme="minorBidi"/>
      <w:sz w:val="24"/>
      <w:szCs w:val="24"/>
      <w:lang w:val="en-GB" w:eastAsia="en-US"/>
    </w:rPr>
  </w:style>
  <w:style w:type="paragraph" w:styleId="CommentSubject">
    <w:name w:val="annotation subject"/>
    <w:basedOn w:val="CommentText"/>
    <w:next w:val="CommentText"/>
    <w:link w:val="CommentSubjectChar"/>
    <w:semiHidden/>
    <w:unhideWhenUsed/>
    <w:rsid w:val="00B03ACC"/>
    <w:rPr>
      <w:rFonts w:ascii="Arial" w:eastAsia="Times New Roman" w:hAnsi="Arial" w:cs="Times New Roman"/>
      <w:b/>
      <w:bCs/>
      <w:sz w:val="20"/>
      <w:szCs w:val="20"/>
    </w:rPr>
  </w:style>
  <w:style w:type="character" w:customStyle="1" w:styleId="CommentSubjectChar">
    <w:name w:val="Comment Subject Char"/>
    <w:basedOn w:val="CommentTextChar"/>
    <w:link w:val="CommentSubject"/>
    <w:semiHidden/>
    <w:rsid w:val="00B03ACC"/>
    <w:rPr>
      <w:rFonts w:ascii="Arial" w:eastAsiaTheme="minorHAnsi" w:hAnsi="Arial" w:cstheme="minorBidi"/>
      <w:b/>
      <w:bCs/>
      <w:sz w:val="24"/>
      <w:szCs w:val="24"/>
      <w:lang w:val="en-GB" w:eastAsia="en-US"/>
    </w:rPr>
  </w:style>
  <w:style w:type="character" w:styleId="Hyperlink">
    <w:name w:val="Hyperlink"/>
    <w:basedOn w:val="DefaultParagraphFont"/>
    <w:uiPriority w:val="99"/>
    <w:unhideWhenUsed/>
    <w:rsid w:val="005A79CA"/>
    <w:rPr>
      <w:color w:val="5B9BD5" w:themeColor="accent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2D590-B991-43D3-86B8-9C1C7C3BB681}">
  <ds:schemaRefs>
    <ds:schemaRef ds:uri="http://schemas.microsoft.com/sharepoint/v3/contenttype/forms"/>
  </ds:schemaRefs>
</ds:datastoreItem>
</file>

<file path=customXml/itemProps2.xml><?xml version="1.0" encoding="utf-8"?>
<ds:datastoreItem xmlns:ds="http://schemas.openxmlformats.org/officeDocument/2006/customXml" ds:itemID="{F689177C-908E-43C1-AB73-F8E91CC3C1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308709-213E-4997-A7C1-659667595B6B}">
  <ds:schemaRefs>
    <ds:schemaRef ds:uri="http://schemas.openxmlformats.org/officeDocument/2006/bibliography"/>
  </ds:schemaRefs>
</ds:datastoreItem>
</file>

<file path=customXml/itemProps4.xml><?xml version="1.0" encoding="utf-8"?>
<ds:datastoreItem xmlns:ds="http://schemas.openxmlformats.org/officeDocument/2006/customXml" ds:itemID="{C4923470-1CF5-46E9-9E93-C919BAD0A150}"/>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451</Words>
  <Characters>2634</Characters>
  <Application>Microsoft Office Word</Application>
  <DocSecurity>0</DocSecurity>
  <Lines>21</Lines>
  <Paragraphs>6</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5</cp:revision>
  <cp:lastPrinted>2006-10-19T10:49:00Z</cp:lastPrinted>
  <dcterms:created xsi:type="dcterms:W3CDTF">2022-04-10T22:58:00Z</dcterms:created>
  <dcterms:modified xsi:type="dcterms:W3CDTF">2022-04-13T10:13:00Z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