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0D12FD" w14:paraId="4929DE87" w14:textId="77777777" w:rsidTr="00050DA7">
        <w:tc>
          <w:tcPr>
            <w:tcW w:w="4428" w:type="dxa"/>
          </w:tcPr>
          <w:p w14:paraId="43005FBA" w14:textId="77777777" w:rsidR="000348ED" w:rsidRPr="00B80CDC" w:rsidRDefault="005D05AC" w:rsidP="002B0236">
            <w:r w:rsidRPr="00B80CDC">
              <w:t>From:</w:t>
            </w:r>
            <w:r w:rsidRPr="00B80CDC">
              <w:tab/>
            </w:r>
            <w:r w:rsidR="007E747C" w:rsidRPr="00B80CDC">
              <w:t xml:space="preserve">VTS </w:t>
            </w:r>
            <w:r w:rsidRPr="00B80CDC">
              <w:t>C</w:t>
            </w:r>
            <w:r w:rsidR="00050DA7" w:rsidRPr="00B80CDC">
              <w:t>ommittee</w:t>
            </w:r>
          </w:p>
        </w:tc>
        <w:tc>
          <w:tcPr>
            <w:tcW w:w="5461" w:type="dxa"/>
          </w:tcPr>
          <w:p w14:paraId="00654C39" w14:textId="116B098E" w:rsidR="000348ED" w:rsidRPr="00B80CDC" w:rsidRDefault="00B80CDC" w:rsidP="007E42CF">
            <w:pPr>
              <w:jc w:val="right"/>
            </w:pPr>
            <w:r w:rsidRPr="00B80CDC">
              <w:t>VTS</w:t>
            </w:r>
            <w:r w:rsidR="007B40C4">
              <w:t>5</w:t>
            </w:r>
            <w:r w:rsidR="002D0028">
              <w:t>2</w:t>
            </w:r>
            <w:r w:rsidRPr="00B80CDC">
              <w:t>-</w:t>
            </w:r>
            <w:r w:rsidR="002505A0" w:rsidRPr="002505A0">
              <w:rPr>
                <w:highlight w:val="yellow"/>
              </w:rPr>
              <w:t>X.X.X</w:t>
            </w:r>
          </w:p>
        </w:tc>
      </w:tr>
      <w:tr w:rsidR="000348ED" w:rsidRPr="000D12FD" w14:paraId="40A24973" w14:textId="77777777" w:rsidTr="00050DA7">
        <w:tc>
          <w:tcPr>
            <w:tcW w:w="4428" w:type="dxa"/>
          </w:tcPr>
          <w:p w14:paraId="2BCCF7B8" w14:textId="77777777" w:rsidR="009A33C2" w:rsidRDefault="005D05AC" w:rsidP="009A33C2">
            <w:r w:rsidRPr="00B80CDC">
              <w:t>To:</w:t>
            </w:r>
            <w:r w:rsidRPr="00B80CDC">
              <w:tab/>
            </w:r>
            <w:r w:rsidR="005A3127" w:rsidRPr="00B80CDC">
              <w:t>ARM Committee</w:t>
            </w:r>
          </w:p>
          <w:p w14:paraId="664AC73F" w14:textId="18133F91" w:rsidR="005A3127" w:rsidRPr="00B80CDC" w:rsidRDefault="009A33C2" w:rsidP="009A33C2">
            <w:pPr>
              <w:tabs>
                <w:tab w:val="clear" w:pos="851"/>
              </w:tabs>
              <w:ind w:left="886"/>
            </w:pPr>
            <w:r>
              <w:t>P</w:t>
            </w:r>
            <w:bookmarkStart w:id="0" w:name="_GoBack"/>
            <w:bookmarkEnd w:id="0"/>
            <w:r w:rsidR="004108D6">
              <w:t>olicy Advisory Panel</w:t>
            </w:r>
          </w:p>
        </w:tc>
        <w:tc>
          <w:tcPr>
            <w:tcW w:w="5461" w:type="dxa"/>
          </w:tcPr>
          <w:p w14:paraId="5DCA9AD2" w14:textId="14930555" w:rsidR="000348ED" w:rsidRPr="00B80CDC" w:rsidRDefault="002D0028" w:rsidP="002D0028">
            <w:pPr>
              <w:jc w:val="right"/>
            </w:pPr>
            <w:r>
              <w:rPr>
                <w:highlight w:val="yellow"/>
              </w:rPr>
              <w:t>x</w:t>
            </w:r>
            <w:r w:rsidR="007E42CF">
              <w:rPr>
                <w:highlight w:val="yellow"/>
              </w:rPr>
              <w:t xml:space="preserve"> </w:t>
            </w:r>
            <w:r>
              <w:t>April</w:t>
            </w:r>
            <w:r w:rsidR="005D05AC" w:rsidRPr="00B80CDC">
              <w:t xml:space="preserve"> 20</w:t>
            </w:r>
            <w:r w:rsidR="00B80CDC" w:rsidRPr="00B80CDC">
              <w:t>2</w:t>
            </w:r>
            <w:r>
              <w:t>2</w:t>
            </w:r>
          </w:p>
        </w:tc>
      </w:tr>
    </w:tbl>
    <w:p w14:paraId="2CE88E7B" w14:textId="77777777" w:rsidR="000348ED" w:rsidRPr="000D12FD" w:rsidRDefault="00AA2626" w:rsidP="002B0236">
      <w:pPr>
        <w:pStyle w:val="Tittel"/>
      </w:pPr>
      <w:r w:rsidRPr="000D12FD">
        <w:t>LIAISON NOTE</w:t>
      </w:r>
    </w:p>
    <w:p w14:paraId="70AEC605" w14:textId="1921A1D9" w:rsidR="000348ED" w:rsidRPr="000D12FD" w:rsidRDefault="002D0028" w:rsidP="002B0236">
      <w:pPr>
        <w:pStyle w:val="Tittel"/>
      </w:pPr>
      <w:r>
        <w:rPr>
          <w:color w:val="00558C"/>
        </w:rPr>
        <w:t>Revised Guideline 1052 on Quality Management Systems for Aids to Navigation Service Delivery</w:t>
      </w:r>
    </w:p>
    <w:p w14:paraId="7BEF96A3" w14:textId="77777777" w:rsidR="0064435F" w:rsidRPr="000D12FD" w:rsidRDefault="008E7A45" w:rsidP="002B0236">
      <w:pPr>
        <w:pStyle w:val="Overskrift1"/>
      </w:pPr>
      <w:r w:rsidRPr="000D12FD">
        <w:t>INTRODUCTION</w:t>
      </w:r>
    </w:p>
    <w:p w14:paraId="5E0851F5" w14:textId="15F1166F" w:rsidR="007E42CF" w:rsidRDefault="00B6751A" w:rsidP="007E42CF">
      <w:pPr>
        <w:pStyle w:val="Brdtekst"/>
      </w:pPr>
      <w:r>
        <w:t xml:space="preserve">The VTS Committee </w:t>
      </w:r>
      <w:r w:rsidR="007E42CF">
        <w:t>has noted the liaison note from ARM (</w:t>
      </w:r>
      <w:r w:rsidR="002D0028">
        <w:t>VTS52-3.2.3</w:t>
      </w:r>
      <w:r w:rsidR="007E42CF">
        <w:t xml:space="preserve">) </w:t>
      </w:r>
      <w:r w:rsidR="00CC7EB5">
        <w:t xml:space="preserve">informing that the ARM Committee has </w:t>
      </w:r>
      <w:r w:rsidR="002D0028">
        <w:t>revised Guideline 1052 on Quality Management Systems for Aids to Navigation Service Delivery</w:t>
      </w:r>
      <w:r w:rsidR="00CC7EB5">
        <w:t xml:space="preserve"> to conform </w:t>
      </w:r>
      <w:proofErr w:type="gramStart"/>
      <w:r w:rsidR="00CC7EB5">
        <w:t>with</w:t>
      </w:r>
      <w:proofErr w:type="gramEnd"/>
      <w:r w:rsidR="00CC7EB5">
        <w:t xml:space="preserve"> changes in IMO resolutions and other develo</w:t>
      </w:r>
      <w:r w:rsidR="00F66BEE">
        <w:t>p</w:t>
      </w:r>
      <w:r w:rsidR="00CC7EB5">
        <w:t>ments</w:t>
      </w:r>
      <w:r w:rsidR="007E42CF">
        <w:t>.</w:t>
      </w:r>
    </w:p>
    <w:p w14:paraId="096D0436" w14:textId="3F2F66C7" w:rsidR="002D0028" w:rsidRDefault="007E42CF" w:rsidP="007E42CF">
      <w:pPr>
        <w:pStyle w:val="Brdtekst"/>
      </w:pPr>
      <w:r>
        <w:t xml:space="preserve">The Committee has been requested to review and </w:t>
      </w:r>
      <w:r w:rsidR="002D0028">
        <w:t xml:space="preserve">give necessary comments to the draft </w:t>
      </w:r>
      <w:r w:rsidR="00446202">
        <w:t>G</w:t>
      </w:r>
      <w:r w:rsidR="002D0028">
        <w:t>uideline</w:t>
      </w:r>
      <w:r w:rsidR="00CC7EB5">
        <w:t xml:space="preserve"> 1052</w:t>
      </w:r>
      <w:r w:rsidR="002D0028">
        <w:t xml:space="preserve">. Furthermore, the Committee has been requested to consider if the guideline is comprehensive enough to cover all aspects of </w:t>
      </w:r>
      <w:proofErr w:type="spellStart"/>
      <w:r w:rsidR="002D0028">
        <w:t>AtoN</w:t>
      </w:r>
      <w:proofErr w:type="spellEnd"/>
      <w:r w:rsidR="002D0028">
        <w:t xml:space="preserve"> Services, or if it may be necessary to develop separate</w:t>
      </w:r>
      <w:r w:rsidR="00BD0034">
        <w:t xml:space="preserve"> guidelines under R</w:t>
      </w:r>
      <w:r w:rsidR="00CC7EB5">
        <w:t>ecommendation R1032 on Quality Management Systems for VTS or ENAV respectively.</w:t>
      </w:r>
      <w:r w:rsidR="002D0028">
        <w:t xml:space="preserve">  </w:t>
      </w:r>
    </w:p>
    <w:p w14:paraId="76A0D3B3" w14:textId="77777777" w:rsidR="00CC7EB5" w:rsidRDefault="00CC7EB5" w:rsidP="007E42CF">
      <w:pPr>
        <w:pStyle w:val="Brdtekst"/>
      </w:pPr>
    </w:p>
    <w:p w14:paraId="224DC74F" w14:textId="190BAE62" w:rsidR="0082064C" w:rsidRPr="00751298" w:rsidRDefault="004D510D" w:rsidP="002505A0">
      <w:pPr>
        <w:pStyle w:val="Overskrift1"/>
        <w:tabs>
          <w:tab w:val="clear" w:pos="432"/>
        </w:tabs>
        <w:ind w:left="567" w:hanging="567"/>
        <w:rPr>
          <w:caps/>
        </w:rPr>
      </w:pPr>
      <w:r w:rsidRPr="004D510D">
        <w:rPr>
          <w:caps/>
        </w:rPr>
        <w:t>Comments</w:t>
      </w:r>
    </w:p>
    <w:p w14:paraId="0C33E532" w14:textId="14916C41" w:rsidR="00426590" w:rsidRPr="00426590" w:rsidRDefault="00E74E51" w:rsidP="00426590">
      <w:pPr>
        <w:pStyle w:val="Brdtekst"/>
      </w:pPr>
      <w:r>
        <w:t xml:space="preserve">The VTS Committee has reviewed the draft revised </w:t>
      </w:r>
      <w:r w:rsidR="00C262E8">
        <w:t>Guideline 1052</w:t>
      </w:r>
      <w:r>
        <w:t xml:space="preserve"> </w:t>
      </w:r>
      <w:r w:rsidR="00C262E8">
        <w:t>as requested</w:t>
      </w:r>
      <w:r w:rsidR="00B87B08">
        <w:t xml:space="preserve">. In general the VTS </w:t>
      </w:r>
      <w:r w:rsidR="00605445">
        <w:t xml:space="preserve">Committee </w:t>
      </w:r>
      <w:r w:rsidR="00E74BEF">
        <w:t>is of the opinion</w:t>
      </w:r>
      <w:r w:rsidR="00605445">
        <w:t xml:space="preserve"> </w:t>
      </w:r>
      <w:r w:rsidR="00B87B08">
        <w:t xml:space="preserve">that further considerations </w:t>
      </w:r>
      <w:r w:rsidR="00605445">
        <w:t xml:space="preserve">should </w:t>
      </w:r>
      <w:r w:rsidR="00E74BEF">
        <w:t xml:space="preserve">be </w:t>
      </w:r>
      <w:r w:rsidR="00446202">
        <w:t>made to ensure that the draft g</w:t>
      </w:r>
      <w:r w:rsidR="00B87B08">
        <w:t>uideline reflects current international best practice for quality management</w:t>
      </w:r>
      <w:r w:rsidR="00E74BEF">
        <w:t xml:space="preserve">. </w:t>
      </w:r>
      <w:r w:rsidR="00426590">
        <w:t>T</w:t>
      </w:r>
      <w:r w:rsidR="0082064C">
        <w:t xml:space="preserve">o </w:t>
      </w:r>
      <w:r w:rsidR="00345FF7">
        <w:t>foster</w:t>
      </w:r>
      <w:r w:rsidR="0082064C">
        <w:t xml:space="preserve"> </w:t>
      </w:r>
      <w:r w:rsidR="00E74BEF">
        <w:t>th</w:t>
      </w:r>
      <w:r w:rsidR="00446202">
        <w:t>at the g</w:t>
      </w:r>
      <w:r w:rsidR="00E74BEF">
        <w:t xml:space="preserve">uideline continues </w:t>
      </w:r>
      <w:r w:rsidR="00B87B08">
        <w:t xml:space="preserve">to assist authorities </w:t>
      </w:r>
      <w:r w:rsidR="00605445">
        <w:t>implement</w:t>
      </w:r>
      <w:r w:rsidR="00E74BEF">
        <w:t>ing</w:t>
      </w:r>
      <w:r w:rsidR="00605445">
        <w:t xml:space="preserve"> quality processes in their operations</w:t>
      </w:r>
      <w:r w:rsidR="00426590">
        <w:t>, consideration should be given to:</w:t>
      </w:r>
    </w:p>
    <w:p w14:paraId="6152B0B2" w14:textId="1D9C4AA3" w:rsidR="00426590" w:rsidRDefault="00426590" w:rsidP="0082064C">
      <w:pPr>
        <w:pStyle w:val="Brdtekst"/>
        <w:numPr>
          <w:ilvl w:val="0"/>
          <w:numId w:val="31"/>
        </w:numPr>
      </w:pPr>
      <w:r w:rsidRPr="00426590">
        <w:t xml:space="preserve">Aligning the </w:t>
      </w:r>
      <w:r w:rsidR="00446202">
        <w:t>guideline</w:t>
      </w:r>
      <w:r w:rsidRPr="00426590">
        <w:t xml:space="preserve"> with internationally recognised principles and processes associated with implementing effective quality management</w:t>
      </w:r>
      <w:r>
        <w:t>.</w:t>
      </w:r>
    </w:p>
    <w:p w14:paraId="666CFD7B" w14:textId="00BFEAB3" w:rsidR="00426590" w:rsidRDefault="00426590" w:rsidP="00446202">
      <w:pPr>
        <w:pStyle w:val="Brdtekst"/>
        <w:numPr>
          <w:ilvl w:val="0"/>
          <w:numId w:val="31"/>
        </w:numPr>
      </w:pPr>
      <w:r w:rsidRPr="00426590">
        <w:t>Referencing internationally recognised frameworks for qu</w:t>
      </w:r>
      <w:r w:rsidR="00446202">
        <w:t>ality management and using the g</w:t>
      </w:r>
      <w:r w:rsidRPr="00426590">
        <w:t xml:space="preserve">uideline to focus authorities on specific elements they </w:t>
      </w:r>
      <w:r w:rsidR="005A3127">
        <w:t xml:space="preserve">should </w:t>
      </w:r>
      <w:r w:rsidRPr="00426590">
        <w:t>consider when implementing quality processes into their operations.</w:t>
      </w:r>
    </w:p>
    <w:p w14:paraId="227368F0" w14:textId="77777777" w:rsidR="00446202" w:rsidRDefault="00446202" w:rsidP="00446202">
      <w:pPr>
        <w:pStyle w:val="Brdtekst"/>
      </w:pPr>
    </w:p>
    <w:p w14:paraId="75E4ED9C" w14:textId="1D4CFA9C" w:rsidR="00426590" w:rsidRDefault="00426590" w:rsidP="00426590">
      <w:pPr>
        <w:pStyle w:val="Brdtekst"/>
      </w:pPr>
      <w:r>
        <w:t>In more detail the VTS Committee provides the following comments:</w:t>
      </w:r>
    </w:p>
    <w:p w14:paraId="691350CD" w14:textId="134351B4" w:rsidR="00426590" w:rsidRDefault="0082064C" w:rsidP="00426590">
      <w:pPr>
        <w:pStyle w:val="Brdtekst"/>
        <w:numPr>
          <w:ilvl w:val="0"/>
          <w:numId w:val="31"/>
        </w:numPr>
      </w:pPr>
      <w:r>
        <w:t xml:space="preserve">Current best practice on </w:t>
      </w:r>
      <w:r w:rsidRPr="0082064C">
        <w:t xml:space="preserve">quality management focusses on the PLAN -&gt; DO -&gt; CHECK -&gt; ACT (PDCA) cycle, which is a four-step model designed to operate at all levels and can be applied to all processes to carrying out change and be repeated </w:t>
      </w:r>
      <w:r>
        <w:t>for continuous improvement. The</w:t>
      </w:r>
      <w:r w:rsidR="00446202">
        <w:t xml:space="preserve"> draft</w:t>
      </w:r>
      <w:r>
        <w:t xml:space="preserve"> guideline</w:t>
      </w:r>
      <w:r w:rsidRPr="0082064C">
        <w:t xml:space="preserve"> does not reference the PDCA cycle.</w:t>
      </w:r>
    </w:p>
    <w:p w14:paraId="57096007" w14:textId="77777777" w:rsidR="00426590" w:rsidRDefault="0082064C" w:rsidP="00426590">
      <w:pPr>
        <w:pStyle w:val="Brdtekst"/>
        <w:numPr>
          <w:ilvl w:val="0"/>
          <w:numId w:val="31"/>
        </w:numPr>
      </w:pPr>
      <w:r w:rsidRPr="00426590">
        <w:t>The format and structure of the draft guideline are not conducive to assisting authorities demonstrate compliance with Recommendation 0132 as it does not align to principles and processes recognised internat</w:t>
      </w:r>
      <w:r w:rsidR="00426590">
        <w:t>ionally for quality management.</w:t>
      </w:r>
    </w:p>
    <w:p w14:paraId="4CD3C001" w14:textId="77777777" w:rsidR="00426590" w:rsidRDefault="0082064C" w:rsidP="00426590">
      <w:pPr>
        <w:pStyle w:val="Brdtekst"/>
        <w:numPr>
          <w:ilvl w:val="0"/>
          <w:numId w:val="31"/>
        </w:numPr>
      </w:pPr>
      <w:r w:rsidRPr="00426590">
        <w:lastRenderedPageBreak/>
        <w:t>The draft guideline has repetitive text between the sections of developing, implementing and maintaining quality management.</w:t>
      </w:r>
    </w:p>
    <w:p w14:paraId="12447F43" w14:textId="77777777" w:rsidR="00426590" w:rsidRDefault="00751298" w:rsidP="00426590">
      <w:pPr>
        <w:pStyle w:val="Brdtekst"/>
        <w:numPr>
          <w:ilvl w:val="0"/>
          <w:numId w:val="31"/>
        </w:numPr>
      </w:pPr>
      <w:r w:rsidRPr="00426590">
        <w:t>The draft guideline is overly prescriptive on items to be documented in contrast to providing an organisation with the flexibility to determine the level of documented information necessary to control its own quality management.  For example, a ‘quality manual’ is no longer required in ISO9001:2015.</w:t>
      </w:r>
    </w:p>
    <w:p w14:paraId="48D7E442" w14:textId="7A08CC70" w:rsidR="00751298" w:rsidRPr="00426590" w:rsidRDefault="00751298" w:rsidP="00426590">
      <w:pPr>
        <w:pStyle w:val="Brdtekst"/>
        <w:numPr>
          <w:ilvl w:val="0"/>
          <w:numId w:val="31"/>
        </w:numPr>
      </w:pPr>
      <w:r w:rsidRPr="00426590">
        <w:t xml:space="preserve">The draft guideline would benefit from recognising that an organisation may have implemented a QMS for their business needs, of which </w:t>
      </w:r>
      <w:proofErr w:type="spellStart"/>
      <w:r w:rsidRPr="00426590">
        <w:t>AtoN</w:t>
      </w:r>
      <w:proofErr w:type="spellEnd"/>
      <w:r w:rsidRPr="00426590">
        <w:t xml:space="preserve"> activities may comprise of only a small proportion of thei</w:t>
      </w:r>
      <w:r w:rsidR="00426590">
        <w:t xml:space="preserve">r overall business activities. </w:t>
      </w:r>
      <w:r w:rsidRPr="00426590">
        <w:t xml:space="preserve">This means </w:t>
      </w:r>
      <w:r w:rsidR="00446202">
        <w:t>the prescriptive nature of the draft g</w:t>
      </w:r>
      <w:r w:rsidRPr="00426590">
        <w:t>uideline in its current form may need further consideration.</w:t>
      </w:r>
    </w:p>
    <w:p w14:paraId="565C95A0" w14:textId="6D3843B8" w:rsidR="00751298" w:rsidRDefault="00751298" w:rsidP="00751298">
      <w:pPr>
        <w:pStyle w:val="Brdtekst"/>
        <w:numPr>
          <w:ilvl w:val="0"/>
          <w:numId w:val="31"/>
        </w:numPr>
      </w:pPr>
      <w:r w:rsidRPr="00751298">
        <w:t xml:space="preserve">The latest ISO standard on quality management (ISO9001:2015) has a high focus on risk management. This is not reflected in the </w:t>
      </w:r>
      <w:r w:rsidR="00446202">
        <w:t>draft guideline</w:t>
      </w:r>
      <w:r w:rsidRPr="00751298">
        <w:t>.</w:t>
      </w:r>
    </w:p>
    <w:p w14:paraId="0A86402E" w14:textId="3500CE05" w:rsidR="00751298" w:rsidRDefault="00446202" w:rsidP="00751298">
      <w:pPr>
        <w:pStyle w:val="Brdtekst"/>
        <w:numPr>
          <w:ilvl w:val="0"/>
          <w:numId w:val="31"/>
        </w:numPr>
      </w:pPr>
      <w:r>
        <w:t>This draft g</w:t>
      </w:r>
      <w:r w:rsidR="00751298" w:rsidRPr="00751298">
        <w:t xml:space="preserve">uideline commonly refers to Competent Authorities which may not always be </w:t>
      </w:r>
      <w:r>
        <w:t xml:space="preserve">the </w:t>
      </w:r>
      <w:r w:rsidR="00751298" w:rsidRPr="00751298">
        <w:t>entity responsible for aids to navigation. This would appear contradictory to IALA Recommendation R0132 which recommends that “Authorities responsible for aids to navigation implement and maintain</w:t>
      </w:r>
      <w:r>
        <w:t xml:space="preserve"> a Quality Management System”. </w:t>
      </w:r>
    </w:p>
    <w:p w14:paraId="64D926E5" w14:textId="77777777" w:rsidR="00BD01D3" w:rsidRDefault="00BD01D3" w:rsidP="00BD01D3">
      <w:pPr>
        <w:pStyle w:val="Brdtekst"/>
      </w:pPr>
    </w:p>
    <w:p w14:paraId="6805A5D9" w14:textId="30FC947C" w:rsidR="00BD01D3" w:rsidRDefault="00BD01D3" w:rsidP="00BD01D3">
      <w:pPr>
        <w:pStyle w:val="Brdtekst"/>
      </w:pPr>
      <w:r>
        <w:t xml:space="preserve">The VTS Committee has considered whether the draft revised Guideline 1052 is comprehensive enough to cover all aspects of </w:t>
      </w:r>
      <w:proofErr w:type="spellStart"/>
      <w:r>
        <w:t>AtoN</w:t>
      </w:r>
      <w:proofErr w:type="spellEnd"/>
      <w:r>
        <w:t xml:space="preserve"> Services, or if it may be necessary to develop a separate guideline for VTS under Recommendation R1032 on Quality Management Systems. </w:t>
      </w:r>
    </w:p>
    <w:p w14:paraId="16F34526" w14:textId="1284AA68" w:rsidR="00CD409B" w:rsidRDefault="00CD409B" w:rsidP="00BD01D3">
      <w:pPr>
        <w:pStyle w:val="Brdtekst"/>
      </w:pPr>
      <w:r>
        <w:t>Recognising:</w:t>
      </w:r>
    </w:p>
    <w:p w14:paraId="068A09FD" w14:textId="03BEC9CF" w:rsidR="00CD409B" w:rsidRDefault="00CD409B" w:rsidP="00CD409B">
      <w:pPr>
        <w:pStyle w:val="Brdtekst"/>
        <w:numPr>
          <w:ilvl w:val="0"/>
          <w:numId w:val="33"/>
        </w:numPr>
      </w:pPr>
      <w:r>
        <w:t>Vessel Traffic Services and Aids to Navigation are covered by separate regulations in the 1974 SOLAS Convention, V/12 and V/13 respectively; and</w:t>
      </w:r>
    </w:p>
    <w:p w14:paraId="4738BB36" w14:textId="25395247" w:rsidR="00CD409B" w:rsidRDefault="00CD409B" w:rsidP="00CD409B">
      <w:pPr>
        <w:pStyle w:val="Brdtekst"/>
        <w:numPr>
          <w:ilvl w:val="0"/>
          <w:numId w:val="33"/>
        </w:numPr>
      </w:pPr>
      <w:r>
        <w:t>IMO Resolution A.1159(32), amongst other thing states that:</w:t>
      </w:r>
    </w:p>
    <w:p w14:paraId="2316295D" w14:textId="0C3432C2" w:rsidR="00CD409B" w:rsidRPr="00CD409B" w:rsidRDefault="00CD409B" w:rsidP="00CE23DE">
      <w:pPr>
        <w:pStyle w:val="Brdtekst"/>
        <w:ind w:left="1440"/>
        <w:rPr>
          <w:i/>
        </w:rPr>
      </w:pPr>
      <w:r>
        <w:rPr>
          <w:i/>
        </w:rPr>
        <w:t>“</w:t>
      </w:r>
      <w:r w:rsidRPr="00CD409B">
        <w:rPr>
          <w:i/>
        </w:rPr>
        <w:t>In complying with these Guidelines, Contracting Governments should take account of applicable IMO instruments and refer to relevant international guidance prepared and published by appropriate international organizations.</w:t>
      </w:r>
      <w:r>
        <w:rPr>
          <w:i/>
        </w:rPr>
        <w:t>” (Section 1.4)</w:t>
      </w:r>
    </w:p>
    <w:p w14:paraId="5E177B54" w14:textId="34CAD5A3" w:rsidR="00CD409B" w:rsidRDefault="00CE23DE" w:rsidP="00BD01D3">
      <w:pPr>
        <w:pStyle w:val="Brdtekst"/>
      </w:pPr>
      <w:r>
        <w:tab/>
      </w:r>
      <w:proofErr w:type="gramStart"/>
      <w:r>
        <w:t>the</w:t>
      </w:r>
      <w:proofErr w:type="gramEnd"/>
      <w:r>
        <w:t xml:space="preserve"> VTS Committee  is of the view that separate Guidelines for VTS and </w:t>
      </w:r>
      <w:proofErr w:type="spellStart"/>
      <w:r>
        <w:t>AtoN</w:t>
      </w:r>
      <w:proofErr w:type="spellEnd"/>
      <w:r>
        <w:t xml:space="preserve"> </w:t>
      </w:r>
      <w:r w:rsidR="005C06E0">
        <w:t xml:space="preserve">services </w:t>
      </w:r>
      <w:r>
        <w:t xml:space="preserve">should be prepared in association with </w:t>
      </w:r>
      <w:r w:rsidRPr="00CE23DE">
        <w:rPr>
          <w:i/>
        </w:rPr>
        <w:t>Recommendation R0132 – Quality Management Systems</w:t>
      </w:r>
      <w:r>
        <w:t xml:space="preserve"> to ensure both services adequately reflect their respective international obligations. </w:t>
      </w:r>
    </w:p>
    <w:p w14:paraId="33CACBCA" w14:textId="32644C59" w:rsidR="004D1CA5" w:rsidRDefault="004D1CA5" w:rsidP="00BD01D3">
      <w:pPr>
        <w:pStyle w:val="Brdtekst"/>
      </w:pPr>
      <w:r>
        <w:t xml:space="preserve"> </w:t>
      </w:r>
      <w:r w:rsidR="00F8528E">
        <w:t xml:space="preserve">The development of a guideline on Quality Management System for VTS has </w:t>
      </w:r>
      <w:r w:rsidR="005A3127">
        <w:t xml:space="preserve">already </w:t>
      </w:r>
      <w:r w:rsidR="00F8528E">
        <w:t>been proposed as a task to be commenced under the next work period of the VTS Committee.</w:t>
      </w:r>
      <w:r w:rsidR="00CE23DE">
        <w:t xml:space="preserve"> </w:t>
      </w:r>
    </w:p>
    <w:p w14:paraId="35D708C5" w14:textId="4B475913" w:rsidR="00CE23DE" w:rsidRDefault="00CE23DE" w:rsidP="00BD01D3">
      <w:pPr>
        <w:pStyle w:val="Brdtekst"/>
      </w:pPr>
      <w:r>
        <w:t xml:space="preserve">The VTS Committee note that R0132 will need to </w:t>
      </w:r>
      <w:r w:rsidR="00CF2916">
        <w:t xml:space="preserve">be revised </w:t>
      </w:r>
      <w:r w:rsidR="005C06E0">
        <w:t xml:space="preserve">in the future </w:t>
      </w:r>
      <w:r w:rsidR="00CF2916">
        <w:t>to reflect the different international obligations and two a</w:t>
      </w:r>
      <w:r w:rsidR="006956C6">
        <w:t>ssociated guidelines when developed</w:t>
      </w:r>
      <w:r w:rsidR="00CF2916">
        <w:t>.</w:t>
      </w:r>
    </w:p>
    <w:p w14:paraId="55011710" w14:textId="77777777" w:rsidR="00446202" w:rsidRDefault="00446202" w:rsidP="00446202">
      <w:pPr>
        <w:pStyle w:val="Brdtekst"/>
      </w:pPr>
    </w:p>
    <w:p w14:paraId="445466CB" w14:textId="2E5A439F" w:rsidR="009F5C36" w:rsidRPr="000D12FD" w:rsidRDefault="008E7A45" w:rsidP="002B0236">
      <w:pPr>
        <w:pStyle w:val="Overskrift1"/>
      </w:pPr>
      <w:r w:rsidRPr="000D12FD">
        <w:t>ACTION REQUESTED</w:t>
      </w:r>
    </w:p>
    <w:p w14:paraId="288E6C3E" w14:textId="0715F75B" w:rsidR="006956C6" w:rsidRPr="006956C6" w:rsidRDefault="005C06E0">
      <w:pPr>
        <w:pStyle w:val="Brdtekst"/>
        <w:rPr>
          <w:rFonts w:asciiTheme="minorHAnsi" w:eastAsia="Times New Roman" w:hAnsiTheme="minorHAnsi" w:cstheme="minorHAnsi"/>
          <w:szCs w:val="20"/>
          <w:lang w:eastAsia="de-DE"/>
        </w:rPr>
      </w:pPr>
      <w:r w:rsidRPr="000D12FD">
        <w:t xml:space="preserve">The </w:t>
      </w:r>
      <w:r w:rsidR="004108D6">
        <w:t xml:space="preserve">Policy Advisor Panel and the </w:t>
      </w:r>
      <w:r>
        <w:t xml:space="preserve">ARM </w:t>
      </w:r>
      <w:r w:rsidR="004108D6">
        <w:rPr>
          <w:rFonts w:asciiTheme="minorHAnsi" w:eastAsia="Times New Roman" w:hAnsiTheme="minorHAnsi" w:cstheme="minorHAnsi"/>
          <w:szCs w:val="20"/>
          <w:lang w:eastAsia="de-DE"/>
        </w:rPr>
        <w:t>Committee are</w:t>
      </w:r>
      <w:r w:rsidRPr="000817D2">
        <w:rPr>
          <w:rFonts w:asciiTheme="minorHAnsi" w:eastAsia="Times New Roman" w:hAnsiTheme="minorHAnsi" w:cstheme="minorHAnsi"/>
          <w:szCs w:val="20"/>
          <w:lang w:eastAsia="de-DE"/>
        </w:rPr>
        <w:t xml:space="preserve"> </w:t>
      </w:r>
      <w:r>
        <w:rPr>
          <w:rFonts w:asciiTheme="minorHAnsi" w:eastAsia="Times New Roman" w:hAnsiTheme="minorHAnsi" w:cstheme="minorHAnsi"/>
          <w:szCs w:val="20"/>
          <w:lang w:eastAsia="de-DE"/>
        </w:rPr>
        <w:t>invited</w:t>
      </w:r>
      <w:r w:rsidRPr="000817D2">
        <w:rPr>
          <w:rFonts w:asciiTheme="minorHAnsi" w:eastAsia="Times New Roman" w:hAnsiTheme="minorHAnsi" w:cstheme="minorHAnsi"/>
          <w:szCs w:val="20"/>
          <w:lang w:eastAsia="de-DE"/>
        </w:rPr>
        <w:t xml:space="preserve"> to</w:t>
      </w:r>
      <w:r>
        <w:rPr>
          <w:rFonts w:asciiTheme="minorHAnsi" w:eastAsia="Times New Roman" w:hAnsiTheme="minorHAnsi" w:cstheme="minorHAnsi"/>
          <w:szCs w:val="20"/>
          <w:lang w:eastAsia="de-DE"/>
        </w:rPr>
        <w:t xml:space="preserve"> note the comments provided by the VTS Committee on the d</w:t>
      </w:r>
      <w:r w:rsidR="004108D6">
        <w:t xml:space="preserve">raft Guideline 1052 and are </w:t>
      </w:r>
      <w:r w:rsidR="006956C6">
        <w:rPr>
          <w:rFonts w:asciiTheme="minorHAnsi" w:eastAsia="Times New Roman" w:hAnsiTheme="minorHAnsi" w:cstheme="minorHAnsi"/>
          <w:szCs w:val="20"/>
          <w:lang w:eastAsia="de-DE"/>
        </w:rPr>
        <w:t>further invited</w:t>
      </w:r>
      <w:r w:rsidR="006956C6" w:rsidRPr="000817D2">
        <w:rPr>
          <w:rFonts w:asciiTheme="minorHAnsi" w:eastAsia="Times New Roman" w:hAnsiTheme="minorHAnsi" w:cstheme="minorHAnsi"/>
          <w:szCs w:val="20"/>
          <w:lang w:eastAsia="de-DE"/>
        </w:rPr>
        <w:t xml:space="preserve"> to</w:t>
      </w:r>
      <w:r w:rsidR="006956C6">
        <w:rPr>
          <w:rFonts w:asciiTheme="minorHAnsi" w:eastAsia="Times New Roman" w:hAnsiTheme="minorHAnsi" w:cstheme="minorHAnsi"/>
          <w:szCs w:val="20"/>
          <w:lang w:eastAsia="de-DE"/>
        </w:rPr>
        <w:t xml:space="preserve"> note the VTS Committee’s proposal to prepare quality management guidance specifically related to VTS.</w:t>
      </w:r>
    </w:p>
    <w:sectPr w:rsidR="006956C6" w:rsidRPr="006956C6"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E2D87" w16cex:dateUtc="2021-03-30T2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5E1FC7" w16cid:durableId="240E2D8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D9C53" w14:textId="77777777" w:rsidR="003F70AF" w:rsidRDefault="003F70AF" w:rsidP="002B0236">
      <w:r>
        <w:separator/>
      </w:r>
    </w:p>
  </w:endnote>
  <w:endnote w:type="continuationSeparator" w:id="0">
    <w:p w14:paraId="3FE70F6F" w14:textId="77777777" w:rsidR="003F70AF" w:rsidRDefault="003F70AF"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1548F" w14:textId="77777777" w:rsidR="008E7A45" w:rsidRDefault="008E7A45" w:rsidP="002B0236">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9007A" w14:textId="002FB08B" w:rsidR="00002906" w:rsidRDefault="00002906" w:rsidP="002B0236">
    <w:pPr>
      <w:pStyle w:val="Bunntekst"/>
    </w:pPr>
    <w:r>
      <w:tab/>
    </w:r>
    <w:r>
      <w:fldChar w:fldCharType="begin"/>
    </w:r>
    <w:r>
      <w:instrText xml:space="preserve"> PAGE   \* MERGEFORMAT </w:instrText>
    </w:r>
    <w:r>
      <w:fldChar w:fldCharType="separate"/>
    </w:r>
    <w:r w:rsidR="009A33C2">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83DB3" w14:textId="77777777" w:rsidR="008E7A45" w:rsidRDefault="008E7A45" w:rsidP="002B0236">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6F3EA" w14:textId="77777777" w:rsidR="003F70AF" w:rsidRDefault="003F70AF" w:rsidP="002B0236">
      <w:r>
        <w:separator/>
      </w:r>
    </w:p>
  </w:footnote>
  <w:footnote w:type="continuationSeparator" w:id="0">
    <w:p w14:paraId="2A14E111" w14:textId="77777777" w:rsidR="003F70AF" w:rsidRDefault="003F70AF"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34A9E" w14:textId="77777777" w:rsidR="008E7A45" w:rsidRDefault="008E7A45" w:rsidP="002B0236">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801E3" w14:textId="77777777" w:rsidR="008E7A45" w:rsidRDefault="003F70AF" w:rsidP="002B0236">
    <w:pPr>
      <w:pStyle w:val="Topptekst"/>
    </w:pPr>
    <w:sdt>
      <w:sdtPr>
        <w:id w:val="-1005672073"/>
        <w:docPartObj>
          <w:docPartGallery w:val="Watermarks"/>
          <w:docPartUnique/>
        </w:docPartObj>
      </w:sdtPr>
      <w:sdtEndPr/>
      <w:sdtContent>
        <w:r>
          <w:rPr>
            <w:noProof/>
            <w:lang w:val="en-US" w:eastAsia="en-US"/>
          </w:rPr>
          <w:pict w14:anchorId="13F5F0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E21CB">
      <w:rPr>
        <w:noProof/>
        <w:lang w:val="nb-NO" w:eastAsia="nb-NO"/>
      </w:rPr>
      <w:drawing>
        <wp:inline distT="0" distB="0" distL="0" distR="0" wp14:anchorId="5D22CA5F" wp14:editId="1ABA94AD">
          <wp:extent cx="850900" cy="8242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42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7440A" w14:textId="77777777" w:rsidR="008E7A45" w:rsidRDefault="008E7A45" w:rsidP="002B0236">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E1065B"/>
    <w:multiLevelType w:val="hybridMultilevel"/>
    <w:tmpl w:val="EBA232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1D2ABC"/>
    <w:multiLevelType w:val="hybridMultilevel"/>
    <w:tmpl w:val="C7B4E97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Overskrift1"/>
      <w:lvlText w:val="%1"/>
      <w:lvlJc w:val="left"/>
      <w:pPr>
        <w:tabs>
          <w:tab w:val="num" w:pos="432"/>
        </w:tabs>
        <w:ind w:left="432" w:hanging="432"/>
      </w:pPr>
    </w:lvl>
    <w:lvl w:ilvl="1">
      <w:start w:val="1"/>
      <w:numFmt w:val="decimal"/>
      <w:pStyle w:val="Overskrift2"/>
      <w:lvlText w:val="%1.%2"/>
      <w:lvlJc w:val="left"/>
      <w:pPr>
        <w:tabs>
          <w:tab w:val="num" w:pos="576"/>
        </w:tabs>
        <w:ind w:left="576" w:hanging="576"/>
      </w:pPr>
    </w:lvl>
    <w:lvl w:ilvl="2">
      <w:start w:val="1"/>
      <w:numFmt w:val="decimal"/>
      <w:pStyle w:val="Overskrift3"/>
      <w:lvlText w:val="%1.%2.%3"/>
      <w:lvlJc w:val="left"/>
      <w:pPr>
        <w:tabs>
          <w:tab w:val="num" w:pos="720"/>
        </w:tabs>
        <w:ind w:left="720" w:hanging="720"/>
      </w:pPr>
    </w:lvl>
    <w:lvl w:ilvl="3">
      <w:start w:val="1"/>
      <w:numFmt w:val="decimal"/>
      <w:pStyle w:val="Oversk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Overskrift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CFD4673"/>
    <w:multiLevelType w:val="hybridMultilevel"/>
    <w:tmpl w:val="F6FE31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21FD1991"/>
    <w:multiLevelType w:val="hybridMultilevel"/>
    <w:tmpl w:val="E6E807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8E9442B"/>
    <w:multiLevelType w:val="hybridMultilevel"/>
    <w:tmpl w:val="B0564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83246C4"/>
    <w:multiLevelType w:val="hybridMultilevel"/>
    <w:tmpl w:val="42925E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ACE667E"/>
    <w:multiLevelType w:val="hybridMultilevel"/>
    <w:tmpl w:val="7E481E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Overskrift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Overskrift7"/>
      <w:lvlText w:val="%1.%2.%3.%4.%5.%6.%7"/>
      <w:lvlJc w:val="left"/>
      <w:pPr>
        <w:tabs>
          <w:tab w:val="num" w:pos="1296"/>
        </w:tabs>
        <w:ind w:left="1296" w:hanging="1296"/>
      </w:pPr>
      <w:rPr>
        <w:rFonts w:hint="default"/>
      </w:rPr>
    </w:lvl>
    <w:lvl w:ilvl="7">
      <w:start w:val="1"/>
      <w:numFmt w:val="decimal"/>
      <w:pStyle w:val="Overskrift8"/>
      <w:lvlText w:val="%1.%2.%3.%4.%5.%6.%7.%8"/>
      <w:lvlJc w:val="left"/>
      <w:pPr>
        <w:tabs>
          <w:tab w:val="num" w:pos="1440"/>
        </w:tabs>
        <w:ind w:left="1440" w:hanging="1440"/>
      </w:pPr>
      <w:rPr>
        <w:rFonts w:hint="default"/>
      </w:rPr>
    </w:lvl>
    <w:lvl w:ilvl="8">
      <w:start w:val="1"/>
      <w:numFmt w:val="decimal"/>
      <w:pStyle w:val="Overskrift9"/>
      <w:lvlText w:val="%1.%2.%3.%4.%5.%6.%7.%8.%9"/>
      <w:lvlJc w:val="left"/>
      <w:pPr>
        <w:tabs>
          <w:tab w:val="num" w:pos="1584"/>
        </w:tabs>
        <w:ind w:left="1584" w:hanging="1584"/>
      </w:pPr>
      <w:rPr>
        <w:rFonts w:hint="default"/>
      </w:rPr>
    </w:lvl>
  </w:abstractNum>
  <w:abstractNum w:abstractNumId="16" w15:restartNumberingAfterBreak="0">
    <w:nsid w:val="5FFD3148"/>
    <w:multiLevelType w:val="hybridMultilevel"/>
    <w:tmpl w:val="8E50301A"/>
    <w:lvl w:ilvl="0" w:tplc="04140001">
      <w:start w:val="1"/>
      <w:numFmt w:val="bullet"/>
      <w:lvlText w:val=""/>
      <w:lvlJc w:val="left"/>
      <w:pPr>
        <w:ind w:left="1080" w:hanging="360"/>
      </w:pPr>
      <w:rPr>
        <w:rFonts w:ascii="Symbol" w:hAnsi="Symbol" w:hint="default"/>
      </w:rPr>
    </w:lvl>
    <w:lvl w:ilvl="1" w:tplc="04140003">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6D8B44D2"/>
    <w:multiLevelType w:val="hybridMultilevel"/>
    <w:tmpl w:val="C9660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22"/>
  </w:num>
  <w:num w:numId="3">
    <w:abstractNumId w:val="15"/>
  </w:num>
  <w:num w:numId="4">
    <w:abstractNumId w:val="15"/>
  </w:num>
  <w:num w:numId="5">
    <w:abstractNumId w:val="8"/>
  </w:num>
  <w:num w:numId="6">
    <w:abstractNumId w:val="17"/>
  </w:num>
  <w:num w:numId="7">
    <w:abstractNumId w:val="11"/>
  </w:num>
  <w:num w:numId="8">
    <w:abstractNumId w:val="0"/>
  </w:num>
  <w:num w:numId="9">
    <w:abstractNumId w:val="7"/>
  </w:num>
  <w:num w:numId="10">
    <w:abstractNumId w:val="18"/>
  </w:num>
  <w:num w:numId="11">
    <w:abstractNumId w:val="3"/>
  </w:num>
  <w:num w:numId="12">
    <w:abstractNumId w:val="3"/>
  </w:num>
  <w:num w:numId="13">
    <w:abstractNumId w:val="3"/>
  </w:num>
  <w:num w:numId="14">
    <w:abstractNumId w:val="3"/>
  </w:num>
  <w:num w:numId="15">
    <w:abstractNumId w:val="3"/>
  </w:num>
  <w:num w:numId="16">
    <w:abstractNumId w:val="9"/>
  </w:num>
  <w:num w:numId="17">
    <w:abstractNumId w:val="21"/>
  </w:num>
  <w:num w:numId="18">
    <w:abstractNumId w:val="6"/>
  </w:num>
  <w:num w:numId="19">
    <w:abstractNumId w:val="19"/>
  </w:num>
  <w:num w:numId="20">
    <w:abstractNumId w:val="12"/>
  </w:num>
  <w:num w:numId="21">
    <w:abstractNumId w:val="9"/>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5"/>
  </w:num>
  <w:num w:numId="26">
    <w:abstractNumId w:val="20"/>
  </w:num>
  <w:num w:numId="27">
    <w:abstractNumId w:val="14"/>
  </w:num>
  <w:num w:numId="28">
    <w:abstractNumId w:val="13"/>
  </w:num>
  <w:num w:numId="29">
    <w:abstractNumId w:val="10"/>
  </w:num>
  <w:num w:numId="30">
    <w:abstractNumId w:val="3"/>
  </w:num>
  <w:num w:numId="31">
    <w:abstractNumId w:val="4"/>
  </w:num>
  <w:num w:numId="32">
    <w:abstractNumId w:val="2"/>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nb-NO"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A45"/>
    <w:rsid w:val="00001E5C"/>
    <w:rsid w:val="00002906"/>
    <w:rsid w:val="000279D0"/>
    <w:rsid w:val="00031A92"/>
    <w:rsid w:val="000348ED"/>
    <w:rsid w:val="00036801"/>
    <w:rsid w:val="00041B3E"/>
    <w:rsid w:val="00050DA7"/>
    <w:rsid w:val="00053998"/>
    <w:rsid w:val="00053CE6"/>
    <w:rsid w:val="00074E32"/>
    <w:rsid w:val="00084E2D"/>
    <w:rsid w:val="000850D3"/>
    <w:rsid w:val="00094E67"/>
    <w:rsid w:val="000A5A01"/>
    <w:rsid w:val="000B2AA4"/>
    <w:rsid w:val="000C35FB"/>
    <w:rsid w:val="000D12FD"/>
    <w:rsid w:val="000F25E4"/>
    <w:rsid w:val="00135447"/>
    <w:rsid w:val="00152273"/>
    <w:rsid w:val="001A067A"/>
    <w:rsid w:val="001A654A"/>
    <w:rsid w:val="001C74CF"/>
    <w:rsid w:val="001E6337"/>
    <w:rsid w:val="0020502A"/>
    <w:rsid w:val="002505A0"/>
    <w:rsid w:val="00264EFC"/>
    <w:rsid w:val="00291F6A"/>
    <w:rsid w:val="00292CC4"/>
    <w:rsid w:val="002A4C5F"/>
    <w:rsid w:val="002A5822"/>
    <w:rsid w:val="002B0236"/>
    <w:rsid w:val="002B2089"/>
    <w:rsid w:val="002B50C8"/>
    <w:rsid w:val="002D0028"/>
    <w:rsid w:val="00307636"/>
    <w:rsid w:val="00310FB5"/>
    <w:rsid w:val="00316FA2"/>
    <w:rsid w:val="00345FF7"/>
    <w:rsid w:val="00356330"/>
    <w:rsid w:val="00366198"/>
    <w:rsid w:val="00374F6D"/>
    <w:rsid w:val="00381FCF"/>
    <w:rsid w:val="003A1B0A"/>
    <w:rsid w:val="003B0FD6"/>
    <w:rsid w:val="003D55DD"/>
    <w:rsid w:val="003E1831"/>
    <w:rsid w:val="003E21CB"/>
    <w:rsid w:val="003F05BB"/>
    <w:rsid w:val="003F70AF"/>
    <w:rsid w:val="003F7A66"/>
    <w:rsid w:val="004016AD"/>
    <w:rsid w:val="00405E3A"/>
    <w:rsid w:val="004108D6"/>
    <w:rsid w:val="00424954"/>
    <w:rsid w:val="00426590"/>
    <w:rsid w:val="00446202"/>
    <w:rsid w:val="00474E66"/>
    <w:rsid w:val="004821B3"/>
    <w:rsid w:val="00495955"/>
    <w:rsid w:val="004A4FB0"/>
    <w:rsid w:val="004C1386"/>
    <w:rsid w:val="004C220D"/>
    <w:rsid w:val="004C71F7"/>
    <w:rsid w:val="004D1CA5"/>
    <w:rsid w:val="004D510D"/>
    <w:rsid w:val="0051062C"/>
    <w:rsid w:val="00512BB6"/>
    <w:rsid w:val="00520795"/>
    <w:rsid w:val="00530DE8"/>
    <w:rsid w:val="00533FA1"/>
    <w:rsid w:val="00541C05"/>
    <w:rsid w:val="00556F1A"/>
    <w:rsid w:val="00567C94"/>
    <w:rsid w:val="005858D8"/>
    <w:rsid w:val="00591A47"/>
    <w:rsid w:val="005A3127"/>
    <w:rsid w:val="005C06E0"/>
    <w:rsid w:val="005D05AC"/>
    <w:rsid w:val="00600639"/>
    <w:rsid w:val="00605445"/>
    <w:rsid w:val="00605EA7"/>
    <w:rsid w:val="00612E87"/>
    <w:rsid w:val="00630F7F"/>
    <w:rsid w:val="0064435F"/>
    <w:rsid w:val="00663799"/>
    <w:rsid w:val="006956C6"/>
    <w:rsid w:val="006A5D74"/>
    <w:rsid w:val="006C13D1"/>
    <w:rsid w:val="006D470F"/>
    <w:rsid w:val="006E3CED"/>
    <w:rsid w:val="006E7E44"/>
    <w:rsid w:val="006F1A0D"/>
    <w:rsid w:val="007012F9"/>
    <w:rsid w:val="0070321F"/>
    <w:rsid w:val="00705700"/>
    <w:rsid w:val="00710C0C"/>
    <w:rsid w:val="0071172D"/>
    <w:rsid w:val="0071516B"/>
    <w:rsid w:val="007208FE"/>
    <w:rsid w:val="00727E88"/>
    <w:rsid w:val="00751298"/>
    <w:rsid w:val="00774FB2"/>
    <w:rsid w:val="00775878"/>
    <w:rsid w:val="00787C5F"/>
    <w:rsid w:val="00787C62"/>
    <w:rsid w:val="00791CE0"/>
    <w:rsid w:val="00795D70"/>
    <w:rsid w:val="00796144"/>
    <w:rsid w:val="007B1F98"/>
    <w:rsid w:val="007B3BFE"/>
    <w:rsid w:val="007B40C4"/>
    <w:rsid w:val="007B54BD"/>
    <w:rsid w:val="007E42CF"/>
    <w:rsid w:val="007E747C"/>
    <w:rsid w:val="0080092C"/>
    <w:rsid w:val="00800A21"/>
    <w:rsid w:val="00807324"/>
    <w:rsid w:val="008120E1"/>
    <w:rsid w:val="0082064C"/>
    <w:rsid w:val="00872453"/>
    <w:rsid w:val="008946E2"/>
    <w:rsid w:val="008A7813"/>
    <w:rsid w:val="008E7A45"/>
    <w:rsid w:val="008F13DD"/>
    <w:rsid w:val="008F4DC3"/>
    <w:rsid w:val="008F7ED0"/>
    <w:rsid w:val="00902AA4"/>
    <w:rsid w:val="00906239"/>
    <w:rsid w:val="00934347"/>
    <w:rsid w:val="009907CD"/>
    <w:rsid w:val="009A054F"/>
    <w:rsid w:val="009A33C2"/>
    <w:rsid w:val="009F3B6C"/>
    <w:rsid w:val="009F5C36"/>
    <w:rsid w:val="00A048F9"/>
    <w:rsid w:val="00A0665B"/>
    <w:rsid w:val="00A0779C"/>
    <w:rsid w:val="00A27F12"/>
    <w:rsid w:val="00A30579"/>
    <w:rsid w:val="00A42FF9"/>
    <w:rsid w:val="00A46838"/>
    <w:rsid w:val="00A66968"/>
    <w:rsid w:val="00AA2626"/>
    <w:rsid w:val="00AA28C2"/>
    <w:rsid w:val="00AA76C0"/>
    <w:rsid w:val="00AD499A"/>
    <w:rsid w:val="00AF7030"/>
    <w:rsid w:val="00B0526F"/>
    <w:rsid w:val="00B077EC"/>
    <w:rsid w:val="00B15B24"/>
    <w:rsid w:val="00B16580"/>
    <w:rsid w:val="00B4121A"/>
    <w:rsid w:val="00B4189C"/>
    <w:rsid w:val="00B428DA"/>
    <w:rsid w:val="00B45AD4"/>
    <w:rsid w:val="00B626E7"/>
    <w:rsid w:val="00B6751A"/>
    <w:rsid w:val="00B80CDC"/>
    <w:rsid w:val="00B8247E"/>
    <w:rsid w:val="00B87B08"/>
    <w:rsid w:val="00B960F2"/>
    <w:rsid w:val="00BB1741"/>
    <w:rsid w:val="00BB5196"/>
    <w:rsid w:val="00BD0034"/>
    <w:rsid w:val="00BD01D3"/>
    <w:rsid w:val="00BE1564"/>
    <w:rsid w:val="00BE56DF"/>
    <w:rsid w:val="00C262E8"/>
    <w:rsid w:val="00C265EE"/>
    <w:rsid w:val="00C64C8B"/>
    <w:rsid w:val="00C71143"/>
    <w:rsid w:val="00C97AA1"/>
    <w:rsid w:val="00CA04AF"/>
    <w:rsid w:val="00CC7EB5"/>
    <w:rsid w:val="00CD3A9E"/>
    <w:rsid w:val="00CD409B"/>
    <w:rsid w:val="00CE23DE"/>
    <w:rsid w:val="00CF2916"/>
    <w:rsid w:val="00CF32CC"/>
    <w:rsid w:val="00D20C4F"/>
    <w:rsid w:val="00D454FE"/>
    <w:rsid w:val="00D846C1"/>
    <w:rsid w:val="00D849BC"/>
    <w:rsid w:val="00D91150"/>
    <w:rsid w:val="00D93DCB"/>
    <w:rsid w:val="00DA41C8"/>
    <w:rsid w:val="00DB006A"/>
    <w:rsid w:val="00DE0B43"/>
    <w:rsid w:val="00E07F72"/>
    <w:rsid w:val="00E35680"/>
    <w:rsid w:val="00E449E0"/>
    <w:rsid w:val="00E57343"/>
    <w:rsid w:val="00E729A7"/>
    <w:rsid w:val="00E74BEF"/>
    <w:rsid w:val="00E74E51"/>
    <w:rsid w:val="00E93C9B"/>
    <w:rsid w:val="00EA773E"/>
    <w:rsid w:val="00EB2576"/>
    <w:rsid w:val="00ED3F0F"/>
    <w:rsid w:val="00EE3F2F"/>
    <w:rsid w:val="00F17280"/>
    <w:rsid w:val="00F2406D"/>
    <w:rsid w:val="00F35A31"/>
    <w:rsid w:val="00F64B81"/>
    <w:rsid w:val="00F65F68"/>
    <w:rsid w:val="00F66BEE"/>
    <w:rsid w:val="00F73F78"/>
    <w:rsid w:val="00F8528E"/>
    <w:rsid w:val="00F91853"/>
    <w:rsid w:val="00F94CD6"/>
    <w:rsid w:val="00F97753"/>
    <w:rsid w:val="00FA5842"/>
    <w:rsid w:val="00FA6769"/>
    <w:rsid w:val="00FC03A8"/>
    <w:rsid w:val="00FC55EB"/>
    <w:rsid w:val="00FD03CA"/>
    <w:rsid w:val="00FD0D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35D83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127"/>
    <w:pPr>
      <w:tabs>
        <w:tab w:val="left" w:pos="851"/>
      </w:tabs>
    </w:pPr>
    <w:rPr>
      <w:rFonts w:ascii="Calibri" w:hAnsi="Calibri"/>
      <w:sz w:val="22"/>
      <w:lang w:val="en-GB" w:eastAsia="en-US"/>
    </w:rPr>
  </w:style>
  <w:style w:type="paragraph" w:styleId="Overskrift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Overskrift2">
    <w:name w:val="heading 2"/>
    <w:basedOn w:val="Overskrift1"/>
    <w:next w:val="Normal"/>
    <w:qFormat/>
    <w:rsid w:val="00135447"/>
    <w:pPr>
      <w:numPr>
        <w:ilvl w:val="1"/>
      </w:numPr>
      <w:tabs>
        <w:tab w:val="clear" w:pos="576"/>
      </w:tabs>
      <w:ind w:left="851" w:hanging="851"/>
      <w:jc w:val="both"/>
      <w:outlineLvl w:val="1"/>
    </w:pPr>
  </w:style>
  <w:style w:type="paragraph" w:styleId="Overskrift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Overskrift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Overskrift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Overskrift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Overskrift7">
    <w:name w:val="heading 7"/>
    <w:basedOn w:val="Normal"/>
    <w:next w:val="Normal"/>
    <w:rsid w:val="000348ED"/>
    <w:pPr>
      <w:numPr>
        <w:ilvl w:val="6"/>
        <w:numId w:val="1"/>
      </w:numPr>
      <w:spacing w:before="240" w:after="60"/>
      <w:outlineLvl w:val="6"/>
    </w:pPr>
  </w:style>
  <w:style w:type="paragraph" w:styleId="Overskrift8">
    <w:name w:val="heading 8"/>
    <w:basedOn w:val="Normal"/>
    <w:next w:val="Normal"/>
    <w:rsid w:val="000348ED"/>
    <w:pPr>
      <w:numPr>
        <w:ilvl w:val="7"/>
        <w:numId w:val="1"/>
      </w:numPr>
      <w:spacing w:before="240" w:after="60"/>
      <w:outlineLvl w:val="7"/>
    </w:pPr>
    <w:rPr>
      <w:i/>
      <w:iCs/>
    </w:rPr>
  </w:style>
  <w:style w:type="paragraph" w:styleId="Overskrift9">
    <w:name w:val="heading 9"/>
    <w:basedOn w:val="Normal"/>
    <w:next w:val="Normal"/>
    <w:rsid w:val="000348ED"/>
    <w:pPr>
      <w:numPr>
        <w:ilvl w:val="8"/>
        <w:numId w:val="1"/>
      </w:numPr>
      <w:spacing w:before="240" w:after="60"/>
      <w:outlineLvl w:val="8"/>
    </w:pPr>
    <w:rPr>
      <w:rFonts w:cs="Arial"/>
      <w:szCs w:val="2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ittel">
    <w:name w:val="Title"/>
    <w:basedOn w:val="Normal"/>
    <w:qFormat/>
    <w:rsid w:val="00AA2626"/>
    <w:pPr>
      <w:spacing w:before="480" w:after="120"/>
      <w:jc w:val="center"/>
      <w:outlineLvl w:val="0"/>
    </w:pPr>
    <w:rPr>
      <w:rFonts w:cs="Arial"/>
      <w:b/>
      <w:bCs/>
      <w:color w:val="2E74B5"/>
      <w:kern w:val="28"/>
      <w:sz w:val="32"/>
      <w:szCs w:val="32"/>
    </w:rPr>
  </w:style>
  <w:style w:type="paragraph" w:styleId="Brdtekst">
    <w:name w:val="Body Text"/>
    <w:basedOn w:val="Normal"/>
    <w:link w:val="BrdtekstTegn"/>
    <w:qFormat/>
    <w:rsid w:val="00AA2626"/>
    <w:pPr>
      <w:spacing w:after="120"/>
      <w:jc w:val="both"/>
    </w:pPr>
    <w:rPr>
      <w:rFonts w:eastAsia="Calibri" w:cs="Calibri"/>
      <w:szCs w:val="22"/>
      <w:lang w:eastAsia="en-GB"/>
    </w:rPr>
  </w:style>
  <w:style w:type="paragraph" w:customStyle="1" w:styleId="Annex">
    <w:name w:val="Annex"/>
    <w:basedOn w:val="Overskrift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Bunntekst">
    <w:name w:val="footer"/>
    <w:basedOn w:val="Normal"/>
    <w:link w:val="BunntekstTegn"/>
    <w:rsid w:val="005D05AC"/>
    <w:pPr>
      <w:tabs>
        <w:tab w:val="center" w:pos="4820"/>
        <w:tab w:val="right" w:pos="9639"/>
      </w:tabs>
    </w:pPr>
    <w:rPr>
      <w:rFonts w:eastAsia="MS Mincho" w:cs="Arial"/>
      <w:lang w:val="fr-FR" w:eastAsia="ja-JP"/>
    </w:rPr>
  </w:style>
  <w:style w:type="character" w:customStyle="1" w:styleId="BunntekstTegn">
    <w:name w:val="Bunntekst Tegn"/>
    <w:link w:val="Bunntekst"/>
    <w:rsid w:val="005D05AC"/>
    <w:rPr>
      <w:rFonts w:ascii="Arial" w:eastAsia="MS Mincho" w:hAnsi="Arial" w:cs="Arial"/>
      <w:sz w:val="22"/>
      <w:szCs w:val="24"/>
      <w:lang w:val="fr-FR" w:eastAsia="ja-JP"/>
    </w:rPr>
  </w:style>
  <w:style w:type="paragraph" w:styleId="Topptekst">
    <w:name w:val="header"/>
    <w:basedOn w:val="Normal"/>
    <w:link w:val="TopptekstTegn"/>
    <w:rsid w:val="005D05AC"/>
    <w:pPr>
      <w:tabs>
        <w:tab w:val="center" w:pos="4820"/>
        <w:tab w:val="right" w:pos="9639"/>
      </w:tabs>
      <w:jc w:val="right"/>
    </w:pPr>
    <w:rPr>
      <w:rFonts w:eastAsia="MS Mincho"/>
      <w:sz w:val="20"/>
      <w:lang w:val="fr-FR" w:eastAsia="ja-JP"/>
    </w:rPr>
  </w:style>
  <w:style w:type="character" w:customStyle="1" w:styleId="TopptekstTegn">
    <w:name w:val="Topptekst Tegn"/>
    <w:link w:val="Topptekst"/>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etall">
    <w:name w:val="page number"/>
    <w:rsid w:val="005D05AC"/>
    <w:rPr>
      <w:rFonts w:ascii="Arial" w:hAnsi="Arial"/>
      <w:sz w:val="20"/>
    </w:rPr>
  </w:style>
  <w:style w:type="paragraph" w:customStyle="1" w:styleId="StyleTableofFiguresJustifiedAfter6pt">
    <w:name w:val="Style Table of Figures + Justified After:  6 pt"/>
    <w:basedOn w:val="Figurliste"/>
    <w:rsid w:val="005D05AC"/>
    <w:pPr>
      <w:numPr>
        <w:numId w:val="19"/>
      </w:numPr>
      <w:tabs>
        <w:tab w:val="right" w:pos="9639"/>
      </w:tabs>
      <w:spacing w:after="120"/>
      <w:ind w:right="284"/>
      <w:jc w:val="both"/>
    </w:pPr>
    <w:rPr>
      <w:rFonts w:eastAsia="MS Mincho"/>
      <w:noProof/>
      <w:lang w:eastAsia="ja-JP"/>
    </w:rPr>
  </w:style>
  <w:style w:type="paragraph" w:styleId="Figurliste">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kstTegn">
    <w:name w:val="Brødtekst Tegn"/>
    <w:link w:val="Brdtekst"/>
    <w:rsid w:val="00AA2626"/>
    <w:rPr>
      <w:rFonts w:ascii="Calibri" w:eastAsia="Calibri" w:hAnsi="Calibri" w:cs="Calibri"/>
      <w:sz w:val="22"/>
      <w:szCs w:val="22"/>
      <w:lang w:val="en-GB" w:eastAsia="en-GB"/>
    </w:rPr>
  </w:style>
  <w:style w:type="paragraph" w:styleId="Brdtekstinnrykk">
    <w:name w:val="Body Text Indent"/>
    <w:basedOn w:val="Normal"/>
    <w:link w:val="BrdtekstinnrykkTegn"/>
    <w:rsid w:val="00002906"/>
    <w:pPr>
      <w:spacing w:after="120"/>
      <w:ind w:left="567"/>
    </w:pPr>
    <w:rPr>
      <w:rFonts w:eastAsia="Calibri" w:cs="Calibri"/>
      <w:szCs w:val="22"/>
      <w:lang w:eastAsia="en-GB"/>
    </w:rPr>
  </w:style>
  <w:style w:type="character" w:customStyle="1" w:styleId="BrdtekstinnrykkTegn">
    <w:name w:val="Brødtekstinnrykk Tegn"/>
    <w:link w:val="Brdtekstinnrykk"/>
    <w:rsid w:val="00002906"/>
    <w:rPr>
      <w:rFonts w:ascii="Arial" w:eastAsia="Calibri" w:hAnsi="Arial" w:cs="Calibri"/>
      <w:sz w:val="22"/>
      <w:szCs w:val="22"/>
    </w:rPr>
  </w:style>
  <w:style w:type="paragraph" w:styleId="Brdtekstinnrykk2">
    <w:name w:val="Body Text Indent 2"/>
    <w:basedOn w:val="Normal"/>
    <w:link w:val="Brdtekstinnrykk2Tegn"/>
    <w:rsid w:val="00002906"/>
    <w:pPr>
      <w:spacing w:after="120"/>
      <w:ind w:left="1134"/>
      <w:jc w:val="both"/>
    </w:pPr>
    <w:rPr>
      <w:rFonts w:eastAsia="Calibri" w:cs="Calibri"/>
      <w:szCs w:val="22"/>
      <w:lang w:eastAsia="de-DE"/>
    </w:rPr>
  </w:style>
  <w:style w:type="character" w:customStyle="1" w:styleId="Brdtekstinnrykk2Tegn">
    <w:name w:val="Brødtekstinnrykk 2 Tegn"/>
    <w:link w:val="Brdtekstinnrykk2"/>
    <w:rsid w:val="00002906"/>
    <w:rPr>
      <w:rFonts w:ascii="Arial" w:eastAsia="Calibri" w:hAnsi="Arial" w:cs="Calibri"/>
      <w:sz w:val="22"/>
      <w:szCs w:val="22"/>
      <w:lang w:eastAsia="de-DE"/>
    </w:rPr>
  </w:style>
  <w:style w:type="character" w:styleId="Merknadsreferanse">
    <w:name w:val="annotation reference"/>
    <w:basedOn w:val="Standardskriftforavsnitt"/>
    <w:rsid w:val="00A66968"/>
    <w:rPr>
      <w:sz w:val="16"/>
      <w:szCs w:val="16"/>
    </w:rPr>
  </w:style>
  <w:style w:type="paragraph" w:styleId="Merknadstekst">
    <w:name w:val="annotation text"/>
    <w:basedOn w:val="Normal"/>
    <w:link w:val="MerknadstekstTegn"/>
    <w:rsid w:val="00A66968"/>
    <w:rPr>
      <w:sz w:val="20"/>
    </w:rPr>
  </w:style>
  <w:style w:type="character" w:customStyle="1" w:styleId="MerknadstekstTegn">
    <w:name w:val="Merknadstekst Tegn"/>
    <w:basedOn w:val="Standardskriftforavsnitt"/>
    <w:link w:val="Merknadstekst"/>
    <w:rsid w:val="00A66968"/>
    <w:rPr>
      <w:rFonts w:ascii="Calibri" w:hAnsi="Calibri"/>
      <w:lang w:val="en-GB" w:eastAsia="en-US"/>
    </w:rPr>
  </w:style>
  <w:style w:type="paragraph" w:styleId="Kommentaremne">
    <w:name w:val="annotation subject"/>
    <w:basedOn w:val="Merknadstekst"/>
    <w:next w:val="Merknadstekst"/>
    <w:link w:val="KommentaremneTegn"/>
    <w:semiHidden/>
    <w:unhideWhenUsed/>
    <w:rsid w:val="00A66968"/>
    <w:rPr>
      <w:b/>
      <w:bCs/>
    </w:rPr>
  </w:style>
  <w:style w:type="character" w:customStyle="1" w:styleId="KommentaremneTegn">
    <w:name w:val="Kommentaremne Tegn"/>
    <w:basedOn w:val="MerknadstekstTegn"/>
    <w:link w:val="Kommentaremne"/>
    <w:semiHidden/>
    <w:rsid w:val="00A66968"/>
    <w:rPr>
      <w:rFonts w:ascii="Calibri" w:hAnsi="Calibri"/>
      <w:b/>
      <w:bCs/>
      <w:lang w:val="en-GB" w:eastAsia="en-US"/>
    </w:rPr>
  </w:style>
  <w:style w:type="paragraph" w:styleId="Bobletekst">
    <w:name w:val="Balloon Text"/>
    <w:basedOn w:val="Normal"/>
    <w:link w:val="BobletekstTegn"/>
    <w:semiHidden/>
    <w:unhideWhenUsed/>
    <w:rsid w:val="00A66968"/>
    <w:rPr>
      <w:rFonts w:ascii="Segoe UI" w:hAnsi="Segoe UI" w:cs="Segoe UI"/>
      <w:sz w:val="18"/>
      <w:szCs w:val="18"/>
    </w:rPr>
  </w:style>
  <w:style w:type="character" w:customStyle="1" w:styleId="BobletekstTegn">
    <w:name w:val="Bobletekst Tegn"/>
    <w:basedOn w:val="Standardskriftforavsnitt"/>
    <w:link w:val="Bobletekst"/>
    <w:semiHidden/>
    <w:rsid w:val="00A66968"/>
    <w:rPr>
      <w:rFonts w:ascii="Segoe UI" w:hAnsi="Segoe UI" w:cs="Segoe UI"/>
      <w:sz w:val="18"/>
      <w:szCs w:val="18"/>
      <w:lang w:val="en-GB" w:eastAsia="en-US"/>
    </w:rPr>
  </w:style>
  <w:style w:type="paragraph" w:styleId="Bildetekst">
    <w:name w:val="caption"/>
    <w:basedOn w:val="Normal"/>
    <w:next w:val="Normal"/>
    <w:semiHidden/>
    <w:unhideWhenUsed/>
    <w:qFormat/>
    <w:rsid w:val="00B960F2"/>
    <w:pPr>
      <w:spacing w:after="200"/>
    </w:pPr>
    <w:rPr>
      <w:i/>
      <w:iCs/>
      <w:color w:val="44546A" w:themeColor="text2"/>
      <w:sz w:val="18"/>
      <w:szCs w:val="18"/>
    </w:rPr>
  </w:style>
  <w:style w:type="character" w:styleId="Hyperkobling">
    <w:name w:val="Hyperlink"/>
    <w:basedOn w:val="Standardskriftforavsnitt"/>
    <w:rsid w:val="00EB2576"/>
    <w:rPr>
      <w:color w:val="0563C1" w:themeColor="hyperlink"/>
      <w:u w:val="single"/>
    </w:rPr>
  </w:style>
  <w:style w:type="character" w:customStyle="1" w:styleId="UnresolvedMention1">
    <w:name w:val="Unresolved Mention1"/>
    <w:basedOn w:val="Standardskriftforavsnitt"/>
    <w:uiPriority w:val="99"/>
    <w:semiHidden/>
    <w:unhideWhenUsed/>
    <w:rsid w:val="00EB2576"/>
    <w:rPr>
      <w:color w:val="605E5C"/>
      <w:shd w:val="clear" w:color="auto" w:fill="E1DFDD"/>
    </w:rPr>
  </w:style>
  <w:style w:type="paragraph" w:styleId="Revisjon">
    <w:name w:val="Revision"/>
    <w:hidden/>
    <w:uiPriority w:val="99"/>
    <w:semiHidden/>
    <w:rsid w:val="0051062C"/>
    <w:rPr>
      <w:rFonts w:ascii="Calibri" w:hAnsi="Calibri"/>
      <w:sz w:val="22"/>
      <w:lang w:val="en-GB" w:eastAsia="en-US"/>
    </w:rPr>
  </w:style>
  <w:style w:type="paragraph" w:styleId="Listeavsnitt">
    <w:name w:val="List Paragraph"/>
    <w:basedOn w:val="Normal"/>
    <w:uiPriority w:val="34"/>
    <w:rsid w:val="00316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93079">
      <w:bodyDiv w:val="1"/>
      <w:marLeft w:val="0"/>
      <w:marRight w:val="0"/>
      <w:marTop w:val="0"/>
      <w:marBottom w:val="0"/>
      <w:divBdr>
        <w:top w:val="none" w:sz="0" w:space="0" w:color="auto"/>
        <w:left w:val="none" w:sz="0" w:space="0" w:color="auto"/>
        <w:bottom w:val="none" w:sz="0" w:space="0" w:color="auto"/>
        <w:right w:val="none" w:sz="0" w:space="0" w:color="auto"/>
      </w:divBdr>
    </w:div>
    <w:div w:id="537133558">
      <w:bodyDiv w:val="1"/>
      <w:marLeft w:val="0"/>
      <w:marRight w:val="0"/>
      <w:marTop w:val="0"/>
      <w:marBottom w:val="0"/>
      <w:divBdr>
        <w:top w:val="none" w:sz="0" w:space="0" w:color="auto"/>
        <w:left w:val="none" w:sz="0" w:space="0" w:color="auto"/>
        <w:bottom w:val="none" w:sz="0" w:space="0" w:color="auto"/>
        <w:right w:val="none" w:sz="0" w:space="0" w:color="auto"/>
      </w:divBdr>
    </w:div>
    <w:div w:id="721828091">
      <w:bodyDiv w:val="1"/>
      <w:marLeft w:val="0"/>
      <w:marRight w:val="0"/>
      <w:marTop w:val="0"/>
      <w:marBottom w:val="0"/>
      <w:divBdr>
        <w:top w:val="none" w:sz="0" w:space="0" w:color="auto"/>
        <w:left w:val="none" w:sz="0" w:space="0" w:color="auto"/>
        <w:bottom w:val="none" w:sz="0" w:space="0" w:color="auto"/>
        <w:right w:val="none" w:sz="0" w:space="0" w:color="auto"/>
      </w:divBdr>
    </w:div>
    <w:div w:id="1359159480">
      <w:bodyDiv w:val="1"/>
      <w:marLeft w:val="0"/>
      <w:marRight w:val="0"/>
      <w:marTop w:val="0"/>
      <w:marBottom w:val="0"/>
      <w:divBdr>
        <w:top w:val="none" w:sz="0" w:space="0" w:color="auto"/>
        <w:left w:val="none" w:sz="0" w:space="0" w:color="auto"/>
        <w:bottom w:val="none" w:sz="0" w:space="0" w:color="auto"/>
        <w:right w:val="none" w:sz="0" w:space="0" w:color="auto"/>
      </w:divBdr>
    </w:div>
    <w:div w:id="1672830231">
      <w:bodyDiv w:val="1"/>
      <w:marLeft w:val="0"/>
      <w:marRight w:val="0"/>
      <w:marTop w:val="0"/>
      <w:marBottom w:val="0"/>
      <w:divBdr>
        <w:top w:val="none" w:sz="0" w:space="0" w:color="auto"/>
        <w:left w:val="none" w:sz="0" w:space="0" w:color="auto"/>
        <w:bottom w:val="none" w:sz="0" w:space="0" w:color="auto"/>
        <w:right w:val="none" w:sz="0" w:space="0" w:color="auto"/>
      </w:divBdr>
    </w:div>
    <w:div w:id="1705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6310E-413E-4ED3-A3FB-B07951E516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DB4063-0DCA-4C63-8C14-FC0D7CDBDA22}"/>
</file>

<file path=customXml/itemProps3.xml><?xml version="1.0" encoding="utf-8"?>
<ds:datastoreItem xmlns:ds="http://schemas.openxmlformats.org/officeDocument/2006/customXml" ds:itemID="{6D7F16BA-57C1-4F9F-8DF8-6EA3955B26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24</TotalTime>
  <Pages>2</Pages>
  <Words>809</Words>
  <Characters>4292</Characters>
  <Application>Microsoft Office Word</Application>
  <DocSecurity>0</DocSecurity>
  <Lines>35</Lines>
  <Paragraphs>10</Paragraphs>
  <ScaleCrop>false</ScaleCrop>
  <HeadingPairs>
    <vt:vector size="8" baseType="variant">
      <vt:variant>
        <vt:lpstr>Tittel</vt:lpstr>
      </vt:variant>
      <vt:variant>
        <vt:i4>1</vt:i4>
      </vt:variant>
      <vt:variant>
        <vt:lpstr>Rubrik</vt:lpstr>
      </vt:variant>
      <vt:variant>
        <vt:i4>1</vt:i4>
      </vt:variant>
      <vt:variant>
        <vt:lpstr>Title</vt:lpstr>
      </vt:variant>
      <vt:variant>
        <vt:i4>1</vt:i4>
      </vt:variant>
      <vt:variant>
        <vt:lpstr>Titel</vt:lpstr>
      </vt:variant>
      <vt:variant>
        <vt:i4>1</vt:i4>
      </vt:variant>
    </vt:vector>
  </HeadingPairs>
  <TitlesOfParts>
    <vt:vector size="4" baseType="lpstr">
      <vt:lpstr>Liaison note from VTS</vt:lpstr>
      <vt:lpstr>Liaison note from VTS</vt:lpstr>
      <vt:lpstr>Liaison note from VTS</vt:lpstr>
      <vt:lpstr>Liaison note from ANM to ANIS Working Group</vt:lpstr>
    </vt:vector>
  </TitlesOfParts>
  <Company>DFO-MPO</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VTS</dc:title>
  <dc:subject/>
  <dc:creator>Seamus Doyle</dc:creator>
  <cp:keywords/>
  <cp:lastModifiedBy>Ski, Trond</cp:lastModifiedBy>
  <cp:revision>6</cp:revision>
  <cp:lastPrinted>2006-10-19T11:49:00Z</cp:lastPrinted>
  <dcterms:created xsi:type="dcterms:W3CDTF">2022-04-13T09:07:00Z</dcterms:created>
  <dcterms:modified xsi:type="dcterms:W3CDTF">2022-04-13T09:31:00Z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