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0CFB53" w14:textId="3F76E37C" w:rsidR="0080294B" w:rsidRPr="007A395D" w:rsidRDefault="00E558C3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Input paper f</w:t>
      </w:r>
      <w:r w:rsidR="00717A6A">
        <w:rPr>
          <w:rFonts w:ascii="Calibri" w:hAnsi="Calibri"/>
        </w:rPr>
        <w:t>or the following Committee(s):</w:t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="00717A6A">
        <w:rPr>
          <w:rFonts w:ascii="Calibri" w:hAnsi="Calibri"/>
        </w:rPr>
        <w:tab/>
      </w:r>
      <w:r w:rsidRPr="007A395D">
        <w:rPr>
          <w:rFonts w:ascii="Calibri" w:hAnsi="Calibri"/>
          <w:sz w:val="18"/>
          <w:szCs w:val="18"/>
        </w:rPr>
        <w:tab/>
      </w:r>
      <w:r w:rsidRPr="007A395D">
        <w:rPr>
          <w:rFonts w:ascii="Calibri" w:hAnsi="Calibri"/>
        </w:rPr>
        <w:tab/>
        <w:t>Purpose of paper:</w:t>
      </w:r>
    </w:p>
    <w:p w14:paraId="78786733" w14:textId="2B7EBF7F" w:rsidR="0080294B" w:rsidRPr="004A1C8C" w:rsidRDefault="001E26C8" w:rsidP="00037DF4">
      <w:pPr>
        <w:pStyle w:val="BodyText"/>
        <w:tabs>
          <w:tab w:val="left" w:pos="1843"/>
        </w:tabs>
        <w:rPr>
          <w:rFonts w:ascii="Calibri" w:hAnsi="Calibri" w:cs="Arial"/>
          <w:sz w:val="24"/>
          <w:szCs w:val="24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BD4B0D" w:rsidRPr="004A1C8C">
        <w:rPr>
          <w:rFonts w:ascii="Calibri" w:hAnsi="Calibri" w:cs="Arial"/>
          <w:b/>
          <w:sz w:val="24"/>
          <w:szCs w:val="24"/>
          <w:lang w:val="sv-SE"/>
        </w:rPr>
        <w:t xml:space="preserve"> 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ARM</w:t>
      </w:r>
      <w:r w:rsidR="00037DF4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lang w:val="sv-SE"/>
        </w:rPr>
        <w:t>ENG</w:t>
      </w:r>
      <w:r w:rsidR="0080294B" w:rsidRPr="004A1C8C">
        <w:rPr>
          <w:rFonts w:ascii="Calibri" w:hAnsi="Calibri" w:cs="Arial"/>
          <w:lang w:val="sv-SE"/>
        </w:rPr>
        <w:tab/>
      </w:r>
      <w:r w:rsidR="0080294B" w:rsidRPr="004A1C8C">
        <w:rPr>
          <w:rFonts w:ascii="Calibri" w:hAnsi="Calibri" w:cs="Arial"/>
          <w:lang w:val="sv-SE"/>
        </w:rPr>
        <w:tab/>
      </w:r>
      <w:r w:rsidR="00046887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b/>
          <w:sz w:val="24"/>
          <w:szCs w:val="24"/>
          <w:lang w:val="sv-SE"/>
        </w:rPr>
        <w:t xml:space="preserve">  </w:t>
      </w:r>
      <w:r w:rsidR="0080294B" w:rsidRPr="004A1C8C">
        <w:rPr>
          <w:rFonts w:ascii="Calibri" w:hAnsi="Calibri" w:cs="Arial"/>
          <w:b/>
          <w:lang w:val="sv-SE"/>
        </w:rPr>
        <w:t>PAP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80294B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="0080294B" w:rsidRPr="004A1C8C">
        <w:rPr>
          <w:rFonts w:ascii="Calibri" w:hAnsi="Calibri" w:cs="Arial"/>
          <w:sz w:val="24"/>
          <w:szCs w:val="24"/>
          <w:lang w:val="sv-SE"/>
        </w:rPr>
        <w:t xml:space="preserve"> Input</w:t>
      </w:r>
    </w:p>
    <w:p w14:paraId="0BC79547" w14:textId="3885382A" w:rsidR="0080294B" w:rsidRPr="004A1C8C" w:rsidRDefault="0080294B" w:rsidP="00037DF4">
      <w:pPr>
        <w:pStyle w:val="BodyText"/>
        <w:tabs>
          <w:tab w:val="left" w:pos="1843"/>
        </w:tabs>
        <w:rPr>
          <w:rFonts w:ascii="Calibri" w:hAnsi="Calibri"/>
          <w:lang w:val="sv-SE"/>
        </w:rPr>
      </w:pPr>
      <w:r w:rsidRPr="004A1C8C">
        <w:rPr>
          <w:rFonts w:ascii="Calibri" w:hAnsi="Calibri" w:cs="Arial"/>
          <w:b/>
          <w:sz w:val="24"/>
          <w:szCs w:val="24"/>
          <w:lang w:val="sv-SE"/>
        </w:rPr>
        <w:t>□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lang w:val="sv-SE"/>
        </w:rPr>
        <w:t>ENAV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ab/>
      </w:r>
      <w:r w:rsidR="001E26C8" w:rsidRPr="004A1C8C">
        <w:rPr>
          <w:rFonts w:ascii="Calibri" w:hAnsi="Calibri" w:cs="Arial"/>
          <w:b/>
          <w:sz w:val="24"/>
          <w:szCs w:val="24"/>
          <w:lang w:val="sv-SE"/>
        </w:rPr>
        <w:t>x</w:t>
      </w:r>
      <w:r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="003D2DC1" w:rsidRPr="004A1C8C">
        <w:rPr>
          <w:rFonts w:ascii="Calibri" w:hAnsi="Calibri" w:cs="Arial"/>
          <w:lang w:val="sv-SE"/>
        </w:rPr>
        <w:t>VTS</w:t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037DF4" w:rsidRPr="004A1C8C">
        <w:rPr>
          <w:rFonts w:ascii="Calibri" w:hAnsi="Calibri" w:cs="Arial"/>
          <w:sz w:val="24"/>
          <w:szCs w:val="24"/>
          <w:lang w:val="sv-SE"/>
        </w:rPr>
        <w:tab/>
      </w:r>
      <w:r w:rsidR="005F1B75" w:rsidRPr="00154D83">
        <w:rPr>
          <w:rFonts w:ascii="Calibri" w:hAnsi="Calibri" w:cs="Arial"/>
          <w:b/>
          <w:sz w:val="24"/>
          <w:szCs w:val="24"/>
        </w:rPr>
        <w:sym w:font="Wingdings 2" w:char="F050"/>
      </w:r>
      <w:r w:rsidR="00154D83" w:rsidRPr="004A1C8C">
        <w:rPr>
          <w:rFonts w:ascii="Calibri" w:hAnsi="Calibri" w:cs="Arial"/>
          <w:sz w:val="24"/>
          <w:szCs w:val="24"/>
          <w:lang w:val="sv-SE"/>
        </w:rPr>
        <w:t xml:space="preserve">  </w:t>
      </w:r>
      <w:r w:rsidRPr="004A1C8C">
        <w:rPr>
          <w:rFonts w:ascii="Calibri" w:hAnsi="Calibri" w:cs="Arial"/>
          <w:b/>
          <w:sz w:val="24"/>
          <w:szCs w:val="24"/>
          <w:lang w:val="sv-SE"/>
        </w:rPr>
        <w:t>Information</w:t>
      </w:r>
    </w:p>
    <w:p w14:paraId="3E1C02C4" w14:textId="77777777" w:rsidR="0080294B" w:rsidRPr="004A1C8C" w:rsidRDefault="0080294B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</w:p>
    <w:p w14:paraId="4DD25FD9" w14:textId="06294FC1" w:rsidR="00A446C9" w:rsidRPr="004A1C8C" w:rsidRDefault="00A446C9" w:rsidP="00FE5674">
      <w:pPr>
        <w:pStyle w:val="BodyText"/>
        <w:tabs>
          <w:tab w:val="left" w:pos="2835"/>
        </w:tabs>
        <w:rPr>
          <w:rFonts w:ascii="Calibri" w:hAnsi="Calibri"/>
          <w:lang w:val="sv-SE"/>
        </w:rPr>
      </w:pPr>
      <w:r w:rsidRPr="004A1C8C">
        <w:rPr>
          <w:rFonts w:ascii="Calibri" w:hAnsi="Calibri"/>
          <w:lang w:val="sv-SE"/>
        </w:rPr>
        <w:t>Agenda item</w:t>
      </w:r>
      <w:r w:rsidR="001C44A3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717A6A" w:rsidRPr="004A1C8C">
        <w:rPr>
          <w:rFonts w:ascii="Calibri" w:hAnsi="Calibri"/>
          <w:lang w:val="sv-SE"/>
        </w:rPr>
        <w:tab/>
      </w:r>
      <w:r w:rsidR="00E90842">
        <w:rPr>
          <w:rFonts w:ascii="Calibri" w:hAnsi="Calibri"/>
          <w:lang w:val="sv-SE"/>
        </w:rPr>
        <w:t>7</w:t>
      </w:r>
      <w:r w:rsidR="00D91BEA" w:rsidRPr="004A1C8C">
        <w:rPr>
          <w:rFonts w:ascii="Calibri" w:hAnsi="Calibri"/>
          <w:lang w:val="sv-SE"/>
        </w:rPr>
        <w:t>.</w:t>
      </w:r>
      <w:r w:rsidR="00547933" w:rsidRPr="004A1C8C">
        <w:rPr>
          <w:rFonts w:ascii="Calibri" w:hAnsi="Calibri"/>
          <w:lang w:val="sv-SE"/>
        </w:rPr>
        <w:t>0</w:t>
      </w:r>
    </w:p>
    <w:p w14:paraId="01FC5420" w14:textId="07905BEA" w:rsidR="00362CD9" w:rsidRPr="00F22203" w:rsidRDefault="00362CD9" w:rsidP="00FE5674">
      <w:pPr>
        <w:pStyle w:val="BodyText"/>
        <w:tabs>
          <w:tab w:val="left" w:pos="2835"/>
        </w:tabs>
        <w:rPr>
          <w:rFonts w:ascii="Calibri" w:hAnsi="Calibri"/>
        </w:rPr>
      </w:pPr>
      <w:r w:rsidRPr="007A395D">
        <w:rPr>
          <w:rFonts w:ascii="Calibri" w:hAnsi="Calibri"/>
        </w:rPr>
        <w:t>Author(s)</w:t>
      </w:r>
      <w:r w:rsidR="00FE5674" w:rsidRPr="007A395D">
        <w:rPr>
          <w:rFonts w:ascii="Calibri" w:hAnsi="Calibri"/>
        </w:rPr>
        <w:t xml:space="preserve"> / Submitter(s)</w:t>
      </w:r>
      <w:r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80294B" w:rsidRPr="007A395D">
        <w:rPr>
          <w:rFonts w:ascii="Calibri" w:hAnsi="Calibri"/>
        </w:rPr>
        <w:tab/>
      </w:r>
      <w:r w:rsidR="00717A6A">
        <w:rPr>
          <w:rFonts w:ascii="Calibri" w:hAnsi="Calibri"/>
        </w:rPr>
        <w:t>Secretariat</w:t>
      </w:r>
    </w:p>
    <w:p w14:paraId="66A2B5BA" w14:textId="77777777" w:rsidR="00343F4C" w:rsidRPr="007A395D" w:rsidRDefault="00343F4C" w:rsidP="00FE5674">
      <w:pPr>
        <w:pStyle w:val="BodyText"/>
        <w:tabs>
          <w:tab w:val="left" w:pos="2835"/>
        </w:tabs>
        <w:rPr>
          <w:rFonts w:ascii="Calibri" w:hAnsi="Calibri"/>
        </w:rPr>
      </w:pPr>
    </w:p>
    <w:p w14:paraId="4B167C05" w14:textId="244BD839" w:rsidR="00A34B6F" w:rsidRDefault="00565595" w:rsidP="00565595">
      <w:pPr>
        <w:pStyle w:val="Title"/>
        <w:tabs>
          <w:tab w:val="center" w:pos="4890"/>
          <w:tab w:val="left" w:pos="7450"/>
        </w:tabs>
        <w:jc w:val="left"/>
        <w:rPr>
          <w:rFonts w:asciiTheme="minorHAnsi" w:hAnsiTheme="minorHAnsi"/>
          <w:color w:val="00558C"/>
        </w:rPr>
      </w:pPr>
      <w:r>
        <w:rPr>
          <w:rFonts w:asciiTheme="minorHAnsi" w:hAnsiTheme="minorHAnsi"/>
          <w:color w:val="00558C"/>
        </w:rPr>
        <w:tab/>
      </w:r>
      <w:r w:rsidR="005F1B75">
        <w:rPr>
          <w:rFonts w:asciiTheme="minorHAnsi" w:hAnsiTheme="minorHAnsi"/>
          <w:color w:val="00558C"/>
        </w:rPr>
        <w:t>Input Papers</w:t>
      </w:r>
      <w:r w:rsidR="00A40C9F">
        <w:rPr>
          <w:rFonts w:asciiTheme="minorHAnsi" w:hAnsiTheme="minorHAnsi"/>
          <w:color w:val="00558C"/>
        </w:rPr>
        <w:t xml:space="preserve"> List</w:t>
      </w:r>
      <w:r>
        <w:rPr>
          <w:rFonts w:asciiTheme="minorHAnsi" w:hAnsiTheme="minorHAnsi"/>
          <w:color w:val="00558C"/>
        </w:rPr>
        <w:tab/>
      </w:r>
    </w:p>
    <w:p w14:paraId="59046529" w14:textId="1D8D8166" w:rsidR="007755F5" w:rsidRPr="007755F5" w:rsidRDefault="001E26C8" w:rsidP="007755F5">
      <w:pPr>
        <w:pStyle w:val="Foo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Working papers from VTS5</w:t>
      </w:r>
      <w:r w:rsidR="00FC1723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 xml:space="preserve"> are not included in this list. They can be found</w:t>
      </w:r>
      <w:r w:rsidR="008E204C">
        <w:rPr>
          <w:rFonts w:asciiTheme="minorHAnsi" w:hAnsiTheme="minorHAnsi" w:cstheme="minorHAnsi"/>
        </w:rPr>
        <w:t xml:space="preserve"> on the IALA website </w:t>
      </w:r>
      <w:r>
        <w:rPr>
          <w:rFonts w:asciiTheme="minorHAnsi" w:hAnsiTheme="minorHAnsi" w:cstheme="minorHAnsi"/>
        </w:rPr>
        <w:t>as part of the output</w:t>
      </w:r>
      <w:r w:rsidR="00FE7CBB">
        <w:rPr>
          <w:rFonts w:asciiTheme="minorHAnsi" w:hAnsiTheme="minorHAnsi" w:cstheme="minorHAnsi"/>
        </w:rPr>
        <w:t>, uploaded to the committee documents area for VTS5</w:t>
      </w:r>
      <w:r w:rsidR="00102052">
        <w:rPr>
          <w:rFonts w:asciiTheme="minorHAnsi" w:hAnsiTheme="minorHAnsi" w:cstheme="minorHAnsi"/>
        </w:rPr>
        <w:t>3</w:t>
      </w:r>
      <w:r w:rsidR="00CE6449">
        <w:rPr>
          <w:rFonts w:asciiTheme="minorHAnsi" w:hAnsiTheme="minorHAnsi" w:cstheme="minorHAnsi"/>
        </w:rPr>
        <w:t xml:space="preserve">, they will also be moved to the </w:t>
      </w:r>
      <w:proofErr w:type="spellStart"/>
      <w:r w:rsidR="00CE6449">
        <w:rPr>
          <w:rFonts w:asciiTheme="minorHAnsi" w:hAnsiTheme="minorHAnsi" w:cstheme="minorHAnsi"/>
        </w:rPr>
        <w:t>fileshare</w:t>
      </w:r>
      <w:proofErr w:type="spellEnd"/>
      <w:r w:rsidR="00CE6449">
        <w:rPr>
          <w:rFonts w:asciiTheme="minorHAnsi" w:hAnsiTheme="minorHAnsi" w:cstheme="minorHAnsi"/>
        </w:rPr>
        <w:t xml:space="preserve"> the day before the opening plenary.</w:t>
      </w:r>
    </w:p>
    <w:p w14:paraId="35EE61D2" w14:textId="77777777" w:rsidR="008E5A9C" w:rsidRDefault="008E5A9C" w:rsidP="00DB7F2B">
      <w:pPr>
        <w:tabs>
          <w:tab w:val="left" w:pos="305"/>
        </w:tabs>
        <w:rPr>
          <w:rFonts w:asciiTheme="minorHAnsi" w:hAnsiTheme="minorHAnsi"/>
          <w:color w:val="00558C"/>
        </w:rPr>
      </w:pPr>
    </w:p>
    <w:tbl>
      <w:tblPr>
        <w:tblW w:w="10201" w:type="dxa"/>
        <w:tblLook w:val="04A0" w:firstRow="1" w:lastRow="0" w:firstColumn="1" w:lastColumn="0" w:noHBand="0" w:noVBand="1"/>
      </w:tblPr>
      <w:tblGrid>
        <w:gridCol w:w="983"/>
        <w:gridCol w:w="1030"/>
        <w:gridCol w:w="5637"/>
        <w:gridCol w:w="1701"/>
        <w:gridCol w:w="850"/>
      </w:tblGrid>
      <w:tr w:rsidR="00102052" w:rsidRPr="00102052" w14:paraId="6B91D83C" w14:textId="77777777" w:rsidTr="00E23301">
        <w:trPr>
          <w:trHeight w:val="1380"/>
          <w:tblHeader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64EE5E66" w14:textId="77777777" w:rsidR="00102052" w:rsidRPr="00102052" w:rsidRDefault="00102052" w:rsidP="00102052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02052">
              <w:rPr>
                <w:rFonts w:ascii="Calibri" w:eastAsia="Times New Roman" w:hAnsi="Calibri"/>
                <w:b/>
                <w:bCs/>
                <w:color w:val="FFFFFF"/>
              </w:rPr>
              <w:t>Meeting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27A8496C" w14:textId="77777777" w:rsidR="00102052" w:rsidRPr="00102052" w:rsidRDefault="00102052" w:rsidP="00102052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02052">
              <w:rPr>
                <w:rFonts w:ascii="Calibri" w:eastAsia="Times New Roman" w:hAnsi="Calibri"/>
                <w:b/>
                <w:bCs/>
                <w:color w:val="FFFFFF"/>
              </w:rPr>
              <w:t>Paper Number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E1569F4" w14:textId="77777777" w:rsidR="00102052" w:rsidRPr="00102052" w:rsidRDefault="00102052" w:rsidP="00102052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02052">
              <w:rPr>
                <w:rFonts w:ascii="Calibri" w:eastAsia="Times New Roman" w:hAnsi="Calibri"/>
                <w:b/>
                <w:bCs/>
                <w:color w:val="FFFFFF"/>
              </w:rPr>
              <w:t>Input Paper Title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168EBEE9" w14:textId="77777777" w:rsidR="00102052" w:rsidRPr="00102052" w:rsidRDefault="00102052" w:rsidP="00102052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02052">
              <w:rPr>
                <w:rFonts w:ascii="Calibri" w:eastAsia="Times New Roman" w:hAnsi="Calibri"/>
                <w:b/>
                <w:bCs/>
                <w:color w:val="FFFFFF"/>
              </w:rPr>
              <w:t>Source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D3EC17D" w14:textId="77777777" w:rsidR="00102052" w:rsidRPr="00102052" w:rsidRDefault="00102052" w:rsidP="00102052">
            <w:pPr>
              <w:jc w:val="center"/>
              <w:rPr>
                <w:rFonts w:ascii="Calibri" w:eastAsia="Times New Roman" w:hAnsi="Calibri"/>
                <w:b/>
                <w:bCs/>
                <w:color w:val="FFFFFF"/>
              </w:rPr>
            </w:pPr>
            <w:r w:rsidRPr="00102052">
              <w:rPr>
                <w:rFonts w:ascii="Calibri" w:eastAsia="Times New Roman" w:hAnsi="Calibri"/>
                <w:b/>
                <w:bCs/>
                <w:color w:val="FFFFFF"/>
              </w:rPr>
              <w:t>WG</w:t>
            </w:r>
          </w:p>
        </w:tc>
      </w:tr>
      <w:tr w:rsidR="00102052" w:rsidRPr="00102052" w14:paraId="5F342FC4" w14:textId="77777777" w:rsidTr="00102052">
        <w:trPr>
          <w:trHeight w:val="310"/>
        </w:trPr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7181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378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1.2.1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A414F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Provisional Agenda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8277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F3A80" w14:textId="32523D1A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0C0AAB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102052" w:rsidRPr="00102052" w14:paraId="54FE471E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19684A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C2C2E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1.4.1.1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C515D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Programme of the Week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A4C2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764AF" w14:textId="3B5AFE3D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0C0AAB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102052" w:rsidRPr="00102052" w14:paraId="151A28EB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B36EB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BA39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2.1.1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30947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VTS53 Action Items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7CA46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7C555" w14:textId="5455AB0F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0C0AAB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102052" w:rsidRPr="00102052" w14:paraId="6F8A6BAF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8D73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F3298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3.1.3.1</w:t>
            </w:r>
          </w:p>
        </w:tc>
        <w:tc>
          <w:tcPr>
            <w:tcW w:w="56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4C570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IALA Conference 2023 Summary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739D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208DA" w14:textId="31CC18C5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0C0AAB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506D6F" w:rsidRPr="00102052" w14:paraId="0B4A05A2" w14:textId="77777777" w:rsidTr="003A7F46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59DA1A19" w14:textId="64D3591B" w:rsidR="00506D6F" w:rsidRDefault="00506D6F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1F281929" w14:textId="6C09BB35" w:rsidR="00506D6F" w:rsidRDefault="00506D6F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3.2.1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059F8D5" w14:textId="0B8CF85F" w:rsidR="00506D6F" w:rsidRPr="007E5C21" w:rsidRDefault="003374D2" w:rsidP="00102052">
            <w:pPr>
              <w:rPr>
                <w:rFonts w:ascii="Calibri" w:eastAsia="Times New Roman" w:hAnsi="Calibri"/>
                <w:color w:val="000000"/>
              </w:rPr>
            </w:pPr>
            <w:r w:rsidRPr="003374D2">
              <w:rPr>
                <w:rFonts w:ascii="Calibri" w:eastAsia="Times New Roman" w:hAnsi="Calibri"/>
                <w:color w:val="000000"/>
              </w:rPr>
              <w:t>IALA report on IMO NCSR10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76ABF365" w14:textId="63281462" w:rsidR="00506D6F" w:rsidRDefault="00506D6F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3DA558BC" w14:textId="6D6396F7" w:rsidR="00506D6F" w:rsidRDefault="00506D6F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All</w:t>
            </w:r>
          </w:p>
        </w:tc>
      </w:tr>
      <w:tr w:rsidR="00C457E4" w:rsidRPr="00102052" w14:paraId="69F21234" w14:textId="77777777" w:rsidTr="003A7F46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</w:tcPr>
          <w:p w14:paraId="1641461C" w14:textId="2068C566" w:rsidR="00C457E4" w:rsidRPr="00102052" w:rsidRDefault="00C457E4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612B5884" w14:textId="63FCF99E" w:rsidR="00C457E4" w:rsidRPr="00102052" w:rsidRDefault="00C457E4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6.1.1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56EFB092" w14:textId="20D6E7C9" w:rsidR="00C457E4" w:rsidRPr="00102052" w:rsidRDefault="007E5C21" w:rsidP="00102052">
            <w:pPr>
              <w:rPr>
                <w:rFonts w:ascii="Calibri" w:eastAsia="Times New Roman" w:hAnsi="Calibri"/>
                <w:color w:val="000000"/>
              </w:rPr>
            </w:pPr>
            <w:r w:rsidRPr="007E5C21">
              <w:rPr>
                <w:rFonts w:ascii="Calibri" w:eastAsia="Times New Roman" w:hAnsi="Calibri"/>
                <w:color w:val="000000"/>
              </w:rPr>
              <w:t>Draft Task Plan 2023-2027 (2023-09-12)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4455AB1A" w14:textId="1CF7406D" w:rsidR="00C457E4" w:rsidRPr="00102052" w:rsidRDefault="00CC244E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CMT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</w:tcPr>
          <w:p w14:paraId="2591EB06" w14:textId="20A37D11" w:rsidR="00C457E4" w:rsidRPr="00102052" w:rsidRDefault="00506D6F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 xml:space="preserve"> </w:t>
            </w:r>
            <w:r w:rsidR="00CC244E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102052" w:rsidRPr="00102052" w14:paraId="33267B58" w14:textId="77777777" w:rsidTr="003A7F46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noWrap/>
            <w:vAlign w:val="center"/>
            <w:hideMark/>
          </w:tcPr>
          <w:p w14:paraId="2C520645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1C75BE8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7.1.1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381DC120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Input Paper List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6886CD67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  <w:vAlign w:val="center"/>
            <w:hideMark/>
          </w:tcPr>
          <w:p w14:paraId="1682CE06" w14:textId="2091D774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0C0AAB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102052" w:rsidRPr="00102052" w14:paraId="483987E6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6BD87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1C6B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7.1.2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21898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Working paper list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A54C6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Secretariat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7178F1" w14:textId="1428ECE6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0C0AAB">
              <w:rPr>
                <w:rFonts w:ascii="Calibri" w:eastAsia="Times New Roman" w:hAnsi="Calibri"/>
                <w:color w:val="000000"/>
              </w:rPr>
              <w:t>All</w:t>
            </w:r>
          </w:p>
        </w:tc>
      </w:tr>
      <w:tr w:rsidR="00102052" w:rsidRPr="00102052" w14:paraId="18CC3991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F4DEE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D995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7.2.1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EFD447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LN to all Committees on New Technology Review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F7A71" w14:textId="2A1FE47A" w:rsidR="00102052" w:rsidRPr="00102052" w:rsidRDefault="003E64A1" w:rsidP="0010205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>
              <w:rPr>
                <w:rFonts w:ascii="Calibri" w:eastAsia="Times New Roman" w:hAnsi="Calibri"/>
                <w:color w:val="000000"/>
              </w:rPr>
              <w:t>DTec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901F1" w14:textId="479D127E" w:rsidR="00102052" w:rsidRPr="00102052" w:rsidRDefault="00F74CF4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 lead with 1 and 3</w:t>
            </w:r>
            <w:r w:rsidR="00102052" w:rsidRPr="00102052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102052" w:rsidRPr="00102052" w14:paraId="08941EFF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9404C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48E88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7.2.2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CCD90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Workshop Proposal - VTS competent authorities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F221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 CMT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C5EF8" w14:textId="45B0CFCE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5E52C3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6FB2BA08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5DA61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7887E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7.2.2.1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C07A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Annex - Workshop proposal - VTS CA's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EDFF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 CMT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7222EE" w14:textId="2B20E588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5E52C3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093220AA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97C03E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6D45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7.2.3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C712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Testing of VTS information service  based on VDES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FE4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44E06" w14:textId="28126820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5E52C3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75B6D4AA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BBD1F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34446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F0E7D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Input Paper - Output from TG1.2.5 - Implications of MASS from a VTS perspective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BC22E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MASS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5205A" w14:textId="5DC3A7AE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6B4488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0F3CD10F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71E7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634D0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8.1.1.1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E385E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Draft Guideline MASS implications for Shore Authorities (MTF05-8.1)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155B8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MASS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5C4D4" w14:textId="3604A384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6B4488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19EA8BEE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F056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DC7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8.1.1.2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1ED0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IMO MSC 107-5 - Report of the Correspondence Group (Marshall Islands)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E5FA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MASS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7B7FF" w14:textId="6B01C89B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6B4488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55EC4816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6D837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9D0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8.1.1.3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1263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Road Map for Developing a Goal-based Code for MASS (MSC 107)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F34F8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MASS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E3E64" w14:textId="3E79D15A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6B4488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6768CF0C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651F3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CEEF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8.1.1.4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9AA1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Discussion paper - Implications of MASS from a VTS Perspective (Input to VTS54)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F63E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MASS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8D1E3" w14:textId="62614B06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6B4488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3BD1CA96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BFA8B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771A7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8.1.1.5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FCE44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Draft Guideline on Provision of VTS to Autonomous and Conventional Ships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8BBD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MASS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A858A" w14:textId="3710AF14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9F3E32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5CB4BB1C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5B2F5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BF525F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8.2.3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7D99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Analysis of the Impact of Digital Route Exchange within VTS Operations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3FA0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CAEB61" w14:textId="0BEA724C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D13A8A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25046DD6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AF6F8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lastRenderedPageBreak/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13ABF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8.3.1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17832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Input paper IG 1.3.2 VTS Digital Communications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E8FB5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VTS Digital Communication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C0339" w14:textId="3C2F8D00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D13A8A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318B7CA7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67333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E37CE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8.3.1.1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FB03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Draft GL on VTS Digital communications_20230615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88B78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VTS Digital Communication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4B51BD" w14:textId="0741061B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D13A8A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02C1540C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E6F6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E5277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8.3.1.2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E9D08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 Route Service Specification_230815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B3B36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VTS Digital Communication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B5179" w14:textId="6493E9C3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D13A8A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5EE847A1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EF9B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1DD56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8.3.1.3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4F66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 Common Operational Picture_230615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E6055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IG on VTS Digital Communication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26136" w14:textId="197BC146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D13A8A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0043D593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10E4BA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362FF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8.3.2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D004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Input paper - Draft of Service Specification for digital VTS Anchorage Assignment Service_V0.5.0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CDFB3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B3E4" w14:textId="1B9D1443" w:rsidR="00102052" w:rsidRPr="00102052" w:rsidRDefault="004A0BBE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 and 2</w:t>
            </w:r>
          </w:p>
        </w:tc>
      </w:tr>
      <w:tr w:rsidR="00102052" w:rsidRPr="00102052" w14:paraId="2880535C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50E2B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D5014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8.3.2.1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5E9EE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102052">
              <w:rPr>
                <w:rFonts w:ascii="Calibri" w:eastAsia="Times New Roman" w:hAnsi="Calibri"/>
                <w:color w:val="000000"/>
              </w:rPr>
              <w:t>AnnexA_Draft</w:t>
            </w:r>
            <w:proofErr w:type="spellEnd"/>
            <w:r w:rsidRPr="00102052">
              <w:rPr>
                <w:rFonts w:ascii="Calibri" w:eastAsia="Times New Roman" w:hAnsi="Calibri"/>
                <w:color w:val="000000"/>
              </w:rPr>
              <w:t xml:space="preserve"> of Service Specification for digital VTS Anchorage Assignment Service_V0.5.0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FC210E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D0EDE" w14:textId="629C2750" w:rsidR="00102052" w:rsidRPr="00102052" w:rsidRDefault="004A0BBE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 and 2</w:t>
            </w:r>
          </w:p>
        </w:tc>
      </w:tr>
      <w:tr w:rsidR="00102052" w:rsidRPr="00102052" w14:paraId="09BA3B13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ABBE0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656D7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8.7.1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E6779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Preparing for Future VTS Korea Coast Guard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45FF9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Korea Coast Guard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DD8C" w14:textId="741F0CE7" w:rsidR="00102052" w:rsidRPr="00102052" w:rsidRDefault="004A0BBE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  <w:r w:rsidR="00102052" w:rsidRPr="00102052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102052" w:rsidRPr="00102052" w14:paraId="294CDE42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8FB14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50A6D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8.7.2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DE179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Research on VTS system by using the digital twin technology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FABAE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A326B" w14:textId="1E365FFB" w:rsidR="00102052" w:rsidRPr="00102052" w:rsidRDefault="00756622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1</w:t>
            </w:r>
            <w:r w:rsidR="00D900A6">
              <w:rPr>
                <w:rFonts w:ascii="Calibri" w:eastAsia="Times New Roman" w:hAnsi="Calibri"/>
                <w:color w:val="000000"/>
              </w:rPr>
              <w:t xml:space="preserve"> and </w:t>
            </w:r>
            <w:r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5AF9C641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743FA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77190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8.7.3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6D70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Proposal to Promote the Development of Guideline on Quality Management System for Vessel Traffic Service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508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05781" w14:textId="2F55C6E4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12644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1EE373B9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79603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2C83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8.7.3.1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862C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Enclosure 1 -Draft of Guideline on Quality Management System for Vessel Traffic Service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02B3AE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DAF3" w14:textId="08BBDFB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12644">
              <w:rPr>
                <w:rFonts w:ascii="Calibri" w:eastAsia="Times New Roman" w:hAnsi="Calibri"/>
                <w:color w:val="000000"/>
              </w:rPr>
              <w:t>1</w:t>
            </w:r>
          </w:p>
        </w:tc>
      </w:tr>
      <w:tr w:rsidR="00102052" w:rsidRPr="00102052" w14:paraId="6302CC1A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32B6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533ED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15F3B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 Technical Services - roadmap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2E36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Belgium et al.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49F9D8" w14:textId="6954BE14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0F36A7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0A880E56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CEC37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F3F6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9.1.2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2197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WG2 intersessional work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859ED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EB590" w14:textId="37E46A63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57346F46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AB57D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1316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 xml:space="preserve">9.1.2.1 </w:t>
            </w:r>
          </w:p>
        </w:tc>
        <w:tc>
          <w:tcPr>
            <w:tcW w:w="5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40668C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Work paper for VTS Traffic Clearance Service Specification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B02E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BC72A" w14:textId="50D22C1C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2A1F08FD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DA22E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6378B4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9.1.2.2</w:t>
            </w:r>
          </w:p>
        </w:tc>
        <w:tc>
          <w:tcPr>
            <w:tcW w:w="5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81DB" w14:textId="77777777" w:rsidR="00102052" w:rsidRPr="00102052" w:rsidRDefault="00102052" w:rsidP="0010205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Technical Service specification for VTS Traffic Clearance Service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4A10D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3382F" w14:textId="29F3075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070A59F4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8A84E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D7C5E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9.1.2.3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91FA7" w14:textId="77777777" w:rsidR="00102052" w:rsidRPr="00102052" w:rsidRDefault="00102052" w:rsidP="0010205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IVEF_DD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02D1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3EF359" w14:textId="6B6D4DEC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54EBAF4E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99718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64910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9.1.2.4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7DC06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S-210 development plan v2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A33B7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EAB39" w14:textId="5B535536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4FCB9E2C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11814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A1D0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9.1.2.5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D8DCA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proofErr w:type="spellStart"/>
            <w:r w:rsidRPr="00102052">
              <w:rPr>
                <w:rFonts w:ascii="Calibri" w:eastAsia="Times New Roman" w:hAnsi="Calibri"/>
                <w:color w:val="000000"/>
              </w:rPr>
              <w:t>temp_gi</w:t>
            </w:r>
            <w:proofErr w:type="spell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5676F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DA46" w14:textId="26F8E9D6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577E70E4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FE9CE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6C49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9.1.2.6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FC0E4D" w14:textId="77777777" w:rsidR="00102052" w:rsidRPr="00102052" w:rsidRDefault="00102052" w:rsidP="0010205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Secom S-421 REST Design (</w:t>
            </w:r>
            <w:proofErr w:type="spellStart"/>
            <w:r w:rsidRPr="00102052">
              <w:rPr>
                <w:rFonts w:ascii="Calibri" w:eastAsia="Times New Roman" w:hAnsi="Calibri"/>
                <w:color w:val="000000"/>
              </w:rPr>
              <w:t>iala</w:t>
            </w:r>
            <w:proofErr w:type="spellEnd"/>
            <w:r w:rsidRPr="00102052">
              <w:rPr>
                <w:rFonts w:ascii="Calibri" w:eastAsia="Times New Roman" w:hAnsi="Calibri"/>
                <w:color w:val="000000"/>
              </w:rPr>
              <w:t xml:space="preserve"> draft-2)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D7B63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34F84" w14:textId="362F7BD4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09B73FCF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DB113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EDC0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9.1.2.7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8ACB62" w14:textId="77777777" w:rsidR="00102052" w:rsidRPr="00102052" w:rsidRDefault="00102052" w:rsidP="0010205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Work paper for VTS Traffic Clearance Service Specification_0.23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95136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WG2 Chair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D3997" w14:textId="56AE399F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042B37A7" w14:textId="77777777" w:rsidTr="00102052">
        <w:trPr>
          <w:trHeight w:val="88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795AE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617DD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9.1.3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E6973" w14:textId="77777777" w:rsidR="00102052" w:rsidRPr="00102052" w:rsidRDefault="00102052" w:rsidP="0010205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 xml:space="preserve">Suggestions on the New Work Task of Developing Technical </w:t>
            </w:r>
            <w:proofErr w:type="spellStart"/>
            <w:r w:rsidRPr="00102052">
              <w:rPr>
                <w:rFonts w:ascii="Calibri" w:eastAsia="Times New Roman" w:hAnsi="Calibri"/>
                <w:color w:val="000000"/>
              </w:rPr>
              <w:t>ServiceSpecifications</w:t>
            </w:r>
            <w:proofErr w:type="spellEnd"/>
            <w:r w:rsidRPr="00102052">
              <w:rPr>
                <w:rFonts w:ascii="Calibri" w:eastAsia="Times New Roman" w:hAnsi="Calibri"/>
                <w:color w:val="000000"/>
              </w:rPr>
              <w:t xml:space="preserve"> for Digital Data Exchange between VTS and Other Entities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05DC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B46A" w14:textId="74E57F25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5EC9B0CA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2BFCA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44BC0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9.2.1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AD465" w14:textId="77777777" w:rsidR="00102052" w:rsidRPr="00102052" w:rsidRDefault="00102052" w:rsidP="0010205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Proposal on updating G1111-1 to include guidance on VTS Management Information Systems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32A1D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38B73" w14:textId="234BAE59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BA2989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69D20910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01284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349B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9.2.1.1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C8F7" w14:textId="77777777" w:rsidR="00102052" w:rsidRPr="00102052" w:rsidRDefault="00102052" w:rsidP="0010205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Annex_G1111-1 Producing Requirements for Core VTS Systems and Equipment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0986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China MSA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28341" w14:textId="199253B2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C20417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62CE6AA6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28A59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25984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9.3.1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0E6FB" w14:textId="77777777" w:rsidR="00102052" w:rsidRPr="00102052" w:rsidRDefault="00102052" w:rsidP="00102052">
            <w:pPr>
              <w:jc w:val="both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Proposal For update on the IVEF service Korea Coast Guard case study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A16B4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Korea Coast Guard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15EA69" w14:textId="6AB3B348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70063C">
              <w:rPr>
                <w:rFonts w:ascii="Calibri" w:eastAsia="Times New Roman" w:hAnsi="Calibri"/>
                <w:color w:val="000000"/>
              </w:rPr>
              <w:t>2</w:t>
            </w:r>
          </w:p>
        </w:tc>
      </w:tr>
      <w:tr w:rsidR="00102052" w:rsidRPr="00102052" w14:paraId="13644227" w14:textId="77777777" w:rsidTr="00102052">
        <w:trPr>
          <w:trHeight w:val="590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5E77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AADE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9.4.1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D88D8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 xml:space="preserve">LN from ARM to all committees on the progress of cyber security tasks (ARM16-11.3.4)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87CD30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ARM16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79B0E" w14:textId="6247074B" w:rsidR="00102052" w:rsidRPr="00102052" w:rsidRDefault="0070063C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</w:t>
            </w:r>
            <w:r w:rsidR="003464B5">
              <w:rPr>
                <w:rFonts w:ascii="Calibri" w:eastAsia="Times New Roman" w:hAnsi="Calibri"/>
                <w:color w:val="000000"/>
              </w:rPr>
              <w:t xml:space="preserve"> lead with 1,3</w:t>
            </w:r>
          </w:p>
        </w:tc>
      </w:tr>
      <w:tr w:rsidR="00102052" w:rsidRPr="00102052" w14:paraId="138D48DB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A9263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lastRenderedPageBreak/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DE86A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9.4.1.1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DF9DD7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Draft Guideline on Cyber Security (ARM16-11.3.4.1)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024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ARM16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FD222" w14:textId="5C451BC4" w:rsidR="00102052" w:rsidRPr="00102052" w:rsidRDefault="003464B5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2 lead with 1,3</w:t>
            </w:r>
          </w:p>
        </w:tc>
      </w:tr>
      <w:tr w:rsidR="00102052" w:rsidRPr="00102052" w14:paraId="67AD9322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0BF9E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3E3DF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10.1.1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9A2D4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Input paper on Task 3.3.1 - Model Course Review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8571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ICG on 3.3.1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0D58E" w14:textId="0D1FA658" w:rsidR="00102052" w:rsidRPr="00102052" w:rsidRDefault="000C3D6C" w:rsidP="00102052">
            <w:pPr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3</w:t>
            </w:r>
            <w:r w:rsidR="00102052" w:rsidRPr="00102052">
              <w:rPr>
                <w:rFonts w:ascii="Calibri" w:eastAsia="Times New Roman" w:hAnsi="Calibri"/>
                <w:color w:val="000000"/>
              </w:rPr>
              <w:t> </w:t>
            </w:r>
          </w:p>
        </w:tc>
      </w:tr>
      <w:tr w:rsidR="00102052" w:rsidRPr="00102052" w14:paraId="608FB405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26FE6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B7749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10.1.1.1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C1638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C0103-2-post ICG-20230815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D2F00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ICG on 3.3.1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0BF82" w14:textId="123D4228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0C3D6C">
              <w:rPr>
                <w:rFonts w:ascii="Calibri" w:eastAsia="Times New Roman" w:hAnsi="Calibri"/>
                <w:color w:val="000000"/>
              </w:rPr>
              <w:t>3</w:t>
            </w:r>
          </w:p>
        </w:tc>
      </w:tr>
      <w:tr w:rsidR="00102052" w:rsidRPr="00102052" w14:paraId="15DE4991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9FCD6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4921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10.1.1.2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330FB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C0103-4-Course Overview post ICG-20230614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AFDA8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ICG on 3.3.1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1BBCB" w14:textId="531FB73F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0C3D6C">
              <w:rPr>
                <w:rFonts w:ascii="Calibri" w:eastAsia="Times New Roman" w:hAnsi="Calibri"/>
                <w:color w:val="000000"/>
              </w:rPr>
              <w:t>3</w:t>
            </w:r>
          </w:p>
        </w:tc>
      </w:tr>
      <w:tr w:rsidR="00102052" w:rsidRPr="00102052" w14:paraId="1A46790D" w14:textId="77777777" w:rsidTr="00102052">
        <w:trPr>
          <w:trHeight w:val="295"/>
        </w:trPr>
        <w:tc>
          <w:tcPr>
            <w:tcW w:w="9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90C08" w14:textId="77777777" w:rsidR="00102052" w:rsidRPr="00102052" w:rsidRDefault="00102052" w:rsidP="00102052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VTS54-</w:t>
            </w:r>
          </w:p>
        </w:tc>
        <w:tc>
          <w:tcPr>
            <w:tcW w:w="10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45E7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10.2.1</w:t>
            </w:r>
          </w:p>
        </w:tc>
        <w:tc>
          <w:tcPr>
            <w:tcW w:w="5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99532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Gleaning Insights from the International Civil Aviation Organization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D76AF" w14:textId="77777777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Korea Coast Guard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ED10B" w14:textId="6B54519B" w:rsidR="00102052" w:rsidRPr="00102052" w:rsidRDefault="00102052" w:rsidP="00102052">
            <w:pPr>
              <w:rPr>
                <w:rFonts w:ascii="Calibri" w:eastAsia="Times New Roman" w:hAnsi="Calibri"/>
                <w:color w:val="000000"/>
              </w:rPr>
            </w:pPr>
            <w:r w:rsidRPr="00102052">
              <w:rPr>
                <w:rFonts w:ascii="Calibri" w:eastAsia="Times New Roman" w:hAnsi="Calibri"/>
                <w:color w:val="000000"/>
              </w:rPr>
              <w:t> </w:t>
            </w:r>
            <w:r w:rsidR="00203DA4">
              <w:rPr>
                <w:rFonts w:ascii="Calibri" w:eastAsia="Times New Roman" w:hAnsi="Calibri"/>
                <w:color w:val="000000"/>
              </w:rPr>
              <w:t>3</w:t>
            </w:r>
          </w:p>
        </w:tc>
      </w:tr>
    </w:tbl>
    <w:p w14:paraId="52555034" w14:textId="725155B7" w:rsidR="000C390D" w:rsidRPr="000C390D" w:rsidRDefault="000C390D" w:rsidP="00032C3C">
      <w:pPr>
        <w:pStyle w:val="BodyText"/>
        <w:rPr>
          <w:lang w:eastAsia="de-DE"/>
        </w:rPr>
      </w:pPr>
    </w:p>
    <w:sectPr w:rsidR="000C390D" w:rsidRPr="000C390D" w:rsidSect="00D91BEA">
      <w:headerReference w:type="even" r:id="rId11"/>
      <w:headerReference w:type="default" r:id="rId12"/>
      <w:footerReference w:type="even" r:id="rId13"/>
      <w:headerReference w:type="first" r:id="rId14"/>
      <w:pgSz w:w="11906" w:h="16838"/>
      <w:pgMar w:top="709" w:right="99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A8070" w14:textId="77777777" w:rsidR="00C4688F" w:rsidRDefault="00C4688F" w:rsidP="00362CD9">
      <w:r>
        <w:separator/>
      </w:r>
    </w:p>
  </w:endnote>
  <w:endnote w:type="continuationSeparator" w:id="0">
    <w:p w14:paraId="5E866BD4" w14:textId="77777777" w:rsidR="00C4688F" w:rsidRDefault="00C4688F" w:rsidP="00362CD9">
      <w:r>
        <w:continuationSeparator/>
      </w:r>
    </w:p>
  </w:endnote>
  <w:endnote w:type="continuationNotice" w:id="1">
    <w:p w14:paraId="6814760A" w14:textId="77777777" w:rsidR="00C4688F" w:rsidRDefault="00C468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Bold">
    <w:altName w:val="Arial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Wingdings 2">
    <w:charset w:val="02"/>
    <w:family w:val="decorative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088E" w14:textId="77777777" w:rsidR="007755F5" w:rsidRPr="007755F5" w:rsidRDefault="007755F5" w:rsidP="007755F5">
    <w:pPr>
      <w:pStyle w:val="Footer"/>
      <w:rPr>
        <w:rFonts w:asciiTheme="minorHAnsi" w:hAnsiTheme="minorHAnsi" w:cstheme="minorHAnsi"/>
      </w:rPr>
    </w:pPr>
    <w:r w:rsidRPr="007755F5">
      <w:rPr>
        <w:rFonts w:asciiTheme="minorHAnsi" w:hAnsiTheme="minorHAnsi" w:cstheme="minorHAnsi"/>
      </w:rPr>
      <w:t>** Late paper, may be considered if Committee and working group workload permits</w:t>
    </w:r>
  </w:p>
  <w:p w14:paraId="33B279AB" w14:textId="4B1C0EB5" w:rsidR="008221A2" w:rsidRPr="007755F5" w:rsidRDefault="008221A2" w:rsidP="007755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B65EF4" w14:textId="77777777" w:rsidR="00C4688F" w:rsidRDefault="00C4688F" w:rsidP="00362CD9">
      <w:r>
        <w:separator/>
      </w:r>
    </w:p>
  </w:footnote>
  <w:footnote w:type="continuationSeparator" w:id="0">
    <w:p w14:paraId="78DBC721" w14:textId="77777777" w:rsidR="00C4688F" w:rsidRDefault="00C4688F" w:rsidP="00362CD9">
      <w:r>
        <w:continuationSeparator/>
      </w:r>
    </w:p>
  </w:footnote>
  <w:footnote w:type="continuationNotice" w:id="1">
    <w:p w14:paraId="3A63EE19" w14:textId="77777777" w:rsidR="00C4688F" w:rsidRDefault="00C4688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A8989" w14:textId="787A5F22" w:rsidR="008221A2" w:rsidRDefault="008221A2" w:rsidP="006A78D5">
    <w:pPr>
      <w:pStyle w:val="Header"/>
      <w:tabs>
        <w:tab w:val="clear" w:pos="9639"/>
        <w:tab w:val="right" w:pos="5954"/>
      </w:tabs>
      <w:spacing w:after="240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2" behindDoc="1" locked="0" layoutInCell="1" allowOverlap="1" wp14:anchorId="7B868A3D" wp14:editId="5A1F55E6">
          <wp:simplePos x="0" y="0"/>
          <wp:positionH relativeFrom="column">
            <wp:posOffset>-539115</wp:posOffset>
          </wp:positionH>
          <wp:positionV relativeFrom="page">
            <wp:posOffset>201595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D5C55" w14:textId="71B03C0E" w:rsidR="008221A2" w:rsidRPr="008221A2" w:rsidRDefault="008221A2" w:rsidP="00FC1723">
    <w:pPr>
      <w:pStyle w:val="Header"/>
      <w:tabs>
        <w:tab w:val="clear" w:pos="9639"/>
        <w:tab w:val="right" w:pos="5954"/>
      </w:tabs>
      <w:spacing w:after="240"/>
      <w:jc w:val="right"/>
      <w:rPr>
        <w:rFonts w:ascii="Calibri" w:hAnsi="Calibri"/>
      </w:rPr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1" behindDoc="1" locked="0" layoutInCell="1" allowOverlap="1" wp14:anchorId="0C84DE37" wp14:editId="1AA79061">
          <wp:simplePos x="0" y="0"/>
          <wp:positionH relativeFrom="column">
            <wp:posOffset>6099324</wp:posOffset>
          </wp:positionH>
          <wp:positionV relativeFrom="page">
            <wp:posOffset>280670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26C8">
      <w:rPr>
        <w:rFonts w:ascii="Calibri" w:hAnsi="Calibri"/>
      </w:rPr>
      <w:t>VTS5</w:t>
    </w:r>
    <w:r w:rsidR="00FC1723">
      <w:rPr>
        <w:rFonts w:ascii="Calibri" w:hAnsi="Calibri"/>
      </w:rPr>
      <w:t>4</w:t>
    </w:r>
    <w:r>
      <w:rPr>
        <w:rFonts w:ascii="Calibri" w:hAnsi="Calibri"/>
      </w:rPr>
      <w:t>-</w:t>
    </w:r>
    <w:r w:rsidR="00AE5F9C">
      <w:rPr>
        <w:rFonts w:ascii="Calibri" w:hAnsi="Calibri"/>
      </w:rPr>
      <w:t>7</w:t>
    </w:r>
    <w:r>
      <w:rPr>
        <w:rFonts w:ascii="Calibri" w:hAnsi="Calibri"/>
      </w:rPr>
      <w:t>.1.1</w:t>
    </w:r>
    <w:r>
      <w:rPr>
        <w:rFonts w:ascii="Calibri" w:hAnsi="Calibri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F3C4F1" w14:textId="5D6DC651" w:rsidR="008221A2" w:rsidRDefault="008221A2" w:rsidP="00717A6A">
    <w:pPr>
      <w:pStyle w:val="Header"/>
      <w:tabs>
        <w:tab w:val="clear" w:pos="9639"/>
        <w:tab w:val="right" w:pos="5954"/>
      </w:tabs>
      <w:spacing w:after="240"/>
      <w:jc w:val="right"/>
    </w:pPr>
    <w:r>
      <w:rPr>
        <w:rFonts w:ascii="Calibri" w:hAnsi="Calibri"/>
        <w:noProof/>
        <w:lang w:val="sv-SE" w:eastAsia="sv-SE"/>
      </w:rPr>
      <w:drawing>
        <wp:anchor distT="0" distB="0" distL="114300" distR="114300" simplePos="0" relativeHeight="251658240" behindDoc="1" locked="0" layoutInCell="1" allowOverlap="1" wp14:anchorId="788EB590" wp14:editId="6367DE51">
          <wp:simplePos x="0" y="0"/>
          <wp:positionH relativeFrom="column">
            <wp:posOffset>5878830</wp:posOffset>
          </wp:positionH>
          <wp:positionV relativeFrom="page">
            <wp:posOffset>281109</wp:posOffset>
          </wp:positionV>
          <wp:extent cx="550800" cy="550800"/>
          <wp:effectExtent l="0" t="0" r="1905" b="1905"/>
          <wp:wrapTight wrapText="bothSides">
            <wp:wrapPolygon edited="0">
              <wp:start x="0" y="0"/>
              <wp:lineTo x="0" y="20927"/>
              <wp:lineTo x="20927" y="20927"/>
              <wp:lineTo x="20927" y="0"/>
              <wp:lineTo x="0" y="0"/>
            </wp:wrapPolygon>
          </wp:wrapTight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0800" cy="55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Calibri" w:hAnsi="Calibri"/>
      </w:rPr>
      <w:t>PAP31-16.3 INF1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21C71"/>
    <w:multiLevelType w:val="hybridMultilevel"/>
    <w:tmpl w:val="842E3A1C"/>
    <w:lvl w:ilvl="0" w:tplc="AE7E8544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Arial Bold" w:hAnsi="Arial Bold" w:cs="Times New Roman" w:hint="default"/>
        <w:b/>
        <w:bCs/>
        <w:i w:val="0"/>
        <w:iCs w:val="0"/>
        <w:caps/>
        <w:smallCaps w:val="0"/>
        <w:strike w:val="0"/>
        <w:dstrike w:val="0"/>
        <w:noProof w:val="0"/>
        <w:vanish w:val="0"/>
        <w:color w:val="4F81BD" w:themeColor="accent1"/>
        <w:spacing w:val="0"/>
        <w:w w:val="0"/>
        <w:kern w:val="0"/>
        <w:position w:val="0"/>
        <w:sz w:val="24"/>
        <w:szCs w:val="24"/>
        <w:u w:val="none" w:color="000000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  <w14:ligatures w14:val="none"/>
        <w14:numForm w14:val="default"/>
        <w14:numSpacing w14:val="default"/>
        <w14:stylisticSets/>
        <w14:cntxtAlts w14:val="0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931C1"/>
    <w:multiLevelType w:val="multilevel"/>
    <w:tmpl w:val="461C2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0E13EF7"/>
    <w:multiLevelType w:val="hybridMultilevel"/>
    <w:tmpl w:val="1A4297A2"/>
    <w:lvl w:ilvl="0" w:tplc="6F3A784A">
      <w:numFmt w:val="bullet"/>
      <w:lvlText w:val="•"/>
      <w:lvlJc w:val="left"/>
      <w:pPr>
        <w:ind w:left="1080" w:hanging="720"/>
      </w:pPr>
      <w:rPr>
        <w:rFonts w:ascii="Times New Roman" w:eastAsia="Times New Roman" w:hAnsi="Times New Roman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C37E91"/>
    <w:multiLevelType w:val="multilevel"/>
    <w:tmpl w:val="DF88F54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 w15:restartNumberingAfterBreak="0">
    <w:nsid w:val="1C78589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235A7C9E"/>
    <w:multiLevelType w:val="hybridMultilevel"/>
    <w:tmpl w:val="25EE7C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9" w15:restartNumberingAfterBreak="0">
    <w:nsid w:val="27297714"/>
    <w:multiLevelType w:val="hybridMultilevel"/>
    <w:tmpl w:val="F8B4BDA4"/>
    <w:lvl w:ilvl="0" w:tplc="1809000F">
      <w:start w:val="1"/>
      <w:numFmt w:val="decimal"/>
      <w:lvlText w:val="%1."/>
      <w:lvlJc w:val="left"/>
      <w:pPr>
        <w:ind w:left="720" w:hanging="360"/>
      </w:pPr>
    </w:lvl>
    <w:lvl w:ilvl="1" w:tplc="18090019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377EC"/>
    <w:multiLevelType w:val="hybridMultilevel"/>
    <w:tmpl w:val="B030C6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E6B4F5D"/>
    <w:multiLevelType w:val="hybridMultilevel"/>
    <w:tmpl w:val="E932E71C"/>
    <w:lvl w:ilvl="0" w:tplc="E1C4E124">
      <w:start w:val="1"/>
      <w:numFmt w:val="decimal"/>
      <w:pStyle w:val="equation"/>
      <w:lvlText w:val="(equation %1)"/>
      <w:lvlJc w:val="right"/>
      <w:pPr>
        <w:ind w:left="818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8090019" w:tentative="1">
      <w:start w:val="1"/>
      <w:numFmt w:val="lowerLetter"/>
      <w:lvlText w:val="%2."/>
      <w:lvlJc w:val="left"/>
      <w:pPr>
        <w:ind w:left="8900" w:hanging="360"/>
      </w:pPr>
    </w:lvl>
    <w:lvl w:ilvl="2" w:tplc="0809001B" w:tentative="1">
      <w:start w:val="1"/>
      <w:numFmt w:val="lowerRoman"/>
      <w:lvlText w:val="%3."/>
      <w:lvlJc w:val="right"/>
      <w:pPr>
        <w:ind w:left="9620" w:hanging="180"/>
      </w:pPr>
    </w:lvl>
    <w:lvl w:ilvl="3" w:tplc="0809000F" w:tentative="1">
      <w:start w:val="1"/>
      <w:numFmt w:val="decimal"/>
      <w:lvlText w:val="%4."/>
      <w:lvlJc w:val="left"/>
      <w:pPr>
        <w:ind w:left="10340" w:hanging="360"/>
      </w:pPr>
    </w:lvl>
    <w:lvl w:ilvl="4" w:tplc="08090019" w:tentative="1">
      <w:start w:val="1"/>
      <w:numFmt w:val="lowerLetter"/>
      <w:lvlText w:val="%5."/>
      <w:lvlJc w:val="left"/>
      <w:pPr>
        <w:ind w:left="11060" w:hanging="360"/>
      </w:pPr>
    </w:lvl>
    <w:lvl w:ilvl="5" w:tplc="0809001B" w:tentative="1">
      <w:start w:val="1"/>
      <w:numFmt w:val="lowerRoman"/>
      <w:lvlText w:val="%6."/>
      <w:lvlJc w:val="right"/>
      <w:pPr>
        <w:ind w:left="11780" w:hanging="180"/>
      </w:pPr>
    </w:lvl>
    <w:lvl w:ilvl="6" w:tplc="0809000F" w:tentative="1">
      <w:start w:val="1"/>
      <w:numFmt w:val="decimal"/>
      <w:lvlText w:val="%7."/>
      <w:lvlJc w:val="left"/>
      <w:pPr>
        <w:ind w:left="12500" w:hanging="360"/>
      </w:pPr>
    </w:lvl>
    <w:lvl w:ilvl="7" w:tplc="08090019" w:tentative="1">
      <w:start w:val="1"/>
      <w:numFmt w:val="lowerLetter"/>
      <w:lvlText w:val="%8."/>
      <w:lvlJc w:val="left"/>
      <w:pPr>
        <w:ind w:left="13220" w:hanging="360"/>
      </w:pPr>
    </w:lvl>
    <w:lvl w:ilvl="8" w:tplc="0809001B" w:tentative="1">
      <w:start w:val="1"/>
      <w:numFmt w:val="lowerRoman"/>
      <w:lvlText w:val="%9."/>
      <w:lvlJc w:val="right"/>
      <w:pPr>
        <w:ind w:left="13940" w:hanging="180"/>
      </w:pPr>
    </w:lvl>
  </w:abstractNum>
  <w:abstractNum w:abstractNumId="13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479B424D"/>
    <w:multiLevelType w:val="hybridMultilevel"/>
    <w:tmpl w:val="FA4A8BFE"/>
    <w:lvl w:ilvl="0" w:tplc="1C6A7210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A8C31DD"/>
    <w:multiLevelType w:val="hybridMultilevel"/>
    <w:tmpl w:val="46EC3D80"/>
    <w:lvl w:ilvl="0" w:tplc="D0D2BED8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7" w15:restartNumberingAfterBreak="0">
    <w:nsid w:val="4BC63137"/>
    <w:multiLevelType w:val="hybridMultilevel"/>
    <w:tmpl w:val="C34E4054"/>
    <w:lvl w:ilvl="0" w:tplc="537E9A62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0585238"/>
    <w:multiLevelType w:val="multilevel"/>
    <w:tmpl w:val="34CCF486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131E6A"/>
    <w:multiLevelType w:val="multilevel"/>
    <w:tmpl w:val="AB08E6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3DA33D8"/>
    <w:multiLevelType w:val="multilevel"/>
    <w:tmpl w:val="0786116E"/>
    <w:lvl w:ilvl="0">
      <w:start w:val="1"/>
      <w:numFmt w:val="decimal"/>
      <w:pStyle w:val="Heading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691489410">
    <w:abstractNumId w:val="19"/>
  </w:num>
  <w:num w:numId="2" w16cid:durableId="2072846301">
    <w:abstractNumId w:val="15"/>
  </w:num>
  <w:num w:numId="3" w16cid:durableId="737702248">
    <w:abstractNumId w:val="2"/>
  </w:num>
  <w:num w:numId="4" w16cid:durableId="1361737625">
    <w:abstractNumId w:val="22"/>
  </w:num>
  <w:num w:numId="5" w16cid:durableId="1811088680">
    <w:abstractNumId w:val="11"/>
  </w:num>
  <w:num w:numId="6" w16cid:durableId="1600942840">
    <w:abstractNumId w:val="8"/>
  </w:num>
  <w:num w:numId="7" w16cid:durableId="779422334">
    <w:abstractNumId w:val="17"/>
  </w:num>
  <w:num w:numId="8" w16cid:durableId="1179152959">
    <w:abstractNumId w:val="16"/>
  </w:num>
  <w:num w:numId="9" w16cid:durableId="1213495104">
    <w:abstractNumId w:val="21"/>
  </w:num>
  <w:num w:numId="10" w16cid:durableId="1026784363">
    <w:abstractNumId w:val="6"/>
  </w:num>
  <w:num w:numId="11" w16cid:durableId="1790120374">
    <w:abstractNumId w:val="18"/>
  </w:num>
  <w:num w:numId="12" w16cid:durableId="1066535703">
    <w:abstractNumId w:val="13"/>
  </w:num>
  <w:num w:numId="13" w16cid:durableId="530151342">
    <w:abstractNumId w:val="12"/>
  </w:num>
  <w:num w:numId="14" w16cid:durableId="1171261959">
    <w:abstractNumId w:val="4"/>
  </w:num>
  <w:num w:numId="15" w16cid:durableId="1358505014">
    <w:abstractNumId w:val="14"/>
  </w:num>
  <w:num w:numId="16" w16cid:durableId="917128718">
    <w:abstractNumId w:val="0"/>
  </w:num>
  <w:num w:numId="17" w16cid:durableId="838886231">
    <w:abstractNumId w:val="20"/>
  </w:num>
  <w:num w:numId="18" w16cid:durableId="376784719">
    <w:abstractNumId w:val="5"/>
  </w:num>
  <w:num w:numId="19" w16cid:durableId="1739933471">
    <w:abstractNumId w:val="9"/>
  </w:num>
  <w:num w:numId="20" w16cid:durableId="532809135">
    <w:abstractNumId w:val="3"/>
  </w:num>
  <w:num w:numId="21" w16cid:durableId="1187331610">
    <w:abstractNumId w:val="7"/>
  </w:num>
  <w:num w:numId="22" w16cid:durableId="2039354741">
    <w:abstractNumId w:val="4"/>
  </w:num>
  <w:num w:numId="23" w16cid:durableId="1859195696">
    <w:abstractNumId w:val="4"/>
  </w:num>
  <w:num w:numId="24" w16cid:durableId="1673795226">
    <w:abstractNumId w:val="4"/>
  </w:num>
  <w:num w:numId="25" w16cid:durableId="1100487853">
    <w:abstractNumId w:val="4"/>
  </w:num>
  <w:num w:numId="26" w16cid:durableId="589656553">
    <w:abstractNumId w:val="4"/>
  </w:num>
  <w:num w:numId="27" w16cid:durableId="1944143327">
    <w:abstractNumId w:val="4"/>
  </w:num>
  <w:num w:numId="28" w16cid:durableId="247422695">
    <w:abstractNumId w:val="10"/>
  </w:num>
  <w:num w:numId="29" w16cid:durableId="290672013">
    <w:abstractNumId w:val="4"/>
  </w:num>
  <w:num w:numId="30" w16cid:durableId="688415637">
    <w:abstractNumId w:val="1"/>
  </w:num>
  <w:num w:numId="31" w16cid:durableId="1419987272">
    <w:abstractNumId w:val="4"/>
  </w:num>
  <w:num w:numId="32" w16cid:durableId="29451909">
    <w:abstractNumId w:val="4"/>
  </w:num>
  <w:num w:numId="33" w16cid:durableId="859708791">
    <w:abstractNumId w:val="2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hyphenationZone w:val="425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5674"/>
    <w:rsid w:val="000005D3"/>
    <w:rsid w:val="000049D8"/>
    <w:rsid w:val="00004E2D"/>
    <w:rsid w:val="0001003A"/>
    <w:rsid w:val="00010AC9"/>
    <w:rsid w:val="000112ED"/>
    <w:rsid w:val="00016250"/>
    <w:rsid w:val="00022BB1"/>
    <w:rsid w:val="00025E48"/>
    <w:rsid w:val="00027674"/>
    <w:rsid w:val="00030AAB"/>
    <w:rsid w:val="00032C3C"/>
    <w:rsid w:val="00036B9E"/>
    <w:rsid w:val="00037DF4"/>
    <w:rsid w:val="000432D0"/>
    <w:rsid w:val="00046887"/>
    <w:rsid w:val="0004700E"/>
    <w:rsid w:val="00050B4F"/>
    <w:rsid w:val="0005655D"/>
    <w:rsid w:val="00060A64"/>
    <w:rsid w:val="00062A4E"/>
    <w:rsid w:val="00070C13"/>
    <w:rsid w:val="000715C9"/>
    <w:rsid w:val="000730BC"/>
    <w:rsid w:val="0007327A"/>
    <w:rsid w:val="000800D4"/>
    <w:rsid w:val="00082F1F"/>
    <w:rsid w:val="00083267"/>
    <w:rsid w:val="00084F33"/>
    <w:rsid w:val="00087A84"/>
    <w:rsid w:val="000904DC"/>
    <w:rsid w:val="00093C8F"/>
    <w:rsid w:val="00095573"/>
    <w:rsid w:val="000A1C2F"/>
    <w:rsid w:val="000A509F"/>
    <w:rsid w:val="000A77A7"/>
    <w:rsid w:val="000B1707"/>
    <w:rsid w:val="000B3BD0"/>
    <w:rsid w:val="000C0AAB"/>
    <w:rsid w:val="000C1B3E"/>
    <w:rsid w:val="000C390D"/>
    <w:rsid w:val="000C3D6C"/>
    <w:rsid w:val="000C4CB7"/>
    <w:rsid w:val="000C6F3A"/>
    <w:rsid w:val="000E03A2"/>
    <w:rsid w:val="000E1ABA"/>
    <w:rsid w:val="000E2294"/>
    <w:rsid w:val="000E484F"/>
    <w:rsid w:val="000E7F7A"/>
    <w:rsid w:val="000F36A7"/>
    <w:rsid w:val="000F56E3"/>
    <w:rsid w:val="00102052"/>
    <w:rsid w:val="00102312"/>
    <w:rsid w:val="00110AE7"/>
    <w:rsid w:val="0011534B"/>
    <w:rsid w:val="00130589"/>
    <w:rsid w:val="00135BCD"/>
    <w:rsid w:val="00141F6F"/>
    <w:rsid w:val="0014723C"/>
    <w:rsid w:val="001477E1"/>
    <w:rsid w:val="00152163"/>
    <w:rsid w:val="00154D83"/>
    <w:rsid w:val="001661A9"/>
    <w:rsid w:val="001664A2"/>
    <w:rsid w:val="00171100"/>
    <w:rsid w:val="0017453F"/>
    <w:rsid w:val="00177F4D"/>
    <w:rsid w:val="00180DDA"/>
    <w:rsid w:val="00181A98"/>
    <w:rsid w:val="00182665"/>
    <w:rsid w:val="001920C1"/>
    <w:rsid w:val="001922CE"/>
    <w:rsid w:val="00196492"/>
    <w:rsid w:val="001A5C93"/>
    <w:rsid w:val="001A5E44"/>
    <w:rsid w:val="001B2A2D"/>
    <w:rsid w:val="001B737D"/>
    <w:rsid w:val="001C44A3"/>
    <w:rsid w:val="001D4DDB"/>
    <w:rsid w:val="001E0E15"/>
    <w:rsid w:val="001E19F1"/>
    <w:rsid w:val="001E26C8"/>
    <w:rsid w:val="001F00E7"/>
    <w:rsid w:val="001F0701"/>
    <w:rsid w:val="001F2A62"/>
    <w:rsid w:val="001F3B6D"/>
    <w:rsid w:val="001F528A"/>
    <w:rsid w:val="001F704E"/>
    <w:rsid w:val="00201722"/>
    <w:rsid w:val="00201966"/>
    <w:rsid w:val="00203DA4"/>
    <w:rsid w:val="002125B0"/>
    <w:rsid w:val="00220659"/>
    <w:rsid w:val="00230266"/>
    <w:rsid w:val="00235B69"/>
    <w:rsid w:val="00243228"/>
    <w:rsid w:val="00251483"/>
    <w:rsid w:val="002534B3"/>
    <w:rsid w:val="00255CAA"/>
    <w:rsid w:val="00263248"/>
    <w:rsid w:val="00264305"/>
    <w:rsid w:val="00267941"/>
    <w:rsid w:val="002709A4"/>
    <w:rsid w:val="00272813"/>
    <w:rsid w:val="0028222F"/>
    <w:rsid w:val="002827B9"/>
    <w:rsid w:val="00283EBC"/>
    <w:rsid w:val="00295CE2"/>
    <w:rsid w:val="0029777C"/>
    <w:rsid w:val="002A0346"/>
    <w:rsid w:val="002A1A9C"/>
    <w:rsid w:val="002A4487"/>
    <w:rsid w:val="002B49E9"/>
    <w:rsid w:val="002C632E"/>
    <w:rsid w:val="002D3E8B"/>
    <w:rsid w:val="002D4575"/>
    <w:rsid w:val="002D5C0C"/>
    <w:rsid w:val="002E0058"/>
    <w:rsid w:val="002E03D1"/>
    <w:rsid w:val="002E55CC"/>
    <w:rsid w:val="002E6B74"/>
    <w:rsid w:val="002E6FCA"/>
    <w:rsid w:val="002E7740"/>
    <w:rsid w:val="00302470"/>
    <w:rsid w:val="00306D5F"/>
    <w:rsid w:val="0031014A"/>
    <w:rsid w:val="003171BC"/>
    <w:rsid w:val="00321ABF"/>
    <w:rsid w:val="00321F61"/>
    <w:rsid w:val="0032247F"/>
    <w:rsid w:val="003374D2"/>
    <w:rsid w:val="003375D9"/>
    <w:rsid w:val="00343F4C"/>
    <w:rsid w:val="003464B5"/>
    <w:rsid w:val="00346972"/>
    <w:rsid w:val="00354870"/>
    <w:rsid w:val="00356CD0"/>
    <w:rsid w:val="00361D05"/>
    <w:rsid w:val="00362CD9"/>
    <w:rsid w:val="00364448"/>
    <w:rsid w:val="00364AD1"/>
    <w:rsid w:val="00364C58"/>
    <w:rsid w:val="003761CA"/>
    <w:rsid w:val="003769F0"/>
    <w:rsid w:val="00377E0A"/>
    <w:rsid w:val="00380DAF"/>
    <w:rsid w:val="00385BA0"/>
    <w:rsid w:val="00387F84"/>
    <w:rsid w:val="00391468"/>
    <w:rsid w:val="00392E07"/>
    <w:rsid w:val="00394FCE"/>
    <w:rsid w:val="00395336"/>
    <w:rsid w:val="003972CE"/>
    <w:rsid w:val="003A431D"/>
    <w:rsid w:val="003A4E95"/>
    <w:rsid w:val="003A7F46"/>
    <w:rsid w:val="003B28F5"/>
    <w:rsid w:val="003B7B7D"/>
    <w:rsid w:val="003C54CB"/>
    <w:rsid w:val="003C7A2A"/>
    <w:rsid w:val="003D2DC1"/>
    <w:rsid w:val="003D407C"/>
    <w:rsid w:val="003D69D0"/>
    <w:rsid w:val="003D7DE3"/>
    <w:rsid w:val="003E5C6D"/>
    <w:rsid w:val="003E64A1"/>
    <w:rsid w:val="003E6583"/>
    <w:rsid w:val="003F1F6B"/>
    <w:rsid w:val="003F2918"/>
    <w:rsid w:val="003F430E"/>
    <w:rsid w:val="003F4651"/>
    <w:rsid w:val="00400C64"/>
    <w:rsid w:val="0041088C"/>
    <w:rsid w:val="00415232"/>
    <w:rsid w:val="00417AD5"/>
    <w:rsid w:val="00420A38"/>
    <w:rsid w:val="00420EAB"/>
    <w:rsid w:val="004227C5"/>
    <w:rsid w:val="00423C27"/>
    <w:rsid w:val="00431B19"/>
    <w:rsid w:val="00435AEC"/>
    <w:rsid w:val="00437516"/>
    <w:rsid w:val="0044054E"/>
    <w:rsid w:val="004451F0"/>
    <w:rsid w:val="004661AD"/>
    <w:rsid w:val="00472E3D"/>
    <w:rsid w:val="00476A3D"/>
    <w:rsid w:val="00480C49"/>
    <w:rsid w:val="00484701"/>
    <w:rsid w:val="00484DBF"/>
    <w:rsid w:val="00493978"/>
    <w:rsid w:val="00493E43"/>
    <w:rsid w:val="004A0BBE"/>
    <w:rsid w:val="004A1C8C"/>
    <w:rsid w:val="004B27BB"/>
    <w:rsid w:val="004C2CAD"/>
    <w:rsid w:val="004D1D85"/>
    <w:rsid w:val="004D3C3A"/>
    <w:rsid w:val="004D6B41"/>
    <w:rsid w:val="004E1CD1"/>
    <w:rsid w:val="004F3C65"/>
    <w:rsid w:val="004F4A3E"/>
    <w:rsid w:val="004F5129"/>
    <w:rsid w:val="004F5E28"/>
    <w:rsid w:val="00501D51"/>
    <w:rsid w:val="00502E73"/>
    <w:rsid w:val="00506D6F"/>
    <w:rsid w:val="005101F4"/>
    <w:rsid w:val="005107EB"/>
    <w:rsid w:val="0051142F"/>
    <w:rsid w:val="00521345"/>
    <w:rsid w:val="00526DF0"/>
    <w:rsid w:val="00542C3E"/>
    <w:rsid w:val="00545CC4"/>
    <w:rsid w:val="005469C8"/>
    <w:rsid w:val="00547350"/>
    <w:rsid w:val="00547933"/>
    <w:rsid w:val="00551FFF"/>
    <w:rsid w:val="005607A2"/>
    <w:rsid w:val="005617F3"/>
    <w:rsid w:val="00565595"/>
    <w:rsid w:val="00567D89"/>
    <w:rsid w:val="0057198B"/>
    <w:rsid w:val="00573CFE"/>
    <w:rsid w:val="00577171"/>
    <w:rsid w:val="005877E0"/>
    <w:rsid w:val="0059551E"/>
    <w:rsid w:val="005964A9"/>
    <w:rsid w:val="005969F2"/>
    <w:rsid w:val="00597FAE"/>
    <w:rsid w:val="005A713A"/>
    <w:rsid w:val="005B32A3"/>
    <w:rsid w:val="005B38BE"/>
    <w:rsid w:val="005C0D44"/>
    <w:rsid w:val="005C566C"/>
    <w:rsid w:val="005C7E69"/>
    <w:rsid w:val="005E262D"/>
    <w:rsid w:val="005E458C"/>
    <w:rsid w:val="005E52C3"/>
    <w:rsid w:val="005F17BE"/>
    <w:rsid w:val="005F1B75"/>
    <w:rsid w:val="005F23D3"/>
    <w:rsid w:val="005F7E20"/>
    <w:rsid w:val="00600589"/>
    <w:rsid w:val="00605E43"/>
    <w:rsid w:val="006113EB"/>
    <w:rsid w:val="006153BB"/>
    <w:rsid w:val="00626B2F"/>
    <w:rsid w:val="00630A2D"/>
    <w:rsid w:val="00636E41"/>
    <w:rsid w:val="00642CAC"/>
    <w:rsid w:val="006507EB"/>
    <w:rsid w:val="00654FE2"/>
    <w:rsid w:val="00661661"/>
    <w:rsid w:val="00664A1A"/>
    <w:rsid w:val="006652C3"/>
    <w:rsid w:val="00684E62"/>
    <w:rsid w:val="006878BF"/>
    <w:rsid w:val="00691119"/>
    <w:rsid w:val="0069154B"/>
    <w:rsid w:val="00691FD0"/>
    <w:rsid w:val="00692148"/>
    <w:rsid w:val="00694217"/>
    <w:rsid w:val="00695A7B"/>
    <w:rsid w:val="00695B56"/>
    <w:rsid w:val="006A10AE"/>
    <w:rsid w:val="006A1A1E"/>
    <w:rsid w:val="006A3E0B"/>
    <w:rsid w:val="006A5998"/>
    <w:rsid w:val="006A6428"/>
    <w:rsid w:val="006A65F6"/>
    <w:rsid w:val="006A78D5"/>
    <w:rsid w:val="006B4488"/>
    <w:rsid w:val="006B4820"/>
    <w:rsid w:val="006B684D"/>
    <w:rsid w:val="006C5948"/>
    <w:rsid w:val="006D2199"/>
    <w:rsid w:val="006E6EE3"/>
    <w:rsid w:val="006F2A74"/>
    <w:rsid w:val="0070063C"/>
    <w:rsid w:val="007118F5"/>
    <w:rsid w:val="00712AA4"/>
    <w:rsid w:val="007146C4"/>
    <w:rsid w:val="00717A6A"/>
    <w:rsid w:val="007206BF"/>
    <w:rsid w:val="00721AA1"/>
    <w:rsid w:val="00724B67"/>
    <w:rsid w:val="007547F8"/>
    <w:rsid w:val="00756622"/>
    <w:rsid w:val="00762ADD"/>
    <w:rsid w:val="00765622"/>
    <w:rsid w:val="00770B6C"/>
    <w:rsid w:val="007755F5"/>
    <w:rsid w:val="0077644F"/>
    <w:rsid w:val="007822E0"/>
    <w:rsid w:val="00782B6C"/>
    <w:rsid w:val="00782D7F"/>
    <w:rsid w:val="00783FEA"/>
    <w:rsid w:val="00784923"/>
    <w:rsid w:val="00785540"/>
    <w:rsid w:val="007939FB"/>
    <w:rsid w:val="007A0C29"/>
    <w:rsid w:val="007A395D"/>
    <w:rsid w:val="007A45C4"/>
    <w:rsid w:val="007A5C0B"/>
    <w:rsid w:val="007A723A"/>
    <w:rsid w:val="007B034A"/>
    <w:rsid w:val="007B2193"/>
    <w:rsid w:val="007C346C"/>
    <w:rsid w:val="007D18BF"/>
    <w:rsid w:val="007D4B00"/>
    <w:rsid w:val="007E3F3E"/>
    <w:rsid w:val="007E5C21"/>
    <w:rsid w:val="007E7715"/>
    <w:rsid w:val="007F68B6"/>
    <w:rsid w:val="0080294B"/>
    <w:rsid w:val="0080382A"/>
    <w:rsid w:val="00810E96"/>
    <w:rsid w:val="00816F0E"/>
    <w:rsid w:val="008179D8"/>
    <w:rsid w:val="00821222"/>
    <w:rsid w:val="008221A2"/>
    <w:rsid w:val="0082480E"/>
    <w:rsid w:val="00831CE2"/>
    <w:rsid w:val="00850293"/>
    <w:rsid w:val="00851373"/>
    <w:rsid w:val="00851BA6"/>
    <w:rsid w:val="00852B82"/>
    <w:rsid w:val="0085654D"/>
    <w:rsid w:val="008565D7"/>
    <w:rsid w:val="00857F73"/>
    <w:rsid w:val="008602BB"/>
    <w:rsid w:val="00861160"/>
    <w:rsid w:val="008614F5"/>
    <w:rsid w:val="0086654F"/>
    <w:rsid w:val="0086689C"/>
    <w:rsid w:val="0088480D"/>
    <w:rsid w:val="00886421"/>
    <w:rsid w:val="0088701A"/>
    <w:rsid w:val="00890C0A"/>
    <w:rsid w:val="008927DF"/>
    <w:rsid w:val="008933B1"/>
    <w:rsid w:val="00894E97"/>
    <w:rsid w:val="00896F1C"/>
    <w:rsid w:val="008A356F"/>
    <w:rsid w:val="008A3F01"/>
    <w:rsid w:val="008A4653"/>
    <w:rsid w:val="008A4717"/>
    <w:rsid w:val="008A4E02"/>
    <w:rsid w:val="008A50CC"/>
    <w:rsid w:val="008B04BD"/>
    <w:rsid w:val="008B3D60"/>
    <w:rsid w:val="008B4798"/>
    <w:rsid w:val="008B71A4"/>
    <w:rsid w:val="008D1694"/>
    <w:rsid w:val="008D1D16"/>
    <w:rsid w:val="008D5721"/>
    <w:rsid w:val="008D79CB"/>
    <w:rsid w:val="008E06B8"/>
    <w:rsid w:val="008E204C"/>
    <w:rsid w:val="008E5A9C"/>
    <w:rsid w:val="008F07BC"/>
    <w:rsid w:val="008F6733"/>
    <w:rsid w:val="008F765A"/>
    <w:rsid w:val="00900B11"/>
    <w:rsid w:val="0090403E"/>
    <w:rsid w:val="00917A6F"/>
    <w:rsid w:val="00921526"/>
    <w:rsid w:val="00921FED"/>
    <w:rsid w:val="0092692B"/>
    <w:rsid w:val="00927B22"/>
    <w:rsid w:val="00930F90"/>
    <w:rsid w:val="00943E9C"/>
    <w:rsid w:val="00947773"/>
    <w:rsid w:val="00951923"/>
    <w:rsid w:val="00951BB9"/>
    <w:rsid w:val="00953F4D"/>
    <w:rsid w:val="00954682"/>
    <w:rsid w:val="00955310"/>
    <w:rsid w:val="00955765"/>
    <w:rsid w:val="009559B8"/>
    <w:rsid w:val="00960BB8"/>
    <w:rsid w:val="00964F5C"/>
    <w:rsid w:val="00976184"/>
    <w:rsid w:val="00976E19"/>
    <w:rsid w:val="009831C0"/>
    <w:rsid w:val="0099161D"/>
    <w:rsid w:val="00997E53"/>
    <w:rsid w:val="009A3528"/>
    <w:rsid w:val="009A4D5C"/>
    <w:rsid w:val="009C0FED"/>
    <w:rsid w:val="009C2C49"/>
    <w:rsid w:val="009C3631"/>
    <w:rsid w:val="009D37D6"/>
    <w:rsid w:val="009E118A"/>
    <w:rsid w:val="009E7C7C"/>
    <w:rsid w:val="009F0731"/>
    <w:rsid w:val="009F1F0E"/>
    <w:rsid w:val="009F3E32"/>
    <w:rsid w:val="00A0389B"/>
    <w:rsid w:val="00A070E9"/>
    <w:rsid w:val="00A212DB"/>
    <w:rsid w:val="00A215AD"/>
    <w:rsid w:val="00A24526"/>
    <w:rsid w:val="00A26A3D"/>
    <w:rsid w:val="00A32467"/>
    <w:rsid w:val="00A32C30"/>
    <w:rsid w:val="00A33AE9"/>
    <w:rsid w:val="00A34B6F"/>
    <w:rsid w:val="00A40C9F"/>
    <w:rsid w:val="00A442D4"/>
    <w:rsid w:val="00A446C9"/>
    <w:rsid w:val="00A44CC4"/>
    <w:rsid w:val="00A44FD3"/>
    <w:rsid w:val="00A5265A"/>
    <w:rsid w:val="00A533F1"/>
    <w:rsid w:val="00A635D6"/>
    <w:rsid w:val="00A72018"/>
    <w:rsid w:val="00A72837"/>
    <w:rsid w:val="00A73A77"/>
    <w:rsid w:val="00A8553A"/>
    <w:rsid w:val="00A93AED"/>
    <w:rsid w:val="00A94999"/>
    <w:rsid w:val="00AA2791"/>
    <w:rsid w:val="00AA5F67"/>
    <w:rsid w:val="00AA7E84"/>
    <w:rsid w:val="00AB4316"/>
    <w:rsid w:val="00AE1319"/>
    <w:rsid w:val="00AE34BB"/>
    <w:rsid w:val="00AE4B71"/>
    <w:rsid w:val="00AE5F9C"/>
    <w:rsid w:val="00AE678B"/>
    <w:rsid w:val="00B015E6"/>
    <w:rsid w:val="00B027E0"/>
    <w:rsid w:val="00B02F7C"/>
    <w:rsid w:val="00B04683"/>
    <w:rsid w:val="00B10801"/>
    <w:rsid w:val="00B12644"/>
    <w:rsid w:val="00B14187"/>
    <w:rsid w:val="00B21E6D"/>
    <w:rsid w:val="00B226F2"/>
    <w:rsid w:val="00B258ED"/>
    <w:rsid w:val="00B266A0"/>
    <w:rsid w:val="00B274DF"/>
    <w:rsid w:val="00B327FC"/>
    <w:rsid w:val="00B37E69"/>
    <w:rsid w:val="00B41ED5"/>
    <w:rsid w:val="00B53A1B"/>
    <w:rsid w:val="00B56B31"/>
    <w:rsid w:val="00B56BDF"/>
    <w:rsid w:val="00B62E89"/>
    <w:rsid w:val="00B6348F"/>
    <w:rsid w:val="00B65812"/>
    <w:rsid w:val="00B70CFB"/>
    <w:rsid w:val="00B734BE"/>
    <w:rsid w:val="00B778CF"/>
    <w:rsid w:val="00B8034B"/>
    <w:rsid w:val="00B805FE"/>
    <w:rsid w:val="00B80970"/>
    <w:rsid w:val="00B81874"/>
    <w:rsid w:val="00B85CD6"/>
    <w:rsid w:val="00B8776B"/>
    <w:rsid w:val="00B90A27"/>
    <w:rsid w:val="00B9554D"/>
    <w:rsid w:val="00B96497"/>
    <w:rsid w:val="00BA2989"/>
    <w:rsid w:val="00BA7FB2"/>
    <w:rsid w:val="00BB2B9F"/>
    <w:rsid w:val="00BB5F18"/>
    <w:rsid w:val="00BB7D9E"/>
    <w:rsid w:val="00BC2334"/>
    <w:rsid w:val="00BD389B"/>
    <w:rsid w:val="00BD3CB8"/>
    <w:rsid w:val="00BD4B0D"/>
    <w:rsid w:val="00BD4E6F"/>
    <w:rsid w:val="00BF1103"/>
    <w:rsid w:val="00BF32F0"/>
    <w:rsid w:val="00BF3ADC"/>
    <w:rsid w:val="00BF4011"/>
    <w:rsid w:val="00BF4DCE"/>
    <w:rsid w:val="00BF5894"/>
    <w:rsid w:val="00BF771E"/>
    <w:rsid w:val="00C00BB8"/>
    <w:rsid w:val="00C05CE5"/>
    <w:rsid w:val="00C0600A"/>
    <w:rsid w:val="00C109BC"/>
    <w:rsid w:val="00C20417"/>
    <w:rsid w:val="00C21722"/>
    <w:rsid w:val="00C37EE8"/>
    <w:rsid w:val="00C40C21"/>
    <w:rsid w:val="00C457E4"/>
    <w:rsid w:val="00C461CC"/>
    <w:rsid w:val="00C4688F"/>
    <w:rsid w:val="00C52FAC"/>
    <w:rsid w:val="00C6171E"/>
    <w:rsid w:val="00C64133"/>
    <w:rsid w:val="00C704FC"/>
    <w:rsid w:val="00C85C09"/>
    <w:rsid w:val="00C94300"/>
    <w:rsid w:val="00C94553"/>
    <w:rsid w:val="00CA6966"/>
    <w:rsid w:val="00CA6F2C"/>
    <w:rsid w:val="00CC0831"/>
    <w:rsid w:val="00CC21CA"/>
    <w:rsid w:val="00CC244E"/>
    <w:rsid w:val="00CE1C7E"/>
    <w:rsid w:val="00CE63B2"/>
    <w:rsid w:val="00CE6449"/>
    <w:rsid w:val="00CE756C"/>
    <w:rsid w:val="00CF1871"/>
    <w:rsid w:val="00CF21C3"/>
    <w:rsid w:val="00CF7AA2"/>
    <w:rsid w:val="00D019CE"/>
    <w:rsid w:val="00D02C3F"/>
    <w:rsid w:val="00D065AA"/>
    <w:rsid w:val="00D07ECC"/>
    <w:rsid w:val="00D102D6"/>
    <w:rsid w:val="00D1133E"/>
    <w:rsid w:val="00D13A8A"/>
    <w:rsid w:val="00D17A34"/>
    <w:rsid w:val="00D22FB2"/>
    <w:rsid w:val="00D26628"/>
    <w:rsid w:val="00D332B3"/>
    <w:rsid w:val="00D436DB"/>
    <w:rsid w:val="00D447B4"/>
    <w:rsid w:val="00D55207"/>
    <w:rsid w:val="00D6023F"/>
    <w:rsid w:val="00D641E7"/>
    <w:rsid w:val="00D65064"/>
    <w:rsid w:val="00D81801"/>
    <w:rsid w:val="00D85C13"/>
    <w:rsid w:val="00D900A6"/>
    <w:rsid w:val="00D91744"/>
    <w:rsid w:val="00D91BEA"/>
    <w:rsid w:val="00D92B45"/>
    <w:rsid w:val="00D940D7"/>
    <w:rsid w:val="00D95962"/>
    <w:rsid w:val="00D96EA0"/>
    <w:rsid w:val="00DA0E08"/>
    <w:rsid w:val="00DA3F35"/>
    <w:rsid w:val="00DB2DD9"/>
    <w:rsid w:val="00DB7F2B"/>
    <w:rsid w:val="00DC389B"/>
    <w:rsid w:val="00DC46DF"/>
    <w:rsid w:val="00DC70DF"/>
    <w:rsid w:val="00DD6E01"/>
    <w:rsid w:val="00DE0572"/>
    <w:rsid w:val="00DE2FEE"/>
    <w:rsid w:val="00DF1C8F"/>
    <w:rsid w:val="00DF1D7F"/>
    <w:rsid w:val="00E00BE9"/>
    <w:rsid w:val="00E0484D"/>
    <w:rsid w:val="00E07AD4"/>
    <w:rsid w:val="00E22A11"/>
    <w:rsid w:val="00E23301"/>
    <w:rsid w:val="00E23926"/>
    <w:rsid w:val="00E31E5C"/>
    <w:rsid w:val="00E355FC"/>
    <w:rsid w:val="00E43A96"/>
    <w:rsid w:val="00E44DD2"/>
    <w:rsid w:val="00E558C3"/>
    <w:rsid w:val="00E55927"/>
    <w:rsid w:val="00E57ED4"/>
    <w:rsid w:val="00E60B3D"/>
    <w:rsid w:val="00E71837"/>
    <w:rsid w:val="00E750DE"/>
    <w:rsid w:val="00E90842"/>
    <w:rsid w:val="00E912A6"/>
    <w:rsid w:val="00E94AA6"/>
    <w:rsid w:val="00EA156B"/>
    <w:rsid w:val="00EA2711"/>
    <w:rsid w:val="00EA4844"/>
    <w:rsid w:val="00EA4D9C"/>
    <w:rsid w:val="00EA5A97"/>
    <w:rsid w:val="00EA5F87"/>
    <w:rsid w:val="00EB5479"/>
    <w:rsid w:val="00EB5860"/>
    <w:rsid w:val="00EB6FC3"/>
    <w:rsid w:val="00EB75EE"/>
    <w:rsid w:val="00EC12B9"/>
    <w:rsid w:val="00EC44AE"/>
    <w:rsid w:val="00EE3F37"/>
    <w:rsid w:val="00EE4C1D"/>
    <w:rsid w:val="00EE64E1"/>
    <w:rsid w:val="00EF3685"/>
    <w:rsid w:val="00EF5910"/>
    <w:rsid w:val="00EF76EC"/>
    <w:rsid w:val="00F04350"/>
    <w:rsid w:val="00F04641"/>
    <w:rsid w:val="00F04DA7"/>
    <w:rsid w:val="00F053AB"/>
    <w:rsid w:val="00F12EDF"/>
    <w:rsid w:val="00F133DB"/>
    <w:rsid w:val="00F159EB"/>
    <w:rsid w:val="00F22203"/>
    <w:rsid w:val="00F232DF"/>
    <w:rsid w:val="00F25BF4"/>
    <w:rsid w:val="00F267DB"/>
    <w:rsid w:val="00F33B4B"/>
    <w:rsid w:val="00F43687"/>
    <w:rsid w:val="00F46F6F"/>
    <w:rsid w:val="00F5178E"/>
    <w:rsid w:val="00F60608"/>
    <w:rsid w:val="00F62217"/>
    <w:rsid w:val="00F63625"/>
    <w:rsid w:val="00F707AB"/>
    <w:rsid w:val="00F71FF5"/>
    <w:rsid w:val="00F724DF"/>
    <w:rsid w:val="00F74CF4"/>
    <w:rsid w:val="00F76B0C"/>
    <w:rsid w:val="00F80593"/>
    <w:rsid w:val="00F838F2"/>
    <w:rsid w:val="00F8751B"/>
    <w:rsid w:val="00F971F8"/>
    <w:rsid w:val="00FA4468"/>
    <w:rsid w:val="00FA771D"/>
    <w:rsid w:val="00FB17A9"/>
    <w:rsid w:val="00FB2EAF"/>
    <w:rsid w:val="00FB3327"/>
    <w:rsid w:val="00FB4CC0"/>
    <w:rsid w:val="00FB527C"/>
    <w:rsid w:val="00FB558A"/>
    <w:rsid w:val="00FB6F75"/>
    <w:rsid w:val="00FC0EB3"/>
    <w:rsid w:val="00FC1723"/>
    <w:rsid w:val="00FC294F"/>
    <w:rsid w:val="00FD675E"/>
    <w:rsid w:val="00FD6CF3"/>
    <w:rsid w:val="00FE113A"/>
    <w:rsid w:val="00FE33B7"/>
    <w:rsid w:val="00FE457C"/>
    <w:rsid w:val="00FE5674"/>
    <w:rsid w:val="00FE5E61"/>
    <w:rsid w:val="00FE7CBB"/>
    <w:rsid w:val="00FF25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DA6AA77"/>
  <w15:docId w15:val="{F45068CF-2791-45CA-8598-0839A12C24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iPriority="0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0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7A9"/>
    <w:rPr>
      <w:rFonts w:ascii="Arial" w:hAnsi="Arial" w:cs="Calibri"/>
      <w:sz w:val="22"/>
      <w:szCs w:val="22"/>
    </w:rPr>
  </w:style>
  <w:style w:type="paragraph" w:styleId="Heading1">
    <w:name w:val="heading 1"/>
    <w:basedOn w:val="Normal"/>
    <w:next w:val="BodyText"/>
    <w:link w:val="Heading1Char"/>
    <w:qFormat/>
    <w:rsid w:val="000C390D"/>
    <w:pPr>
      <w:keepNext/>
      <w:numPr>
        <w:numId w:val="33"/>
      </w:numPr>
      <w:spacing w:before="240" w:after="240"/>
      <w:outlineLvl w:val="0"/>
    </w:pPr>
    <w:rPr>
      <w:rFonts w:ascii="Calibri" w:hAnsi="Calibri"/>
      <w:b/>
      <w:caps/>
      <w:color w:val="0070C0"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qFormat/>
    <w:rsid w:val="00605E43"/>
    <w:pPr>
      <w:numPr>
        <w:ilvl w:val="1"/>
        <w:numId w:val="14"/>
      </w:numPr>
      <w:spacing w:before="120" w:after="120"/>
      <w:outlineLvl w:val="1"/>
    </w:pPr>
    <w:rPr>
      <w:rFonts w:ascii="Calibri" w:hAnsi="Calibri"/>
      <w:b/>
      <w:color w:val="0070C0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D332B3"/>
    <w:pPr>
      <w:keepNext/>
      <w:numPr>
        <w:ilvl w:val="2"/>
        <w:numId w:val="14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rsid w:val="00D332B3"/>
    <w:pPr>
      <w:keepNext/>
      <w:numPr>
        <w:ilvl w:val="3"/>
        <w:numId w:val="14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rsid w:val="00D332B3"/>
    <w:pPr>
      <w:numPr>
        <w:ilvl w:val="4"/>
        <w:numId w:val="14"/>
      </w:numPr>
      <w:spacing w:before="240" w:after="120"/>
      <w:outlineLvl w:val="4"/>
    </w:pPr>
    <w:rPr>
      <w:rFonts w:eastAsia="Times New Roman" w:cs="Times New Roman"/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rsid w:val="00D332B3"/>
    <w:pPr>
      <w:numPr>
        <w:ilvl w:val="5"/>
        <w:numId w:val="14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rsid w:val="00D332B3"/>
    <w:pPr>
      <w:numPr>
        <w:ilvl w:val="6"/>
        <w:numId w:val="14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rsid w:val="00D332B3"/>
    <w:pPr>
      <w:numPr>
        <w:ilvl w:val="7"/>
        <w:numId w:val="14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rsid w:val="00D332B3"/>
    <w:pPr>
      <w:numPr>
        <w:ilvl w:val="8"/>
        <w:numId w:val="14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0C390D"/>
    <w:rPr>
      <w:rFonts w:cs="Calibri"/>
      <w:b/>
      <w:caps/>
      <w:color w:val="0070C0"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605E43"/>
    <w:rPr>
      <w:rFonts w:cs="Calibri"/>
      <w:b/>
      <w:color w:val="0070C0"/>
      <w:sz w:val="24"/>
      <w:szCs w:val="24"/>
    </w:rPr>
  </w:style>
  <w:style w:type="paragraph" w:customStyle="1" w:styleId="Annex">
    <w:name w:val="Annex"/>
    <w:basedOn w:val="Heading1"/>
    <w:next w:val="Normal"/>
    <w:qFormat/>
    <w:rsid w:val="007A395D"/>
    <w:pPr>
      <w:numPr>
        <w:numId w:val="1"/>
      </w:numPr>
      <w:tabs>
        <w:tab w:val="left" w:pos="1701"/>
      </w:tabs>
      <w:jc w:val="both"/>
    </w:pPr>
    <w:rPr>
      <w:snapToGrid w:val="0"/>
      <w:kern w:val="0"/>
      <w:lang w:eastAsia="en-GB"/>
    </w:rPr>
  </w:style>
  <w:style w:type="paragraph" w:customStyle="1" w:styleId="AnnexFigure">
    <w:name w:val="Annex Figure"/>
    <w:basedOn w:val="Normal"/>
    <w:next w:val="Normal"/>
    <w:rsid w:val="008D1694"/>
    <w:pPr>
      <w:numPr>
        <w:numId w:val="2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rsid w:val="008D1694"/>
    <w:pPr>
      <w:numPr>
        <w:numId w:val="3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rsid w:val="008D1694"/>
    <w:pPr>
      <w:numPr>
        <w:ilvl w:val="1"/>
        <w:numId w:val="3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rsid w:val="008D1694"/>
    <w:pPr>
      <w:numPr>
        <w:ilvl w:val="2"/>
        <w:numId w:val="3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rsid w:val="008D1694"/>
    <w:pPr>
      <w:numPr>
        <w:ilvl w:val="3"/>
        <w:numId w:val="3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rsid w:val="008D1694"/>
    <w:pPr>
      <w:numPr>
        <w:numId w:val="4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qFormat/>
    <w:rsid w:val="003A4E95"/>
    <w:pPr>
      <w:spacing w:after="120"/>
      <w:jc w:val="both"/>
    </w:pPr>
    <w:rPr>
      <w:rFonts w:asciiTheme="minorHAnsi" w:hAnsiTheme="minorHAnsi"/>
    </w:rPr>
  </w:style>
  <w:style w:type="character" w:customStyle="1" w:styleId="BodyTextChar">
    <w:name w:val="Body Text Char"/>
    <w:link w:val="BodyText"/>
    <w:rsid w:val="003A4E95"/>
    <w:rPr>
      <w:rFonts w:asciiTheme="minorHAnsi" w:hAnsiTheme="minorHAnsi" w:cs="Calibri"/>
      <w:sz w:val="22"/>
      <w:szCs w:val="22"/>
    </w:rPr>
  </w:style>
  <w:style w:type="paragraph" w:customStyle="1" w:styleId="Bullet1">
    <w:name w:val="Bullet 1"/>
    <w:basedOn w:val="Normal"/>
    <w:qFormat/>
    <w:rsid w:val="001C44A3"/>
    <w:pPr>
      <w:numPr>
        <w:numId w:val="7"/>
      </w:numPr>
      <w:tabs>
        <w:tab w:val="clear" w:pos="720"/>
        <w:tab w:val="left" w:pos="1134"/>
      </w:tabs>
      <w:spacing w:after="120"/>
      <w:ind w:left="1134" w:hanging="567"/>
      <w:jc w:val="both"/>
      <w:outlineLvl w:val="0"/>
    </w:pPr>
    <w:rPr>
      <w:rFonts w:cs="Arial"/>
      <w:lang w:eastAsia="de-DE"/>
    </w:rPr>
  </w:style>
  <w:style w:type="paragraph" w:customStyle="1" w:styleId="Bullet1text">
    <w:name w:val="Bullet 1 text"/>
    <w:basedOn w:val="Normal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qFormat/>
    <w:rsid w:val="001C44A3"/>
    <w:pPr>
      <w:numPr>
        <w:numId w:val="8"/>
      </w:numPr>
      <w:tabs>
        <w:tab w:val="left" w:pos="1701"/>
      </w:tabs>
      <w:spacing w:after="120"/>
      <w:ind w:left="1701" w:hanging="567"/>
      <w:jc w:val="both"/>
    </w:pPr>
    <w:rPr>
      <w:rFonts w:cs="Arial"/>
    </w:rPr>
  </w:style>
  <w:style w:type="paragraph" w:customStyle="1" w:styleId="Bullet2text">
    <w:name w:val="Bullet 2 text"/>
    <w:basedOn w:val="Normal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rsid w:val="00CF1871"/>
    <w:pPr>
      <w:numPr>
        <w:numId w:val="15"/>
      </w:numPr>
      <w:tabs>
        <w:tab w:val="left" w:pos="2268"/>
      </w:tabs>
      <w:spacing w:after="60"/>
      <w:ind w:left="2268" w:hanging="567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qFormat/>
    <w:rsid w:val="008D1694"/>
    <w:pPr>
      <w:numPr>
        <w:numId w:val="9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link w:val="Footer"/>
    <w:uiPriority w:val="99"/>
    <w:rsid w:val="00084F33"/>
    <w:rPr>
      <w:rFonts w:ascii="Arial" w:hAnsi="Arial" w:cs="Times New Roman"/>
      <w:szCs w:val="24"/>
    </w:rPr>
  </w:style>
  <w:style w:type="paragraph" w:styleId="Header">
    <w:name w:val="header"/>
    <w:basedOn w:val="Normal"/>
    <w:link w:val="HeaderChar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link w:val="Header"/>
    <w:rsid w:val="005C566C"/>
    <w:rPr>
      <w:rFonts w:ascii="Arial" w:eastAsia="Calibri" w:hAnsi="Arial" w:cs="Times New Roman"/>
      <w:szCs w:val="24"/>
      <w:lang w:eastAsia="en-GB"/>
    </w:rPr>
  </w:style>
  <w:style w:type="character" w:customStyle="1" w:styleId="Heading3Char">
    <w:name w:val="Heading 3 Char"/>
    <w:link w:val="Heading3"/>
    <w:rsid w:val="00E00BE9"/>
    <w:rPr>
      <w:rFonts w:ascii="Arial" w:hAnsi="Arial" w:cs="Calibri"/>
      <w:sz w:val="22"/>
      <w:lang w:eastAsia="de-DE"/>
    </w:rPr>
  </w:style>
  <w:style w:type="character" w:customStyle="1" w:styleId="Heading4Char">
    <w:name w:val="Heading 4 Char"/>
    <w:link w:val="Heading4"/>
    <w:rsid w:val="00E00BE9"/>
    <w:rPr>
      <w:rFonts w:ascii="Arial" w:hAnsi="Arial" w:cs="Calibri"/>
      <w:sz w:val="22"/>
      <w:lang w:val="en-US" w:eastAsia="de-DE"/>
    </w:rPr>
  </w:style>
  <w:style w:type="character" w:customStyle="1" w:styleId="Heading5Char">
    <w:name w:val="Heading 5 Char"/>
    <w:link w:val="Heading5"/>
    <w:rsid w:val="00D332B3"/>
    <w:rPr>
      <w:rFonts w:ascii="Arial" w:eastAsia="Times New Roman" w:hAnsi="Arial"/>
      <w:sz w:val="22"/>
      <w:lang w:val="de-DE" w:eastAsia="de-DE"/>
    </w:rPr>
  </w:style>
  <w:style w:type="character" w:customStyle="1" w:styleId="Heading6Char">
    <w:name w:val="Heading 6 Char"/>
    <w:link w:val="Heading6"/>
    <w:rsid w:val="00E00BE9"/>
    <w:rPr>
      <w:rFonts w:ascii="Arial" w:hAnsi="Arial" w:cs="Calibri"/>
      <w:sz w:val="22"/>
      <w:lang w:val="de-DE" w:eastAsia="de-DE"/>
    </w:rPr>
  </w:style>
  <w:style w:type="character" w:customStyle="1" w:styleId="Heading7Char">
    <w:name w:val="Heading 7 Char"/>
    <w:link w:val="Heading7"/>
    <w:rsid w:val="00E00BE9"/>
    <w:rPr>
      <w:rFonts w:ascii="Arial" w:hAnsi="Arial" w:cs="Calibri"/>
      <w:sz w:val="22"/>
      <w:lang w:val="de-DE" w:eastAsia="de-DE"/>
    </w:rPr>
  </w:style>
  <w:style w:type="character" w:customStyle="1" w:styleId="Heading8Char">
    <w:name w:val="Heading 8 Char"/>
    <w:link w:val="Heading8"/>
    <w:rsid w:val="00E00BE9"/>
    <w:rPr>
      <w:rFonts w:ascii="Arial" w:hAnsi="Arial" w:cs="Calibri"/>
      <w:sz w:val="22"/>
      <w:lang w:val="de-DE" w:eastAsia="de-DE"/>
    </w:rPr>
  </w:style>
  <w:style w:type="character" w:customStyle="1" w:styleId="Heading9Char">
    <w:name w:val="Heading 9 Char"/>
    <w:link w:val="Heading9"/>
    <w:rsid w:val="00E00BE9"/>
    <w:rPr>
      <w:rFonts w:ascii="Arial" w:hAnsi="Arial" w:cs="Calibri"/>
      <w:sz w:val="22"/>
      <w:lang w:val="de-DE" w:eastAsia="de-DE"/>
    </w:rPr>
  </w:style>
  <w:style w:type="character" w:styleId="Hyperlink">
    <w:name w:val="Hyperlink"/>
    <w:uiPriority w:val="99"/>
    <w:rsid w:val="00FC0EB3"/>
    <w:rPr>
      <w:dstrike w:val="0"/>
      <w:bdr w:val="none" w:sz="0" w:space="0" w:color="auto"/>
      <w:vertAlign w:val="baseline"/>
    </w:rPr>
  </w:style>
  <w:style w:type="paragraph" w:customStyle="1" w:styleId="List1">
    <w:name w:val="List 1"/>
    <w:basedOn w:val="Normal"/>
    <w:qFormat/>
    <w:rsid w:val="002E6B74"/>
    <w:pPr>
      <w:numPr>
        <w:numId w:val="12"/>
      </w:numPr>
      <w:spacing w:after="120"/>
      <w:jc w:val="both"/>
    </w:pPr>
    <w:rPr>
      <w:rFonts w:eastAsia="MS Mincho"/>
      <w:lang w:eastAsia="ja-JP"/>
    </w:rPr>
  </w:style>
  <w:style w:type="paragraph" w:customStyle="1" w:styleId="List1indent2">
    <w:name w:val="List 1 indent 2"/>
    <w:basedOn w:val="Normal"/>
    <w:rsid w:val="00765622"/>
    <w:pPr>
      <w:widowControl w:val="0"/>
      <w:numPr>
        <w:ilvl w:val="2"/>
        <w:numId w:val="12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rsid w:val="008D1694"/>
  </w:style>
  <w:style w:type="paragraph" w:styleId="TableofFigures">
    <w:name w:val="table of figures"/>
    <w:basedOn w:val="Normal"/>
    <w:next w:val="Normal"/>
    <w:uiPriority w:val="99"/>
    <w:rsid w:val="00A8553A"/>
    <w:pPr>
      <w:tabs>
        <w:tab w:val="left" w:pos="1418"/>
        <w:tab w:val="right" w:pos="9639"/>
      </w:tabs>
      <w:spacing w:before="60" w:after="60"/>
      <w:ind w:left="1418" w:right="282" w:hanging="1418"/>
    </w:pPr>
    <w:rPr>
      <w:rFonts w:eastAsia="Times New Roman" w:cs="Times New Roman"/>
      <w:szCs w:val="24"/>
      <w:lang w:eastAsia="en-US"/>
    </w:rPr>
  </w:style>
  <w:style w:type="paragraph" w:customStyle="1" w:styleId="Table">
    <w:name w:val="Table_#"/>
    <w:basedOn w:val="Normal"/>
    <w:next w:val="Normal"/>
    <w:qFormat/>
    <w:rsid w:val="008D1694"/>
    <w:pPr>
      <w:numPr>
        <w:numId w:val="11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3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3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 w:cs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3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eastAsia="Times New Roman" w:hAnsi="Calibri" w:cs="Times New Roman"/>
      <w:noProof/>
    </w:rPr>
  </w:style>
  <w:style w:type="paragraph" w:styleId="TOC4">
    <w:name w:val="toc 4"/>
    <w:basedOn w:val="Normal"/>
    <w:next w:val="Normal"/>
    <w:uiPriority w:val="3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 w:cs="Times New Roman"/>
      <w:b/>
      <w:caps/>
      <w:szCs w:val="24"/>
      <w:lang w:eastAsia="en-US"/>
    </w:rPr>
  </w:style>
  <w:style w:type="paragraph" w:styleId="TOC5">
    <w:name w:val="toc 5"/>
    <w:basedOn w:val="Normal"/>
    <w:next w:val="Normal"/>
    <w:autoRedefine/>
    <w:semiHidden/>
    <w:rsid w:val="00960BB8"/>
    <w:pPr>
      <w:ind w:left="88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6">
    <w:name w:val="toc 6"/>
    <w:basedOn w:val="Normal"/>
    <w:next w:val="Normal"/>
    <w:autoRedefine/>
    <w:semiHidden/>
    <w:rsid w:val="00960BB8"/>
    <w:pPr>
      <w:ind w:left="1100"/>
    </w:pPr>
    <w:rPr>
      <w:rFonts w:ascii="Times New Roman" w:eastAsia="Times New Roman" w:hAnsi="Times New Roman" w:cs="Times New Roman"/>
      <w:szCs w:val="24"/>
      <w:lang w:eastAsia="en-US"/>
    </w:rPr>
  </w:style>
  <w:style w:type="paragraph" w:styleId="TOC7">
    <w:name w:val="toc 7"/>
    <w:basedOn w:val="Normal"/>
    <w:next w:val="Normal"/>
    <w:autoRedefine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semiHidden/>
    <w:rsid w:val="00243228"/>
    <w:pPr>
      <w:ind w:left="1680"/>
    </w:pPr>
    <w:rPr>
      <w:sz w:val="20"/>
      <w:szCs w:val="20"/>
    </w:rPr>
  </w:style>
  <w:style w:type="numbering" w:styleId="ArticleSection">
    <w:name w:val="Outline List 3"/>
    <w:basedOn w:val="NoList"/>
    <w:rsid w:val="008D1694"/>
    <w:pPr>
      <w:numPr>
        <w:numId w:val="6"/>
      </w:numPr>
    </w:pPr>
  </w:style>
  <w:style w:type="paragraph" w:styleId="BodyTextIndent">
    <w:name w:val="Body Text Indent"/>
    <w:basedOn w:val="Normal"/>
    <w:link w:val="BodyTextIndentChar"/>
    <w:rsid w:val="008D1694"/>
    <w:pPr>
      <w:spacing w:after="120"/>
      <w:ind w:left="567"/>
    </w:pPr>
  </w:style>
  <w:style w:type="character" w:customStyle="1" w:styleId="BodyTextIndentChar">
    <w:name w:val="Body Text Indent Char"/>
    <w:link w:val="BodyTextIndent"/>
    <w:rsid w:val="00243228"/>
    <w:rPr>
      <w:rFonts w:ascii="Arial" w:hAnsi="Arial" w:cs="Times New Roman"/>
      <w:szCs w:val="24"/>
    </w:rPr>
  </w:style>
  <w:style w:type="paragraph" w:styleId="BodyTextIndent2">
    <w:name w:val="Body Text Indent 2"/>
    <w:basedOn w:val="Normal"/>
    <w:link w:val="BodyTextIndent2Char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link w:val="BodyTextIndent2"/>
    <w:rsid w:val="00243228"/>
    <w:rPr>
      <w:rFonts w:ascii="Arial" w:hAnsi="Arial" w:cs="Times New Roman"/>
      <w:szCs w:val="24"/>
      <w:lang w:eastAsia="de-DE"/>
    </w:rPr>
  </w:style>
  <w:style w:type="character" w:styleId="FootnoteReference">
    <w:name w:val="footnote reference"/>
    <w:semiHidden/>
    <w:rsid w:val="008D1694"/>
    <w:rPr>
      <w:rFonts w:ascii="Arial" w:hAnsi="Arial"/>
      <w:sz w:val="16"/>
    </w:rPr>
  </w:style>
  <w:style w:type="paragraph" w:styleId="FootnoteText">
    <w:name w:val="footnote text"/>
    <w:basedOn w:val="Normal"/>
    <w:link w:val="FootnoteTextChar"/>
    <w:semiHidden/>
    <w:rsid w:val="00243228"/>
    <w:rPr>
      <w:sz w:val="20"/>
      <w:szCs w:val="20"/>
    </w:rPr>
  </w:style>
  <w:style w:type="character" w:customStyle="1" w:styleId="FootnoteTextChar">
    <w:name w:val="Footnote Text Char"/>
    <w:link w:val="FootnoteText"/>
    <w:semiHidden/>
    <w:rsid w:val="00243228"/>
    <w:rPr>
      <w:rFonts w:ascii="Arial" w:hAnsi="Arial" w:cs="Times New Roman"/>
      <w:sz w:val="20"/>
      <w:szCs w:val="20"/>
    </w:rPr>
  </w:style>
  <w:style w:type="paragraph" w:styleId="Subtitle">
    <w:name w:val="Subtitle"/>
    <w:basedOn w:val="Normal"/>
    <w:link w:val="SubtitleChar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link w:val="Subtitle"/>
    <w:rsid w:val="00243228"/>
    <w:rPr>
      <w:rFonts w:ascii="Arial" w:hAnsi="Arial" w:cs="Arial"/>
      <w:szCs w:val="24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link w:val="Title"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List1indent1">
    <w:name w:val="List 1 indent 1"/>
    <w:basedOn w:val="Normal"/>
    <w:qFormat/>
    <w:rsid w:val="00765622"/>
    <w:pPr>
      <w:numPr>
        <w:ilvl w:val="1"/>
        <w:numId w:val="12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rsid w:val="008D1694"/>
    <w:pPr>
      <w:numPr>
        <w:numId w:val="10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rsid w:val="008D1694"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rsid w:val="008D1694"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rsid w:val="008D1694"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rsid w:val="008D1694"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equation">
    <w:name w:val="equation"/>
    <w:basedOn w:val="Normal"/>
    <w:next w:val="BodyText"/>
    <w:qFormat/>
    <w:rsid w:val="008A50CC"/>
    <w:pPr>
      <w:keepNext/>
      <w:numPr>
        <w:numId w:val="13"/>
      </w:numPr>
      <w:tabs>
        <w:tab w:val="left" w:pos="142"/>
      </w:tabs>
      <w:spacing w:after="120"/>
      <w:jc w:val="right"/>
    </w:pPr>
    <w:rPr>
      <w:rFonts w:eastAsia="Times New Roman" w:cs="Times New Roman"/>
      <w:szCs w:val="24"/>
      <w:lang w:eastAsia="en-US"/>
    </w:rPr>
  </w:style>
  <w:style w:type="table" w:styleId="TableGrid">
    <w:name w:val="Table Grid"/>
    <w:basedOn w:val="TableNormal"/>
    <w:uiPriority w:val="59"/>
    <w:rsid w:val="00783FE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ppendix">
    <w:name w:val="Appendix"/>
    <w:basedOn w:val="Normal"/>
    <w:next w:val="Normal"/>
    <w:rsid w:val="002E6FCA"/>
    <w:pPr>
      <w:numPr>
        <w:numId w:val="16"/>
      </w:numPr>
      <w:spacing w:before="120" w:after="240"/>
      <w:ind w:left="1985" w:hanging="1985"/>
    </w:pPr>
    <w:rPr>
      <w:b/>
      <w:sz w:val="24"/>
      <w:szCs w:val="28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56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56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rsid w:val="00420A3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A5A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A5A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A5A97"/>
    <w:rPr>
      <w:rFonts w:ascii="Arial" w:hAnsi="Arial" w:cs="Calibr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5A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5A97"/>
    <w:rPr>
      <w:rFonts w:ascii="Arial" w:hAnsi="Arial" w:cs="Calibri"/>
      <w:b/>
      <w:bCs/>
    </w:rPr>
  </w:style>
  <w:style w:type="paragraph" w:customStyle="1" w:styleId="Agenda1">
    <w:name w:val="Agenda 1"/>
    <w:basedOn w:val="Normal"/>
    <w:qFormat/>
    <w:rsid w:val="00484701"/>
    <w:pPr>
      <w:tabs>
        <w:tab w:val="num" w:pos="567"/>
      </w:tabs>
      <w:spacing w:before="120" w:after="120"/>
      <w:ind w:left="567" w:hanging="567"/>
      <w:jc w:val="both"/>
    </w:pPr>
    <w:rPr>
      <w:rFonts w:eastAsia="Times New Roman" w:cs="Times New Roman"/>
      <w:szCs w:val="20"/>
      <w:lang w:eastAsia="en-US"/>
    </w:rPr>
  </w:style>
  <w:style w:type="paragraph" w:customStyle="1" w:styleId="Agenda2">
    <w:name w:val="Agenda 2"/>
    <w:basedOn w:val="Normal"/>
    <w:qFormat/>
    <w:rsid w:val="00484701"/>
    <w:pPr>
      <w:tabs>
        <w:tab w:val="num" w:pos="5388"/>
      </w:tabs>
      <w:spacing w:after="60"/>
      <w:ind w:left="5388" w:hanging="851"/>
      <w:jc w:val="both"/>
    </w:pPr>
    <w:rPr>
      <w:rFonts w:eastAsia="MS Mincho" w:cs="Times New Roman"/>
      <w:szCs w:val="24"/>
      <w:lang w:eastAsia="ja-JP"/>
    </w:rPr>
  </w:style>
  <w:style w:type="paragraph" w:customStyle="1" w:styleId="Fonctiondusignataire">
    <w:name w:val="Fonction du signataire"/>
    <w:basedOn w:val="Normal"/>
    <w:qFormat/>
    <w:rsid w:val="00664A1A"/>
    <w:pPr>
      <w:spacing w:line="240" w:lineRule="atLeast"/>
    </w:pPr>
    <w:rPr>
      <w:rFonts w:asciiTheme="minorHAnsi" w:eastAsiaTheme="minorHAnsi" w:hAnsiTheme="minorHAnsi" w:cstheme="minorBidi"/>
      <w:color w:val="EEECE1" w:themeColor="background2"/>
      <w:sz w:val="18"/>
      <w:szCs w:val="20"/>
      <w:lang w:eastAsia="en-US"/>
    </w:rPr>
  </w:style>
  <w:style w:type="table" w:customStyle="1" w:styleId="TableauGrille1Clair-Accentuation11">
    <w:name w:val="Tableau Grille 1 Clair - Accentuation 11"/>
    <w:basedOn w:val="TableNormal"/>
    <w:uiPriority w:val="46"/>
    <w:rsid w:val="00664A1A"/>
    <w:rPr>
      <w:rFonts w:ascii="Times New Roman" w:eastAsia="SimSun" w:hAnsi="Times New Roman"/>
      <w:kern w:val="2"/>
      <w:sz w:val="21"/>
      <w:szCs w:val="22"/>
      <w:lang w:val="en-US" w:eastAsia="zh-CN"/>
    </w:r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8E204C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709A4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rsid w:val="00F875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9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74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21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81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0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1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2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2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0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3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4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4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0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2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7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0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E39E39-2BD8-4F67-B270-B325A3E0F4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46F74A-C3B6-4CB6-9494-83AFF1A9F96F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CA1B9E64-454D-43FB-9461-48DAE9DF94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78741E2-6F89-4919-80AD-EA98BA863D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687</Words>
  <Characters>3916</Characters>
  <Application>Microsoft Office Word</Application>
  <DocSecurity>0</DocSecurity>
  <Lines>32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</dc:creator>
  <cp:keywords/>
  <cp:lastModifiedBy>Tom Southall</cp:lastModifiedBy>
  <cp:revision>33</cp:revision>
  <cp:lastPrinted>2021-09-02T05:25:00Z</cp:lastPrinted>
  <dcterms:created xsi:type="dcterms:W3CDTF">2023-09-04T09:48:00Z</dcterms:created>
  <dcterms:modified xsi:type="dcterms:W3CDTF">2023-09-13T12:11:00Z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4716000</vt:r8>
  </property>
  <property fmtid="{D5CDD505-2E9C-101B-9397-08002B2CF9AE}" pid="4" name="MediaServiceImageTags">
    <vt:lpwstr/>
  </property>
</Properties>
</file>