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40C9C18B"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 xml:space="preserve">Input </w:t>
      </w:r>
      <w:r w:rsidRPr="000C1032">
        <w:rPr>
          <w:rFonts w:ascii="Calibri" w:hAnsi="Calibri"/>
          <w:b/>
          <w:bCs/>
          <w:color w:val="00558C"/>
          <w:sz w:val="24"/>
          <w:szCs w:val="24"/>
        </w:rPr>
        <w:t>paper</w:t>
      </w:r>
      <w:r w:rsidR="00037DF4" w:rsidRPr="000C1032">
        <w:rPr>
          <w:rFonts w:ascii="Calibri" w:hAnsi="Calibri"/>
          <w:b/>
          <w:bCs/>
          <w:color w:val="00558C"/>
          <w:sz w:val="24"/>
          <w:szCs w:val="24"/>
        </w:rPr>
        <w:t xml:space="preserve">: </w:t>
      </w:r>
      <w:r w:rsidRPr="000C1032">
        <w:rPr>
          <w:rStyle w:val="FootnoteReference"/>
          <w:rFonts w:ascii="Calibri" w:hAnsi="Calibri"/>
          <w:b/>
          <w:bCs/>
          <w:color w:val="00558C"/>
          <w:sz w:val="24"/>
          <w:szCs w:val="24"/>
        </w:rPr>
        <w:footnoteReference w:id="1"/>
      </w:r>
      <w:r w:rsidR="000049D8" w:rsidRPr="000C1032">
        <w:rPr>
          <w:rFonts w:ascii="Calibri" w:hAnsi="Calibri"/>
          <w:b/>
          <w:bCs/>
          <w:color w:val="00558C"/>
          <w:sz w:val="24"/>
          <w:szCs w:val="24"/>
        </w:rPr>
        <w:t xml:space="preserve">  </w:t>
      </w:r>
      <w:r w:rsidR="003A7BD3" w:rsidRPr="000C1032">
        <w:rPr>
          <w:rFonts w:eastAsia="Malgun Gothic" w:cstheme="minorHAnsi"/>
          <w:b/>
          <w:bCs/>
          <w:color w:val="00558C"/>
          <w:sz w:val="24"/>
          <w:szCs w:val="24"/>
          <w:lang w:eastAsia="ko-KR"/>
        </w:rPr>
        <w:t>VTS56</w:t>
      </w:r>
      <w:r w:rsidRPr="000C1032">
        <w:rPr>
          <w:rFonts w:ascii="Calibri" w:hAnsi="Calibri"/>
          <w:color w:val="00558C"/>
          <w:sz w:val="24"/>
          <w:szCs w:val="24"/>
        </w:rPr>
        <w:t>-</w:t>
      </w:r>
      <w:r w:rsidR="000C1032" w:rsidRPr="000C1032">
        <w:rPr>
          <w:rFonts w:ascii="Calibri" w:hAnsi="Calibri"/>
          <w:color w:val="00558C"/>
          <w:sz w:val="24"/>
          <w:szCs w:val="24"/>
        </w:rPr>
        <w:t>10.2.1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192680BF" w:rsidR="0080294B" w:rsidRPr="00B0084A" w:rsidRDefault="000C1032"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296C5B">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CB7CC39" w:rsidR="0080294B" w:rsidRPr="00B0084A" w:rsidRDefault="000C1032"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1"/>
            <w14:checkedState w14:val="2612" w14:font="MS Gothic"/>
            <w14:uncheckedState w14:val="2610" w14:font="MS Gothic"/>
          </w14:checkbox>
        </w:sdtPr>
        <w:sdtEndPr/>
        <w:sdtContent>
          <w:r w:rsidR="00296C5B">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2CF477BA"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0C1032">
        <w:rPr>
          <w:rFonts w:ascii="Calibri" w:hAnsi="Calibri"/>
        </w:rPr>
        <w:t>10.2</w:t>
      </w:r>
    </w:p>
    <w:p w14:paraId="1AB3E246" w14:textId="5CF01056"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1B4C0C">
        <w:rPr>
          <w:rFonts w:ascii="Calibri" w:hAnsi="Calibri"/>
        </w:rPr>
        <w:t>Task 3.8.</w:t>
      </w:r>
      <w:r w:rsidR="002A4AEF">
        <w:rPr>
          <w:rFonts w:ascii="Calibri" w:hAnsi="Calibri"/>
        </w:rPr>
        <w:t>8</w:t>
      </w:r>
      <w:r w:rsidR="001B4C0C">
        <w:rPr>
          <w:rFonts w:ascii="Calibri" w:hAnsi="Calibri"/>
        </w:rPr>
        <w:t xml:space="preserve"> –</w:t>
      </w:r>
      <w:r w:rsidR="00FB0624">
        <w:rPr>
          <w:rFonts w:ascii="Calibri" w:hAnsi="Calibri"/>
        </w:rPr>
        <w:t xml:space="preserve"> VTS English Language Competency Test (Tentative Title)</w:t>
      </w:r>
    </w:p>
    <w:p w14:paraId="01FC5420" w14:textId="7DD827E1"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w:t>
      </w:r>
      <w:r w:rsidR="00FE5674" w:rsidRPr="00C02DDD">
        <w:rPr>
          <w:rFonts w:ascii="Calibri" w:hAnsi="Calibri"/>
          <w:b/>
          <w:bCs/>
          <w:color w:val="00558C"/>
          <w:sz w:val="24"/>
          <w:szCs w:val="24"/>
        </w:rPr>
        <w:t>/Submitter</w:t>
      </w:r>
      <w:r w:rsidRPr="007A395D">
        <w:rPr>
          <w:rFonts w:ascii="Calibri" w:hAnsi="Calibri"/>
        </w:rPr>
        <w:tab/>
      </w:r>
      <w:r w:rsidR="0080294B" w:rsidRPr="007A395D">
        <w:rPr>
          <w:rFonts w:ascii="Calibri" w:hAnsi="Calibri"/>
        </w:rPr>
        <w:tab/>
      </w:r>
      <w:r w:rsidR="0080294B" w:rsidRPr="007A395D">
        <w:rPr>
          <w:rFonts w:ascii="Calibri" w:hAnsi="Calibri"/>
        </w:rPr>
        <w:tab/>
      </w:r>
      <w:r w:rsidR="00192927">
        <w:rPr>
          <w:rFonts w:ascii="Calibri" w:hAnsi="Calibri"/>
        </w:rPr>
        <w:t>Korean Coast Guard, Republic of Korea</w:t>
      </w:r>
    </w:p>
    <w:p w14:paraId="777147B2" w14:textId="04D9E0B3" w:rsidR="00192927" w:rsidRPr="007A395D" w:rsidRDefault="00192927" w:rsidP="003A7BD3">
      <w:pPr>
        <w:pStyle w:val="BodyText"/>
        <w:tabs>
          <w:tab w:val="left" w:pos="2835"/>
        </w:tabs>
        <w:ind w:left="3735" w:hangingChars="1550" w:hanging="3735"/>
        <w:rPr>
          <w:rFonts w:ascii="Calibri" w:hAnsi="Calibri"/>
          <w:color w:val="FF0000"/>
        </w:rPr>
      </w:pPr>
      <w:r>
        <w:rPr>
          <w:rFonts w:ascii="Calibri" w:hAnsi="Calibri"/>
          <w:b/>
          <w:bCs/>
          <w:color w:val="00558C"/>
          <w:sz w:val="24"/>
          <w:szCs w:val="24"/>
        </w:rPr>
        <w:t>Co-</w:t>
      </w:r>
      <w:r w:rsidRPr="00C02DDD">
        <w:rPr>
          <w:rFonts w:ascii="Calibri" w:hAnsi="Calibri"/>
          <w:b/>
          <w:bCs/>
          <w:color w:val="00558C"/>
          <w:sz w:val="24"/>
          <w:szCs w:val="24"/>
        </w:rPr>
        <w:t>Submitter</w:t>
      </w:r>
      <w:r w:rsidRPr="007A395D">
        <w:rPr>
          <w:rFonts w:ascii="Calibri" w:hAnsi="Calibri"/>
        </w:rPr>
        <w:tab/>
      </w:r>
      <w:r w:rsidRPr="007A395D">
        <w:rPr>
          <w:rFonts w:ascii="Calibri" w:hAnsi="Calibri"/>
        </w:rPr>
        <w:tab/>
      </w:r>
      <w:r w:rsidRPr="00192927">
        <w:rPr>
          <w:rFonts w:ascii="Calibri" w:hAnsi="Calibri"/>
        </w:rPr>
        <w:t>Australia</w:t>
      </w:r>
      <w:r w:rsidRPr="0049672C">
        <w:rPr>
          <w:rFonts w:ascii="Calibri" w:hAnsi="Calibri"/>
        </w:rPr>
        <w:t xml:space="preserve">, </w:t>
      </w:r>
      <w:r w:rsidR="00E6053E" w:rsidRPr="0049672C">
        <w:rPr>
          <w:rFonts w:ascii="Calibri" w:hAnsi="Calibri"/>
        </w:rPr>
        <w:t xml:space="preserve">Argentina, </w:t>
      </w:r>
      <w:r w:rsidRPr="0049672C">
        <w:rPr>
          <w:rFonts w:ascii="Calibri" w:hAnsi="Calibri"/>
        </w:rPr>
        <w:t xml:space="preserve">Belgium, Denmark, </w:t>
      </w:r>
      <w:r w:rsidR="003A7BD3" w:rsidRPr="0049672C">
        <w:rPr>
          <w:rFonts w:ascii="Calibri" w:hAnsi="Calibri"/>
        </w:rPr>
        <w:t>Finland</w:t>
      </w:r>
      <w:r w:rsidR="003A7BD3">
        <w:rPr>
          <w:rFonts w:ascii="Calibri" w:hAnsi="Calibri"/>
        </w:rPr>
        <w:t xml:space="preserve">, </w:t>
      </w:r>
      <w:r w:rsidRPr="00192927">
        <w:rPr>
          <w:rFonts w:ascii="Calibri" w:hAnsi="Calibri"/>
        </w:rPr>
        <w:t>Italy, Netherlands, Norway, and Spain</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394907F5" w:rsidR="00A446C9" w:rsidRPr="00605E43" w:rsidRDefault="001B4C0C" w:rsidP="0035243F">
      <w:pPr>
        <w:pStyle w:val="Title"/>
      </w:pPr>
      <w:r>
        <w:t xml:space="preserve">Report of the Intersessional task group activity on </w:t>
      </w:r>
      <w:r w:rsidR="005A6CA0">
        <w:t xml:space="preserve">Task 3.8.8 – VTS English </w:t>
      </w:r>
      <w:r w:rsidR="00B63BC1">
        <w:t>communication</w:t>
      </w:r>
      <w:r w:rsidR="005A6CA0">
        <w:t xml:space="preserve"> Competency</w:t>
      </w:r>
      <w:r w:rsidR="00F94695">
        <w:t xml:space="preserve"> TEST</w:t>
      </w:r>
      <w:r w:rsidR="00B63BC1">
        <w:t>ing</w:t>
      </w:r>
    </w:p>
    <w:p w14:paraId="2CC2DB54" w14:textId="5F4BB256" w:rsidR="009874F9" w:rsidRPr="009874F9" w:rsidRDefault="009E10E6" w:rsidP="009874F9">
      <w:pPr>
        <w:pStyle w:val="Heading1"/>
      </w:pPr>
      <w:r>
        <w:t>background</w:t>
      </w:r>
      <w:r w:rsidR="008E28CC">
        <w:t xml:space="preserve"> </w:t>
      </w:r>
    </w:p>
    <w:p w14:paraId="4828D372" w14:textId="6F6DE34B" w:rsidR="009E10E6" w:rsidRPr="009E10E6" w:rsidRDefault="00F94695" w:rsidP="00510D90">
      <w:pPr>
        <w:pStyle w:val="BodyText"/>
        <w:rPr>
          <w:rFonts w:cstheme="minorHAnsi"/>
          <w:lang w:eastAsia="ko-KR"/>
        </w:rPr>
      </w:pPr>
      <w:r w:rsidRPr="00F94695">
        <w:rPr>
          <w:rFonts w:ascii="Calibri" w:hAnsi="Calibri"/>
        </w:rPr>
        <w:t xml:space="preserve">The IALA VTS Committee </w:t>
      </w:r>
      <w:r w:rsidR="009E10E6">
        <w:rPr>
          <w:rFonts w:ascii="Calibri" w:hAnsi="Calibri"/>
        </w:rPr>
        <w:t>is progressing towards the development of guid</w:t>
      </w:r>
      <w:r w:rsidR="009E10E6" w:rsidRPr="005A18C5">
        <w:rPr>
          <w:rFonts w:cstheme="minorHAnsi"/>
        </w:rPr>
        <w:t>eli</w:t>
      </w:r>
      <w:r w:rsidR="005A18C5" w:rsidRPr="005A18C5">
        <w:rPr>
          <w:rFonts w:eastAsia="Malgun Gothic" w:cstheme="minorHAnsi"/>
          <w:lang w:eastAsia="ko-KR"/>
        </w:rPr>
        <w:t>n</w:t>
      </w:r>
      <w:r w:rsidR="009E10E6" w:rsidRPr="005A18C5">
        <w:rPr>
          <w:rFonts w:cstheme="minorHAnsi"/>
        </w:rPr>
        <w:t>e</w:t>
      </w:r>
      <w:r w:rsidR="009E10E6">
        <w:rPr>
          <w:rFonts w:ascii="Calibri" w:hAnsi="Calibri"/>
        </w:rPr>
        <w:t xml:space="preserve">s for assessing the English communication </w:t>
      </w:r>
      <w:r w:rsidR="005A18C5">
        <w:rPr>
          <w:rFonts w:ascii="Calibri" w:hAnsi="Calibri"/>
        </w:rPr>
        <w:t>competency</w:t>
      </w:r>
      <w:r w:rsidR="009E10E6">
        <w:rPr>
          <w:rFonts w:ascii="Calibri" w:hAnsi="Calibri"/>
        </w:rPr>
        <w:t xml:space="preserve"> of VTS</w:t>
      </w:r>
      <w:r w:rsidR="009D4DEE">
        <w:rPr>
          <w:rFonts w:ascii="Calibri" w:hAnsi="Calibri"/>
        </w:rPr>
        <w:t xml:space="preserve"> personnel</w:t>
      </w:r>
      <w:r w:rsidR="009E10E6">
        <w:rPr>
          <w:rFonts w:ascii="Calibri" w:hAnsi="Calibri"/>
        </w:rPr>
        <w:t xml:space="preserve">, with the </w:t>
      </w:r>
      <w:r w:rsidR="005A18C5">
        <w:rPr>
          <w:rFonts w:ascii="Calibri" w:hAnsi="Calibri"/>
        </w:rPr>
        <w:t>aim</w:t>
      </w:r>
      <w:r w:rsidR="009E10E6">
        <w:rPr>
          <w:rFonts w:ascii="Calibri" w:hAnsi="Calibri"/>
        </w:rPr>
        <w:t xml:space="preserve"> of </w:t>
      </w:r>
      <w:r w:rsidR="009E10E6" w:rsidRPr="009E10E6">
        <w:rPr>
          <w:rFonts w:cstheme="minorHAnsi"/>
        </w:rPr>
        <w:t xml:space="preserve">completing this work by </w:t>
      </w:r>
      <w:r w:rsidR="005A18C5">
        <w:rPr>
          <w:rFonts w:eastAsia="Malgun Gothic" w:cstheme="minorHAnsi"/>
          <w:lang w:eastAsia="ko-KR"/>
        </w:rPr>
        <w:t xml:space="preserve">VTS59, having reached </w:t>
      </w:r>
      <w:r w:rsidR="009E10E6" w:rsidRPr="009E10E6">
        <w:rPr>
          <w:rFonts w:eastAsia="Malgun Gothic" w:cstheme="minorHAnsi"/>
          <w:lang w:eastAsia="ko-KR"/>
        </w:rPr>
        <w:t xml:space="preserve">consensus on the provisional </w:t>
      </w:r>
      <w:r w:rsidR="009E10E6">
        <w:rPr>
          <w:rFonts w:eastAsia="Malgun Gothic" w:cstheme="minorHAnsi"/>
          <w:lang w:eastAsia="ko-KR"/>
        </w:rPr>
        <w:t>T</w:t>
      </w:r>
      <w:r w:rsidR="009E10E6" w:rsidRPr="009E10E6">
        <w:rPr>
          <w:rFonts w:eastAsia="Malgun Gothic" w:cstheme="minorHAnsi"/>
          <w:lang w:eastAsia="ko-KR"/>
        </w:rPr>
        <w:t xml:space="preserve">itle of </w:t>
      </w:r>
      <w:r w:rsidR="009E10E6">
        <w:rPr>
          <w:rFonts w:eastAsia="Malgun Gothic" w:cstheme="minorHAnsi"/>
          <w:lang w:eastAsia="ko-KR"/>
        </w:rPr>
        <w:t>G</w:t>
      </w:r>
      <w:r w:rsidR="009E10E6" w:rsidRPr="009E10E6">
        <w:rPr>
          <w:rFonts w:cstheme="minorHAnsi"/>
        </w:rPr>
        <w:t xml:space="preserve">uideline: </w:t>
      </w:r>
      <w:r w:rsidR="009E10E6" w:rsidRPr="009E10E6">
        <w:rPr>
          <w:rFonts w:cstheme="minorHAnsi"/>
          <w:i/>
          <w:iCs/>
        </w:rPr>
        <w:t>VTS English Communication Competency Testing</w:t>
      </w:r>
      <w:r w:rsidR="009E10E6" w:rsidRPr="009E10E6">
        <w:rPr>
          <w:rFonts w:cstheme="minorHAnsi"/>
        </w:rPr>
        <w:t xml:space="preserve"> and the structure of the Guideline</w:t>
      </w:r>
      <w:r w:rsidR="005A18C5">
        <w:rPr>
          <w:rFonts w:cstheme="minorHAnsi"/>
        </w:rPr>
        <w:t xml:space="preserve"> during VTS55</w:t>
      </w:r>
    </w:p>
    <w:p w14:paraId="041E9135" w14:textId="5C6E69C0" w:rsidR="00A446C9" w:rsidRPr="007A395D" w:rsidRDefault="00A446C9" w:rsidP="00A36AEC">
      <w:pPr>
        <w:pStyle w:val="Heading1"/>
      </w:pPr>
      <w:r w:rsidRPr="007A395D">
        <w:t>Discussion</w:t>
      </w:r>
    </w:p>
    <w:p w14:paraId="76FD5E93" w14:textId="516CD43C" w:rsidR="007A4711" w:rsidRDefault="00DF2E27" w:rsidP="007A4711">
      <w:pPr>
        <w:pStyle w:val="BodyText"/>
      </w:pPr>
      <w:r>
        <w:rPr>
          <w:rFonts w:ascii="Calibri" w:hAnsi="Calibri"/>
        </w:rPr>
        <w:t>The Task</w:t>
      </w:r>
      <w:r w:rsidRPr="00B639AD">
        <w:rPr>
          <w:rFonts w:ascii="Calibri" w:hAnsi="Calibri"/>
        </w:rPr>
        <w:t xml:space="preserve"> Group </w:t>
      </w:r>
      <w:r w:rsidR="005A18C5">
        <w:rPr>
          <w:rFonts w:ascii="Calibri" w:hAnsi="Calibri"/>
        </w:rPr>
        <w:t xml:space="preserve">held several meetings </w:t>
      </w:r>
      <w:r>
        <w:rPr>
          <w:rFonts w:ascii="Calibri" w:hAnsi="Calibri"/>
        </w:rPr>
        <w:t>between</w:t>
      </w:r>
      <w:r w:rsidRPr="00B639AD">
        <w:rPr>
          <w:rFonts w:ascii="Calibri" w:hAnsi="Calibri"/>
        </w:rPr>
        <w:t xml:space="preserve"> </w:t>
      </w:r>
      <w:r w:rsidR="00B639AD" w:rsidRPr="00B639AD">
        <w:rPr>
          <w:rFonts w:ascii="Calibri" w:hAnsi="Calibri"/>
        </w:rPr>
        <w:t>VTS5</w:t>
      </w:r>
      <w:r w:rsidR="005A18C5">
        <w:rPr>
          <w:rFonts w:ascii="Calibri" w:hAnsi="Calibri"/>
        </w:rPr>
        <w:t>5</w:t>
      </w:r>
      <w:r w:rsidR="00B639AD" w:rsidRPr="00B639AD">
        <w:rPr>
          <w:rFonts w:ascii="Calibri" w:hAnsi="Calibri"/>
        </w:rPr>
        <w:t xml:space="preserve"> and VTS5</w:t>
      </w:r>
      <w:r w:rsidR="005A18C5">
        <w:rPr>
          <w:rFonts w:ascii="Calibri" w:hAnsi="Calibri"/>
        </w:rPr>
        <w:t>6</w:t>
      </w:r>
      <w:r w:rsidR="00B639AD" w:rsidRPr="00B639AD">
        <w:rPr>
          <w:rFonts w:ascii="Calibri" w:hAnsi="Calibri"/>
        </w:rPr>
        <w:t xml:space="preserve">. </w:t>
      </w:r>
      <w:r w:rsidR="007A4711">
        <w:t xml:space="preserve">The Task Group continued preparing the </w:t>
      </w:r>
      <w:r w:rsidR="007A4711" w:rsidRPr="00725EA2">
        <w:t xml:space="preserve">draft Guideline on </w:t>
      </w:r>
      <w:r w:rsidR="007A4711" w:rsidRPr="001843D4">
        <w:rPr>
          <w:i/>
          <w:iCs/>
        </w:rPr>
        <w:t>VTS English Communication Competency Testing</w:t>
      </w:r>
      <w:r w:rsidR="007A4711">
        <w:rPr>
          <w:i/>
          <w:iCs/>
        </w:rPr>
        <w:t xml:space="preserve">. </w:t>
      </w:r>
      <w:r w:rsidR="007A4711">
        <w:t>Key components currently under development include:</w:t>
      </w:r>
    </w:p>
    <w:p w14:paraId="71221C38" w14:textId="77777777" w:rsidR="007A4711" w:rsidRPr="008F3D8A" w:rsidRDefault="007A4711" w:rsidP="007A4711">
      <w:pPr>
        <w:pStyle w:val="BodyText"/>
        <w:numPr>
          <w:ilvl w:val="0"/>
          <w:numId w:val="76"/>
        </w:numPr>
        <w:ind w:left="360"/>
        <w:rPr>
          <w:rFonts w:cstheme="minorHAnsi"/>
          <w:b/>
          <w:bCs/>
        </w:rPr>
      </w:pPr>
      <w:r w:rsidRPr="008F3D8A">
        <w:rPr>
          <w:b/>
          <w:bCs/>
        </w:rPr>
        <w:t xml:space="preserve">Defining the target audience  </w:t>
      </w:r>
    </w:p>
    <w:p w14:paraId="44A1830F" w14:textId="77777777" w:rsidR="007A4711" w:rsidRPr="009A0C3A" w:rsidRDefault="007A4711" w:rsidP="007A4711">
      <w:pPr>
        <w:pStyle w:val="BodyText"/>
        <w:ind w:left="360"/>
        <w:rPr>
          <w:rFonts w:cstheme="minorHAnsi"/>
        </w:rPr>
      </w:pPr>
      <w:r>
        <w:t xml:space="preserve">The purpose of the </w:t>
      </w:r>
      <w:r w:rsidRPr="009A0C3A">
        <w:rPr>
          <w:rFonts w:cstheme="minorHAnsi"/>
        </w:rPr>
        <w:t>Guideline will assist:</w:t>
      </w:r>
    </w:p>
    <w:p w14:paraId="032DB3E4" w14:textId="77777777" w:rsidR="007A4711" w:rsidRPr="009A0C3A" w:rsidRDefault="007A4711" w:rsidP="007A4711">
      <w:pPr>
        <w:pStyle w:val="Bullet1"/>
        <w:spacing w:line="240" w:lineRule="auto"/>
        <w:rPr>
          <w:color w:val="auto"/>
        </w:rPr>
      </w:pPr>
      <w:r w:rsidRPr="004A1737">
        <w:rPr>
          <w:color w:val="auto"/>
          <w:u w:val="single"/>
        </w:rPr>
        <w:t>VTS providers</w:t>
      </w:r>
      <w:r w:rsidRPr="009A0C3A">
        <w:rPr>
          <w:color w:val="auto"/>
        </w:rPr>
        <w:t xml:space="preserve"> to monitor that VTS personnel continue to conform with the practices for VTS communications as outlined in IMO SMCP and IALA G1132. This framework may be incorporated into periodic performance assessments, On-the-Job and recurrent training programmes to assess competency with standard message structure and phrases. </w:t>
      </w:r>
    </w:p>
    <w:p w14:paraId="0B5AD25A" w14:textId="0171653E" w:rsidR="007A4711" w:rsidRPr="009A0C3A" w:rsidRDefault="007A4711" w:rsidP="007A4711">
      <w:pPr>
        <w:pStyle w:val="Bullet1"/>
        <w:spacing w:line="240" w:lineRule="auto"/>
        <w:rPr>
          <w:color w:val="auto"/>
        </w:rPr>
      </w:pPr>
      <w:r w:rsidRPr="004A1737">
        <w:rPr>
          <w:color w:val="auto"/>
          <w:u w:val="single"/>
        </w:rPr>
        <w:t>VTS training organizations</w:t>
      </w:r>
      <w:r w:rsidRPr="009A0C3A">
        <w:rPr>
          <w:color w:val="auto"/>
        </w:rPr>
        <w:t xml:space="preserve"> to assess the competency of how students use standard messag</w:t>
      </w:r>
      <w:r w:rsidR="009D4DEE">
        <w:rPr>
          <w:color w:val="auto"/>
        </w:rPr>
        <w:t>e</w:t>
      </w:r>
      <w:r w:rsidRPr="009A0C3A">
        <w:rPr>
          <w:color w:val="auto"/>
        </w:rPr>
        <w:t xml:space="preserve"> structure and phrases in the delivery of model courses. </w:t>
      </w:r>
    </w:p>
    <w:p w14:paraId="364473BB" w14:textId="77777777" w:rsidR="007A4711" w:rsidRPr="008F3D8A" w:rsidRDefault="007A4711" w:rsidP="007A4711">
      <w:pPr>
        <w:pStyle w:val="BodyText"/>
        <w:numPr>
          <w:ilvl w:val="0"/>
          <w:numId w:val="76"/>
        </w:numPr>
        <w:ind w:left="360"/>
        <w:rPr>
          <w:b/>
          <w:bCs/>
        </w:rPr>
      </w:pPr>
      <w:r w:rsidRPr="008F3D8A">
        <w:rPr>
          <w:b/>
          <w:bCs/>
        </w:rPr>
        <w:t>Qualifications of test developers and assessors</w:t>
      </w:r>
    </w:p>
    <w:p w14:paraId="7B189DC5" w14:textId="77777777" w:rsidR="007A4711" w:rsidRDefault="007A4711" w:rsidP="007A4711">
      <w:pPr>
        <w:pStyle w:val="BodyText"/>
        <w:ind w:left="360"/>
      </w:pPr>
      <w:r>
        <w:t>A qualification framework and training framework for</w:t>
      </w:r>
      <w:r w:rsidRPr="004422FD">
        <w:t xml:space="preserve"> test developers and assessors</w:t>
      </w:r>
      <w:r>
        <w:t xml:space="preserve"> has been proposed, however this will need to be considered carefully in line with the practices already described in </w:t>
      </w:r>
      <w:r w:rsidRPr="004A1737">
        <w:rPr>
          <w:i/>
          <w:iCs/>
        </w:rPr>
        <w:t>IALA Guideline G1156 Recruitment, Training and Certification of VTS Personnel</w:t>
      </w:r>
      <w:r w:rsidRPr="004A1737">
        <w:t xml:space="preserve"> for instructors and assessors.  </w:t>
      </w:r>
    </w:p>
    <w:p w14:paraId="7A697F1B" w14:textId="7F6F9BB1" w:rsidR="007A4711" w:rsidRPr="008F3D8A" w:rsidRDefault="007A4711" w:rsidP="007A4711">
      <w:pPr>
        <w:pStyle w:val="BodyText"/>
        <w:numPr>
          <w:ilvl w:val="0"/>
          <w:numId w:val="76"/>
        </w:numPr>
        <w:ind w:left="360"/>
        <w:rPr>
          <w:b/>
          <w:bCs/>
        </w:rPr>
      </w:pPr>
      <w:r w:rsidRPr="008F3D8A">
        <w:rPr>
          <w:b/>
          <w:bCs/>
        </w:rPr>
        <w:lastRenderedPageBreak/>
        <w:t xml:space="preserve">Structure for </w:t>
      </w:r>
      <w:r w:rsidR="00FF7991">
        <w:rPr>
          <w:b/>
          <w:bCs/>
        </w:rPr>
        <w:t>Ra</w:t>
      </w:r>
      <w:r w:rsidR="002432CC">
        <w:rPr>
          <w:b/>
          <w:bCs/>
        </w:rPr>
        <w:t>t</w:t>
      </w:r>
      <w:r w:rsidRPr="008F3D8A">
        <w:rPr>
          <w:b/>
          <w:bCs/>
        </w:rPr>
        <w:t xml:space="preserve">ing </w:t>
      </w:r>
      <w:r w:rsidR="00FF7991">
        <w:rPr>
          <w:b/>
          <w:bCs/>
        </w:rPr>
        <w:t>Sc</w:t>
      </w:r>
      <w:r w:rsidRPr="008F3D8A">
        <w:rPr>
          <w:b/>
          <w:bCs/>
        </w:rPr>
        <w:t>ales</w:t>
      </w:r>
    </w:p>
    <w:p w14:paraId="3C3E286B" w14:textId="77777777" w:rsidR="007A4711" w:rsidRDefault="007A4711" w:rsidP="007A4711">
      <w:pPr>
        <w:pStyle w:val="BodyText"/>
        <w:ind w:left="360"/>
      </w:pPr>
      <w:r>
        <w:t xml:space="preserve">A rating scale has been proposed to assist in evaluating an </w:t>
      </w:r>
      <w:r w:rsidRPr="004A1737">
        <w:t>individual's capacity to effectively communicate within the VTS operational setting</w:t>
      </w:r>
      <w:r>
        <w:t xml:space="preserve">. </w:t>
      </w:r>
    </w:p>
    <w:p w14:paraId="37A16338" w14:textId="77777777" w:rsidR="007A4711" w:rsidRDefault="007A4711" w:rsidP="007A4711">
      <w:pPr>
        <w:pStyle w:val="BodyText"/>
        <w:ind w:left="360"/>
      </w:pPr>
      <w:r>
        <w:t xml:space="preserve">Further discussion/decision is required in terms of whether this should be a level 5 or level 6 rating scale.  National members are requested to review the proposed rating scales and consider how they may apply this rating scale when assessing individuals. </w:t>
      </w:r>
    </w:p>
    <w:p w14:paraId="456826B9" w14:textId="77777777" w:rsidR="007A4711" w:rsidRPr="008F3D8A" w:rsidRDefault="007A4711" w:rsidP="007A4711">
      <w:pPr>
        <w:pStyle w:val="BodyText"/>
        <w:numPr>
          <w:ilvl w:val="0"/>
          <w:numId w:val="76"/>
        </w:numPr>
        <w:ind w:left="360"/>
        <w:rPr>
          <w:b/>
          <w:bCs/>
        </w:rPr>
      </w:pPr>
      <w:r w:rsidRPr="008F3D8A">
        <w:rPr>
          <w:b/>
          <w:bCs/>
        </w:rPr>
        <w:t>E</w:t>
      </w:r>
      <w:r>
        <w:rPr>
          <w:b/>
          <w:bCs/>
        </w:rPr>
        <w:t>stablishing E</w:t>
      </w:r>
      <w:r w:rsidRPr="008F3D8A">
        <w:rPr>
          <w:b/>
          <w:bCs/>
        </w:rPr>
        <w:t>valuation Criteria</w:t>
      </w:r>
    </w:p>
    <w:p w14:paraId="47A256B5" w14:textId="77777777" w:rsidR="007A4711" w:rsidRDefault="007A4711" w:rsidP="007A4711">
      <w:pPr>
        <w:pStyle w:val="BodyText"/>
        <w:ind w:left="360"/>
      </w:pPr>
      <w:r>
        <w:t xml:space="preserve">It is proposed that the </w:t>
      </w:r>
      <w:r w:rsidRPr="004A1737">
        <w:t xml:space="preserve">evaluation criteria for VTS English communication competency testing </w:t>
      </w:r>
      <w:r>
        <w:t xml:space="preserve">will be </w:t>
      </w:r>
      <w:r w:rsidRPr="004A1737">
        <w:t>based on the framework outlined in IALA G1132</w:t>
      </w:r>
      <w:r>
        <w:t xml:space="preserve">.  </w:t>
      </w:r>
    </w:p>
    <w:p w14:paraId="6F025913" w14:textId="5A38AC31" w:rsidR="007A4711" w:rsidRPr="009D4DEE" w:rsidRDefault="007A4711" w:rsidP="009D4DEE">
      <w:pPr>
        <w:pStyle w:val="BodyText"/>
        <w:ind w:left="360"/>
      </w:pPr>
      <w:r>
        <w:t xml:space="preserve">Annex A provides </w:t>
      </w:r>
      <w:r w:rsidRPr="004A1737">
        <w:t xml:space="preserve">reference level descriptors </w:t>
      </w:r>
      <w:r>
        <w:t>to</w:t>
      </w:r>
      <w:r w:rsidRPr="004A1737">
        <w:t xml:space="preserve"> how this rating scale may be used to assess competency against these four evaluation criteria elements</w:t>
      </w:r>
      <w:r w:rsidRPr="00FF7991">
        <w:rPr>
          <w:rFonts w:cstheme="minorHAnsi"/>
        </w:rPr>
        <w:t xml:space="preserve">. </w:t>
      </w:r>
      <w:r w:rsidR="00FF7991" w:rsidRPr="00FF7991">
        <w:rPr>
          <w:rFonts w:eastAsia="Malgun Gothic" w:cstheme="minorHAnsi"/>
          <w:lang w:eastAsia="ko-KR"/>
        </w:rPr>
        <w:t xml:space="preserve">In a similar manner, </w:t>
      </w:r>
      <w:r w:rsidRPr="00FF7991">
        <w:rPr>
          <w:rFonts w:cstheme="minorHAnsi"/>
        </w:rPr>
        <w:t>a discussion</w:t>
      </w:r>
      <w:r w:rsidRPr="004A1737">
        <w:t xml:space="preserve">/decision is required in terms of whether </w:t>
      </w:r>
      <w:r>
        <w:t xml:space="preserve">this should be </w:t>
      </w:r>
      <w:r w:rsidRPr="004A1737">
        <w:t>a level 5 or level 6 rating scale</w:t>
      </w:r>
      <w:r>
        <w:t xml:space="preserve">. </w:t>
      </w:r>
    </w:p>
    <w:p w14:paraId="7A8D2F27" w14:textId="77777777" w:rsidR="00A446C9" w:rsidRPr="007A395D" w:rsidRDefault="00A446C9" w:rsidP="00605E43">
      <w:pPr>
        <w:pStyle w:val="Heading1"/>
      </w:pPr>
      <w:r w:rsidRPr="007A395D">
        <w:t>Action requested of the Committee</w:t>
      </w:r>
    </w:p>
    <w:p w14:paraId="2B6DDDA7" w14:textId="386F392D" w:rsidR="00B63BC1" w:rsidRPr="00600FF6" w:rsidRDefault="00B63BC1" w:rsidP="00B63BC1">
      <w:pPr>
        <w:pStyle w:val="BodyText"/>
        <w:rPr>
          <w:rFonts w:ascii="Calibri" w:hAnsi="Calibri"/>
        </w:rPr>
      </w:pPr>
      <w:r w:rsidRPr="00FF7991">
        <w:rPr>
          <w:rFonts w:ascii="Calibri" w:hAnsi="Calibri"/>
          <w:bCs/>
        </w:rPr>
        <w:t>The Committee</w:t>
      </w:r>
      <w:r w:rsidRPr="007A395D">
        <w:rPr>
          <w:rFonts w:ascii="Calibri" w:hAnsi="Calibri"/>
        </w:rPr>
        <w:t xml:space="preserve"> is requested to</w:t>
      </w:r>
      <w:r>
        <w:rPr>
          <w:rFonts w:ascii="Calibri" w:hAnsi="Calibri"/>
        </w:rPr>
        <w:t xml:space="preserve"> note attached </w:t>
      </w:r>
      <w:r>
        <w:t xml:space="preserve">draft Guideline on </w:t>
      </w:r>
      <w:r w:rsidRPr="004422FD">
        <w:rPr>
          <w:i/>
          <w:iCs/>
        </w:rPr>
        <w:t>VTS English Communication Competency Testing</w:t>
      </w:r>
      <w:r>
        <w:t xml:space="preserve"> in progressing Task 3.8.8 at VTS56. </w:t>
      </w:r>
    </w:p>
    <w:p w14:paraId="16AE6650" w14:textId="31018C1C" w:rsidR="004D1D85" w:rsidRDefault="004B196C" w:rsidP="004B196C">
      <w:pPr>
        <w:pStyle w:val="Heading1"/>
      </w:pPr>
      <w:r>
        <w:t>attachment</w:t>
      </w:r>
    </w:p>
    <w:p w14:paraId="6F6728C0" w14:textId="018A93F1" w:rsidR="005A18C5" w:rsidRPr="000C1032" w:rsidRDefault="00B63BC1" w:rsidP="00B63BC1">
      <w:pPr>
        <w:pStyle w:val="BodyText"/>
        <w:numPr>
          <w:ilvl w:val="0"/>
          <w:numId w:val="75"/>
        </w:numPr>
      </w:pPr>
      <w:r w:rsidRPr="000C1032">
        <w:rPr>
          <w:rFonts w:eastAsia="Malgun Gothic" w:cstheme="minorHAnsi"/>
          <w:bCs/>
          <w:sz w:val="24"/>
          <w:szCs w:val="24"/>
          <w:lang w:eastAsia="ko-KR"/>
        </w:rPr>
        <w:t>VTS56</w:t>
      </w:r>
      <w:r w:rsidRPr="000C1032">
        <w:rPr>
          <w:rFonts w:ascii="Calibri" w:hAnsi="Calibri"/>
          <w:sz w:val="24"/>
          <w:szCs w:val="24"/>
        </w:rPr>
        <w:t>-</w:t>
      </w:r>
      <w:r w:rsidR="000C1032" w:rsidRPr="000C1032">
        <w:rPr>
          <w:rFonts w:ascii="Calibri" w:hAnsi="Calibri"/>
          <w:sz w:val="24"/>
          <w:szCs w:val="24"/>
        </w:rPr>
        <w:t xml:space="preserve">10.2.1.1 </w:t>
      </w:r>
      <w:r w:rsidRPr="000C1032">
        <w:t>Draft Guideline on VTS English Communication Competency Testing</w:t>
      </w:r>
    </w:p>
    <w:sectPr w:rsidR="005A18C5" w:rsidRPr="000C1032" w:rsidSect="00595A0D">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49C1C" w14:textId="77777777" w:rsidR="00304A4A" w:rsidRDefault="00304A4A" w:rsidP="00362CD9">
      <w:r>
        <w:separator/>
      </w:r>
    </w:p>
  </w:endnote>
  <w:endnote w:type="continuationSeparator" w:id="0">
    <w:p w14:paraId="043AC5B0" w14:textId="77777777" w:rsidR="00304A4A" w:rsidRDefault="00304A4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Microsoft Sans Serif"/>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50E06A6A" w14:textId="5E1D6104" w:rsidR="004533B7" w:rsidRPr="00C907DF" w:rsidRDefault="002A4AEF" w:rsidP="004533B7">
    <w:pPr>
      <w:pStyle w:val="Footerportrait"/>
    </w:pPr>
    <w:fldSimple w:instr=" STYLEREF  Title  \* MERGEFORMAT ">
      <w:r w:rsidR="000C1032" w:rsidRPr="000C1032">
        <w:rPr>
          <w:rFonts w:eastAsia="Batang"/>
          <w:b w:val="0"/>
          <w:bCs/>
          <w:lang w:eastAsia="ko-KR"/>
        </w:rPr>
        <w:t xml:space="preserve">Report of the Intersessional task group activity on Task 3.8.8 – </w:t>
      </w:r>
      <w:r w:rsidR="000C1032">
        <w:t>VTS English communication Competency TESTing</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8357A2">
      <w:rPr>
        <w:rStyle w:val="PageNumber"/>
        <w:szCs w:val="15"/>
      </w:rPr>
      <w:t>2</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2E0D6337" w:rsidR="00637047" w:rsidRPr="00C907DF" w:rsidRDefault="002432CC" w:rsidP="00637047">
    <w:pPr>
      <w:pStyle w:val="Footerportrait"/>
    </w:pPr>
    <w:fldSimple w:instr=" STYLEREF  Title  \* MERGEFORMAT ">
      <w:r w:rsidR="004B196C">
        <w:t>Report of the Intersessional task group activity on the review of model course c0103-4 (VTS on-the-job Instructor)</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2CA7E" w14:textId="77777777" w:rsidR="00304A4A" w:rsidRDefault="00304A4A" w:rsidP="00362CD9">
      <w:r>
        <w:separator/>
      </w:r>
    </w:p>
  </w:footnote>
  <w:footnote w:type="continuationSeparator" w:id="0">
    <w:p w14:paraId="377C0914" w14:textId="77777777" w:rsidR="00304A4A" w:rsidRDefault="00304A4A"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1366761"/>
    <w:multiLevelType w:val="hybridMultilevel"/>
    <w:tmpl w:val="569294AA"/>
    <w:lvl w:ilvl="0" w:tplc="FB3019C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5"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1"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4"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69441338"/>
    <w:multiLevelType w:val="hybridMultilevel"/>
    <w:tmpl w:val="84EE44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70809006">
    <w:abstractNumId w:val="7"/>
  </w:num>
  <w:num w:numId="2" w16cid:durableId="101148442">
    <w:abstractNumId w:val="2"/>
  </w:num>
  <w:num w:numId="3" w16cid:durableId="466168042">
    <w:abstractNumId w:val="18"/>
  </w:num>
  <w:num w:numId="4" w16cid:durableId="481044997">
    <w:abstractNumId w:val="42"/>
  </w:num>
  <w:num w:numId="5" w16cid:durableId="798378845">
    <w:abstractNumId w:val="32"/>
  </w:num>
  <w:num w:numId="6" w16cid:durableId="110783414">
    <w:abstractNumId w:val="11"/>
  </w:num>
  <w:num w:numId="7" w16cid:durableId="910698782">
    <w:abstractNumId w:val="46"/>
  </w:num>
  <w:num w:numId="8" w16cid:durableId="1689915378">
    <w:abstractNumId w:val="26"/>
  </w:num>
  <w:num w:numId="9" w16cid:durableId="2056419632">
    <w:abstractNumId w:val="20"/>
  </w:num>
  <w:num w:numId="10" w16cid:durableId="721178719">
    <w:abstractNumId w:val="36"/>
  </w:num>
  <w:num w:numId="11" w16cid:durableId="1104037399">
    <w:abstractNumId w:val="35"/>
  </w:num>
  <w:num w:numId="12" w16cid:durableId="518856431">
    <w:abstractNumId w:val="31"/>
  </w:num>
  <w:num w:numId="13" w16cid:durableId="991904151">
    <w:abstractNumId w:val="43"/>
  </w:num>
  <w:num w:numId="14" w16cid:durableId="1767916534">
    <w:abstractNumId w:val="16"/>
  </w:num>
  <w:num w:numId="15" w16cid:durableId="1608346848">
    <w:abstractNumId w:val="50"/>
  </w:num>
  <w:num w:numId="16" w16cid:durableId="402025202">
    <w:abstractNumId w:val="30"/>
  </w:num>
  <w:num w:numId="17" w16cid:durableId="989137930">
    <w:abstractNumId w:val="17"/>
  </w:num>
  <w:num w:numId="18" w16cid:durableId="1381325218">
    <w:abstractNumId w:val="39"/>
  </w:num>
  <w:num w:numId="19" w16cid:durableId="1429041078">
    <w:abstractNumId w:val="30"/>
  </w:num>
  <w:num w:numId="20" w16cid:durableId="1365668883">
    <w:abstractNumId w:val="30"/>
  </w:num>
  <w:num w:numId="21" w16cid:durableId="1419211964">
    <w:abstractNumId w:val="30"/>
  </w:num>
  <w:num w:numId="22" w16cid:durableId="2063864291">
    <w:abstractNumId w:val="30"/>
  </w:num>
  <w:num w:numId="23" w16cid:durableId="1670331268">
    <w:abstractNumId w:val="40"/>
  </w:num>
  <w:num w:numId="24" w16cid:durableId="305819960">
    <w:abstractNumId w:val="10"/>
  </w:num>
  <w:num w:numId="25" w16cid:durableId="1527325119">
    <w:abstractNumId w:val="10"/>
  </w:num>
  <w:num w:numId="26" w16cid:durableId="2049328792">
    <w:abstractNumId w:val="10"/>
  </w:num>
  <w:num w:numId="27" w16cid:durableId="401683577">
    <w:abstractNumId w:val="22"/>
  </w:num>
  <w:num w:numId="28" w16cid:durableId="1746296191">
    <w:abstractNumId w:val="22"/>
  </w:num>
  <w:num w:numId="29" w16cid:durableId="1455559699">
    <w:abstractNumId w:val="22"/>
  </w:num>
  <w:num w:numId="30" w16cid:durableId="1308167399">
    <w:abstractNumId w:val="22"/>
  </w:num>
  <w:num w:numId="31" w16cid:durableId="132210789">
    <w:abstractNumId w:val="22"/>
  </w:num>
  <w:num w:numId="32" w16cid:durableId="324482166">
    <w:abstractNumId w:val="22"/>
  </w:num>
  <w:num w:numId="33" w16cid:durableId="914240587">
    <w:abstractNumId w:val="37"/>
  </w:num>
  <w:num w:numId="34" w16cid:durableId="1940675674">
    <w:abstractNumId w:val="37"/>
  </w:num>
  <w:num w:numId="35" w16cid:durableId="172692755">
    <w:abstractNumId w:val="37"/>
  </w:num>
  <w:num w:numId="36" w16cid:durableId="258832075">
    <w:abstractNumId w:val="27"/>
  </w:num>
  <w:num w:numId="37" w16cid:durableId="122891878">
    <w:abstractNumId w:val="16"/>
  </w:num>
  <w:num w:numId="38" w16cid:durableId="768507414">
    <w:abstractNumId w:val="31"/>
  </w:num>
  <w:num w:numId="39" w16cid:durableId="651912806">
    <w:abstractNumId w:val="30"/>
  </w:num>
  <w:num w:numId="40" w16cid:durableId="20793562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81274843">
    <w:abstractNumId w:val="9"/>
  </w:num>
  <w:num w:numId="42" w16cid:durableId="11613163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827443">
    <w:abstractNumId w:val="9"/>
  </w:num>
  <w:num w:numId="44" w16cid:durableId="728109125">
    <w:abstractNumId w:val="28"/>
  </w:num>
  <w:num w:numId="45" w16cid:durableId="1568497153">
    <w:abstractNumId w:val="33"/>
  </w:num>
  <w:num w:numId="46" w16cid:durableId="1223564199">
    <w:abstractNumId w:val="51"/>
  </w:num>
  <w:num w:numId="47" w16cid:durableId="34618704">
    <w:abstractNumId w:val="13"/>
  </w:num>
  <w:num w:numId="48" w16cid:durableId="1224370635">
    <w:abstractNumId w:val="21"/>
  </w:num>
  <w:num w:numId="49" w16cid:durableId="1528636980">
    <w:abstractNumId w:val="14"/>
  </w:num>
  <w:num w:numId="50" w16cid:durableId="2033678974">
    <w:abstractNumId w:val="12"/>
  </w:num>
  <w:num w:numId="51" w16cid:durableId="1425612761">
    <w:abstractNumId w:val="19"/>
  </w:num>
  <w:num w:numId="52" w16cid:durableId="1824194792">
    <w:abstractNumId w:val="44"/>
  </w:num>
  <w:num w:numId="53" w16cid:durableId="932780264">
    <w:abstractNumId w:val="48"/>
  </w:num>
  <w:num w:numId="54" w16cid:durableId="889268369">
    <w:abstractNumId w:val="15"/>
  </w:num>
  <w:num w:numId="55" w16cid:durableId="1152793617">
    <w:abstractNumId w:val="49"/>
  </w:num>
  <w:num w:numId="56" w16cid:durableId="680859257">
    <w:abstractNumId w:val="41"/>
  </w:num>
  <w:num w:numId="57" w16cid:durableId="140007102">
    <w:abstractNumId w:val="25"/>
  </w:num>
  <w:num w:numId="58" w16cid:durableId="1502693348">
    <w:abstractNumId w:val="8"/>
  </w:num>
  <w:num w:numId="59" w16cid:durableId="1039937327">
    <w:abstractNumId w:val="6"/>
  </w:num>
  <w:num w:numId="60" w16cid:durableId="770586027">
    <w:abstractNumId w:val="5"/>
  </w:num>
  <w:num w:numId="61" w16cid:durableId="242492791">
    <w:abstractNumId w:val="4"/>
  </w:num>
  <w:num w:numId="62" w16cid:durableId="1364207788">
    <w:abstractNumId w:val="3"/>
  </w:num>
  <w:num w:numId="63" w16cid:durableId="2055108930">
    <w:abstractNumId w:val="1"/>
  </w:num>
  <w:num w:numId="64" w16cid:durableId="309141665">
    <w:abstractNumId w:val="0"/>
  </w:num>
  <w:num w:numId="65" w16cid:durableId="1214611333">
    <w:abstractNumId w:val="38"/>
  </w:num>
  <w:num w:numId="66" w16cid:durableId="216283462">
    <w:abstractNumId w:val="47"/>
  </w:num>
  <w:num w:numId="67" w16cid:durableId="1554928766">
    <w:abstractNumId w:val="24"/>
  </w:num>
  <w:num w:numId="68" w16cid:durableId="5522805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89771449">
    <w:abstractNumId w:val="23"/>
  </w:num>
  <w:num w:numId="70" w16cid:durableId="12973745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462431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67712052">
    <w:abstractNumId w:val="34"/>
  </w:num>
  <w:num w:numId="73" w16cid:durableId="6159169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51566102">
    <w:abstractNumId w:val="44"/>
  </w:num>
  <w:num w:numId="75" w16cid:durableId="1702777261">
    <w:abstractNumId w:val="29"/>
  </w:num>
  <w:num w:numId="76" w16cid:durableId="1127701164">
    <w:abstractNumId w:val="4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700E"/>
    <w:rsid w:val="00057FCA"/>
    <w:rsid w:val="00070C13"/>
    <w:rsid w:val="000715C9"/>
    <w:rsid w:val="00077084"/>
    <w:rsid w:val="00084F33"/>
    <w:rsid w:val="000A77A7"/>
    <w:rsid w:val="000B1707"/>
    <w:rsid w:val="000C1032"/>
    <w:rsid w:val="000C1B3E"/>
    <w:rsid w:val="000C349E"/>
    <w:rsid w:val="00110203"/>
    <w:rsid w:val="00110AE7"/>
    <w:rsid w:val="001241C8"/>
    <w:rsid w:val="00177F4D"/>
    <w:rsid w:val="00180DDA"/>
    <w:rsid w:val="00192927"/>
    <w:rsid w:val="001B2A2D"/>
    <w:rsid w:val="001B4C0C"/>
    <w:rsid w:val="001B737D"/>
    <w:rsid w:val="001C44A3"/>
    <w:rsid w:val="001C77BB"/>
    <w:rsid w:val="001E0E15"/>
    <w:rsid w:val="001F528A"/>
    <w:rsid w:val="001F704E"/>
    <w:rsid w:val="00201722"/>
    <w:rsid w:val="002125B0"/>
    <w:rsid w:val="00221E08"/>
    <w:rsid w:val="00237D7C"/>
    <w:rsid w:val="00243228"/>
    <w:rsid w:val="002432CC"/>
    <w:rsid w:val="00251483"/>
    <w:rsid w:val="00255CAA"/>
    <w:rsid w:val="0025741F"/>
    <w:rsid w:val="00264305"/>
    <w:rsid w:val="00276A0D"/>
    <w:rsid w:val="00286FEF"/>
    <w:rsid w:val="00296C5B"/>
    <w:rsid w:val="002A0346"/>
    <w:rsid w:val="002A0929"/>
    <w:rsid w:val="002A4487"/>
    <w:rsid w:val="002A4AEF"/>
    <w:rsid w:val="002B49E9"/>
    <w:rsid w:val="002C632E"/>
    <w:rsid w:val="002D3E8B"/>
    <w:rsid w:val="002D4575"/>
    <w:rsid w:val="002D5C0C"/>
    <w:rsid w:val="002E03D1"/>
    <w:rsid w:val="002E6B74"/>
    <w:rsid w:val="002E6FCA"/>
    <w:rsid w:val="00304A4A"/>
    <w:rsid w:val="003351C4"/>
    <w:rsid w:val="0035243F"/>
    <w:rsid w:val="00356CD0"/>
    <w:rsid w:val="00362CD9"/>
    <w:rsid w:val="003761CA"/>
    <w:rsid w:val="0038049E"/>
    <w:rsid w:val="00380DAF"/>
    <w:rsid w:val="003972CE"/>
    <w:rsid w:val="003A7BD3"/>
    <w:rsid w:val="003B2635"/>
    <w:rsid w:val="003B28F5"/>
    <w:rsid w:val="003B7B7D"/>
    <w:rsid w:val="003C1712"/>
    <w:rsid w:val="003C54CB"/>
    <w:rsid w:val="003C7A2A"/>
    <w:rsid w:val="003D25A2"/>
    <w:rsid w:val="003D2DC1"/>
    <w:rsid w:val="003D69D0"/>
    <w:rsid w:val="003F2918"/>
    <w:rsid w:val="003F430E"/>
    <w:rsid w:val="0041088C"/>
    <w:rsid w:val="0041230E"/>
    <w:rsid w:val="00420A38"/>
    <w:rsid w:val="00426DB3"/>
    <w:rsid w:val="00431B19"/>
    <w:rsid w:val="004533B7"/>
    <w:rsid w:val="00466083"/>
    <w:rsid w:val="004661AD"/>
    <w:rsid w:val="004830C5"/>
    <w:rsid w:val="0049672C"/>
    <w:rsid w:val="004B196C"/>
    <w:rsid w:val="004D1D85"/>
    <w:rsid w:val="004D3C3A"/>
    <w:rsid w:val="004D4B0B"/>
    <w:rsid w:val="004E1CD1"/>
    <w:rsid w:val="004E2EC4"/>
    <w:rsid w:val="004F7616"/>
    <w:rsid w:val="0050690E"/>
    <w:rsid w:val="005107EB"/>
    <w:rsid w:val="00510D90"/>
    <w:rsid w:val="00521345"/>
    <w:rsid w:val="00526DF0"/>
    <w:rsid w:val="00545CC4"/>
    <w:rsid w:val="00551FFF"/>
    <w:rsid w:val="005607A2"/>
    <w:rsid w:val="0057198B"/>
    <w:rsid w:val="00573CFE"/>
    <w:rsid w:val="00595A0D"/>
    <w:rsid w:val="005969F2"/>
    <w:rsid w:val="00597FAE"/>
    <w:rsid w:val="005A18C5"/>
    <w:rsid w:val="005A6CA0"/>
    <w:rsid w:val="005B32A3"/>
    <w:rsid w:val="005B42BD"/>
    <w:rsid w:val="005C0D44"/>
    <w:rsid w:val="005C566C"/>
    <w:rsid w:val="005C7E69"/>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1CCA"/>
    <w:rsid w:val="00712AA4"/>
    <w:rsid w:val="007146C4"/>
    <w:rsid w:val="00721AA1"/>
    <w:rsid w:val="00724B67"/>
    <w:rsid w:val="0074505C"/>
    <w:rsid w:val="007547F8"/>
    <w:rsid w:val="00765622"/>
    <w:rsid w:val="00770B6C"/>
    <w:rsid w:val="00774730"/>
    <w:rsid w:val="00783FEA"/>
    <w:rsid w:val="007926DC"/>
    <w:rsid w:val="007A395D"/>
    <w:rsid w:val="007A4711"/>
    <w:rsid w:val="007C346C"/>
    <w:rsid w:val="007C50DF"/>
    <w:rsid w:val="007D63E3"/>
    <w:rsid w:val="0080294B"/>
    <w:rsid w:val="0082480E"/>
    <w:rsid w:val="008357A2"/>
    <w:rsid w:val="008458B6"/>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E3638"/>
    <w:rsid w:val="008F07BC"/>
    <w:rsid w:val="00904066"/>
    <w:rsid w:val="0092692B"/>
    <w:rsid w:val="00943E9C"/>
    <w:rsid w:val="00953F4D"/>
    <w:rsid w:val="00960BB8"/>
    <w:rsid w:val="00964F5C"/>
    <w:rsid w:val="00973B57"/>
    <w:rsid w:val="009821F4"/>
    <w:rsid w:val="009831C0"/>
    <w:rsid w:val="009874F9"/>
    <w:rsid w:val="0099161D"/>
    <w:rsid w:val="009943B4"/>
    <w:rsid w:val="009B4FD3"/>
    <w:rsid w:val="009C5F41"/>
    <w:rsid w:val="009D4DEE"/>
    <w:rsid w:val="009E10E6"/>
    <w:rsid w:val="00A01B17"/>
    <w:rsid w:val="00A0389B"/>
    <w:rsid w:val="00A16765"/>
    <w:rsid w:val="00A26017"/>
    <w:rsid w:val="00A36AEC"/>
    <w:rsid w:val="00A446C9"/>
    <w:rsid w:val="00A56C33"/>
    <w:rsid w:val="00A635D6"/>
    <w:rsid w:val="00A72757"/>
    <w:rsid w:val="00A800A9"/>
    <w:rsid w:val="00A80B7F"/>
    <w:rsid w:val="00A8553A"/>
    <w:rsid w:val="00A93AED"/>
    <w:rsid w:val="00AE1319"/>
    <w:rsid w:val="00AE34BB"/>
    <w:rsid w:val="00B0084A"/>
    <w:rsid w:val="00B0520E"/>
    <w:rsid w:val="00B226F2"/>
    <w:rsid w:val="00B274DF"/>
    <w:rsid w:val="00B351F6"/>
    <w:rsid w:val="00B56BDF"/>
    <w:rsid w:val="00B639AD"/>
    <w:rsid w:val="00B63BC1"/>
    <w:rsid w:val="00B65812"/>
    <w:rsid w:val="00B661C7"/>
    <w:rsid w:val="00B76015"/>
    <w:rsid w:val="00B80530"/>
    <w:rsid w:val="00B85CD6"/>
    <w:rsid w:val="00B90A27"/>
    <w:rsid w:val="00B93C77"/>
    <w:rsid w:val="00B9554D"/>
    <w:rsid w:val="00B96B30"/>
    <w:rsid w:val="00BA4DA9"/>
    <w:rsid w:val="00BB2B9F"/>
    <w:rsid w:val="00BB7D9E"/>
    <w:rsid w:val="00BC2334"/>
    <w:rsid w:val="00BD3CB8"/>
    <w:rsid w:val="00BD4E6F"/>
    <w:rsid w:val="00BE700D"/>
    <w:rsid w:val="00BF32F0"/>
    <w:rsid w:val="00BF4DCE"/>
    <w:rsid w:val="00C02DDD"/>
    <w:rsid w:val="00C05CE5"/>
    <w:rsid w:val="00C40702"/>
    <w:rsid w:val="00C52A4D"/>
    <w:rsid w:val="00C6171E"/>
    <w:rsid w:val="00C865DF"/>
    <w:rsid w:val="00CA6F2C"/>
    <w:rsid w:val="00CC3173"/>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DF2E27"/>
    <w:rsid w:val="00DF4589"/>
    <w:rsid w:val="00E00BE9"/>
    <w:rsid w:val="00E04761"/>
    <w:rsid w:val="00E22A11"/>
    <w:rsid w:val="00E31E5C"/>
    <w:rsid w:val="00E44DD2"/>
    <w:rsid w:val="00E558C3"/>
    <w:rsid w:val="00E55927"/>
    <w:rsid w:val="00E6053E"/>
    <w:rsid w:val="00E73AF7"/>
    <w:rsid w:val="00E912A6"/>
    <w:rsid w:val="00EA4844"/>
    <w:rsid w:val="00EA4D9C"/>
    <w:rsid w:val="00EA5A97"/>
    <w:rsid w:val="00EB5A2B"/>
    <w:rsid w:val="00EB75EE"/>
    <w:rsid w:val="00EE4C1D"/>
    <w:rsid w:val="00EF3685"/>
    <w:rsid w:val="00F04350"/>
    <w:rsid w:val="00F133DB"/>
    <w:rsid w:val="00F159EB"/>
    <w:rsid w:val="00F25BF4"/>
    <w:rsid w:val="00F267DB"/>
    <w:rsid w:val="00F46F6F"/>
    <w:rsid w:val="00F60608"/>
    <w:rsid w:val="00F62217"/>
    <w:rsid w:val="00F67022"/>
    <w:rsid w:val="00F71ACC"/>
    <w:rsid w:val="00F94695"/>
    <w:rsid w:val="00FB0624"/>
    <w:rsid w:val="00FB17A9"/>
    <w:rsid w:val="00FB527C"/>
    <w:rsid w:val="00FB6F75"/>
    <w:rsid w:val="00FC0EB3"/>
    <w:rsid w:val="00FD675E"/>
    <w:rsid w:val="00FE5674"/>
    <w:rsid w:val="00FF799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EA4223B7-8D25-45B9-A677-9DF8AC37F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http://schemas.microsoft.com/office/infopath/2007/PartnerControls"/>
    <ds:schemaRef ds:uri="http://www.w3.org/XML/1998/namespace"/>
    <ds:schemaRef ds:uri="http://purl.org/dc/dcmitype/"/>
    <ds:schemaRef ds:uri="http://schemas.microsoft.com/office/2006/documentManagement/types"/>
    <ds:schemaRef ds:uri="ed72da13-45cf-4b5b-99f8-a2a89cf55939"/>
    <ds:schemaRef ds:uri="http://schemas.openxmlformats.org/package/2006/metadata/core-properties"/>
    <ds:schemaRef ds:uri="1bfdac25-5417-4dce-b783-1e79583e09c2"/>
    <ds:schemaRef ds:uri="http://schemas.microsoft.com/office/2006/metadata/properties"/>
    <ds:schemaRef ds:uri="http://purl.org/dc/terms/"/>
    <ds:schemaRef ds:uri="http://purl.org/dc/elements/1.1/"/>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F0291B6C-2511-4E07-9BA8-901DA4323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D0365A-64C9-4796-99EB-A49616FBA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Pages>
  <Words>484</Words>
  <Characters>2764</Characters>
  <Application>Microsoft Office Word</Application>
  <DocSecurity>0</DocSecurity>
  <Lines>23</Lines>
  <Paragraphs>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9</cp:revision>
  <dcterms:created xsi:type="dcterms:W3CDTF">2024-08-21T02:40:00Z</dcterms:created>
  <dcterms:modified xsi:type="dcterms:W3CDTF">2024-08-30T15:09:00Z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MediaServiceImageTags">
    <vt:lpwstr/>
  </property>
</Properties>
</file>