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2B7EBF7F" w:rsidR="0080294B" w:rsidRPr="00981C2A" w:rsidRDefault="001E26C8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981C2A">
        <w:rPr>
          <w:rFonts w:ascii="Calibri" w:hAnsi="Calibri" w:cs="Arial"/>
          <w:b/>
          <w:sz w:val="24"/>
          <w:szCs w:val="24"/>
        </w:rPr>
        <w:t>□</w:t>
      </w:r>
      <w:r w:rsidR="00BD4B0D" w:rsidRPr="00981C2A">
        <w:rPr>
          <w:rFonts w:ascii="Calibri" w:hAnsi="Calibri" w:cs="Arial"/>
          <w:b/>
          <w:sz w:val="24"/>
          <w:szCs w:val="24"/>
        </w:rPr>
        <w:t xml:space="preserve"> </w:t>
      </w:r>
      <w:r w:rsidR="0080294B" w:rsidRPr="00981C2A">
        <w:rPr>
          <w:rFonts w:ascii="Calibri" w:hAnsi="Calibri" w:cs="Arial"/>
          <w:sz w:val="24"/>
          <w:szCs w:val="24"/>
        </w:rPr>
        <w:t xml:space="preserve">  </w:t>
      </w:r>
      <w:r w:rsidR="0080294B" w:rsidRPr="00981C2A">
        <w:rPr>
          <w:rFonts w:ascii="Calibri" w:hAnsi="Calibri" w:cs="Arial"/>
        </w:rPr>
        <w:t>ARM</w:t>
      </w:r>
      <w:r w:rsidR="00037DF4" w:rsidRPr="00981C2A">
        <w:rPr>
          <w:rFonts w:ascii="Calibri" w:hAnsi="Calibri" w:cs="Arial"/>
        </w:rPr>
        <w:tab/>
      </w:r>
      <w:r w:rsidR="0080294B" w:rsidRPr="00981C2A">
        <w:rPr>
          <w:rFonts w:ascii="Calibri" w:hAnsi="Calibri" w:cs="Arial"/>
          <w:b/>
          <w:sz w:val="24"/>
          <w:szCs w:val="24"/>
        </w:rPr>
        <w:t>□</w:t>
      </w:r>
      <w:r w:rsidR="0080294B" w:rsidRPr="00981C2A">
        <w:rPr>
          <w:rFonts w:ascii="Calibri" w:hAnsi="Calibri" w:cs="Arial"/>
          <w:sz w:val="24"/>
          <w:szCs w:val="24"/>
        </w:rPr>
        <w:t xml:space="preserve">  </w:t>
      </w:r>
      <w:r w:rsidR="0080294B" w:rsidRPr="00981C2A">
        <w:rPr>
          <w:rFonts w:ascii="Calibri" w:hAnsi="Calibri" w:cs="Arial"/>
        </w:rPr>
        <w:t>ENG</w:t>
      </w:r>
      <w:r w:rsidR="0080294B" w:rsidRPr="00981C2A">
        <w:rPr>
          <w:rFonts w:ascii="Calibri" w:hAnsi="Calibri" w:cs="Arial"/>
        </w:rPr>
        <w:tab/>
      </w:r>
      <w:r w:rsidR="0080294B" w:rsidRPr="00981C2A">
        <w:rPr>
          <w:rFonts w:ascii="Calibri" w:hAnsi="Calibri" w:cs="Arial"/>
        </w:rPr>
        <w:tab/>
      </w:r>
      <w:r w:rsidR="00046887" w:rsidRPr="00981C2A">
        <w:rPr>
          <w:rFonts w:ascii="Calibri" w:hAnsi="Calibri" w:cs="Arial"/>
          <w:b/>
          <w:sz w:val="24"/>
          <w:szCs w:val="24"/>
        </w:rPr>
        <w:t>□</w:t>
      </w:r>
      <w:r w:rsidR="0080294B" w:rsidRPr="00981C2A">
        <w:rPr>
          <w:rFonts w:ascii="Calibri" w:hAnsi="Calibri" w:cs="Arial"/>
          <w:b/>
          <w:sz w:val="24"/>
          <w:szCs w:val="24"/>
        </w:rPr>
        <w:t xml:space="preserve">  </w:t>
      </w:r>
      <w:r w:rsidR="0080294B" w:rsidRPr="00981C2A">
        <w:rPr>
          <w:rFonts w:ascii="Calibri" w:hAnsi="Calibri" w:cs="Arial"/>
          <w:b/>
        </w:rPr>
        <w:t>PAP</w:t>
      </w:r>
      <w:r w:rsidR="0080294B" w:rsidRPr="00981C2A">
        <w:rPr>
          <w:rFonts w:ascii="Calibri" w:hAnsi="Calibri" w:cs="Arial"/>
          <w:sz w:val="24"/>
          <w:szCs w:val="24"/>
        </w:rPr>
        <w:tab/>
      </w:r>
      <w:r w:rsidR="0080294B" w:rsidRPr="00981C2A">
        <w:rPr>
          <w:rFonts w:ascii="Calibri" w:hAnsi="Calibri" w:cs="Arial"/>
          <w:sz w:val="24"/>
          <w:szCs w:val="24"/>
        </w:rPr>
        <w:tab/>
      </w:r>
      <w:r w:rsidR="00037DF4" w:rsidRPr="00981C2A">
        <w:rPr>
          <w:rFonts w:ascii="Calibri" w:hAnsi="Calibri" w:cs="Arial"/>
          <w:sz w:val="24"/>
          <w:szCs w:val="24"/>
        </w:rPr>
        <w:tab/>
      </w:r>
      <w:r w:rsidR="00037DF4" w:rsidRPr="00981C2A">
        <w:rPr>
          <w:rFonts w:ascii="Calibri" w:hAnsi="Calibri" w:cs="Arial"/>
          <w:sz w:val="24"/>
          <w:szCs w:val="24"/>
        </w:rPr>
        <w:tab/>
      </w:r>
      <w:r w:rsidR="00037DF4" w:rsidRPr="00981C2A">
        <w:rPr>
          <w:rFonts w:ascii="Calibri" w:hAnsi="Calibri" w:cs="Arial"/>
          <w:sz w:val="24"/>
          <w:szCs w:val="24"/>
        </w:rPr>
        <w:tab/>
      </w:r>
      <w:r w:rsidR="005F1B75" w:rsidRPr="00981C2A">
        <w:rPr>
          <w:rFonts w:ascii="Calibri" w:hAnsi="Calibri" w:cs="Arial"/>
          <w:b/>
          <w:sz w:val="24"/>
          <w:szCs w:val="24"/>
        </w:rPr>
        <w:t>□</w:t>
      </w:r>
      <w:r w:rsidR="0080294B" w:rsidRPr="00981C2A">
        <w:rPr>
          <w:rFonts w:ascii="Calibri" w:hAnsi="Calibri" w:cs="Arial"/>
          <w:sz w:val="24"/>
          <w:szCs w:val="24"/>
        </w:rPr>
        <w:t xml:space="preserve"> Input</w:t>
      </w:r>
    </w:p>
    <w:p w14:paraId="0BC79547" w14:textId="3885382A" w:rsidR="0080294B" w:rsidRPr="00981C2A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981C2A">
        <w:rPr>
          <w:rFonts w:ascii="Calibri" w:hAnsi="Calibri" w:cs="Arial"/>
          <w:b/>
          <w:sz w:val="24"/>
          <w:szCs w:val="24"/>
        </w:rPr>
        <w:t>□</w:t>
      </w:r>
      <w:r w:rsidRPr="00981C2A">
        <w:rPr>
          <w:rFonts w:ascii="Calibri" w:hAnsi="Calibri" w:cs="Arial"/>
          <w:sz w:val="24"/>
          <w:szCs w:val="24"/>
        </w:rPr>
        <w:t xml:space="preserve">  </w:t>
      </w:r>
      <w:r w:rsidRPr="00981C2A">
        <w:rPr>
          <w:rFonts w:ascii="Calibri" w:hAnsi="Calibri" w:cs="Arial"/>
        </w:rPr>
        <w:t>ENAV</w:t>
      </w:r>
      <w:r w:rsidRPr="00981C2A">
        <w:rPr>
          <w:rFonts w:ascii="Calibri" w:hAnsi="Calibri" w:cs="Arial"/>
          <w:b/>
          <w:sz w:val="24"/>
          <w:szCs w:val="24"/>
        </w:rPr>
        <w:tab/>
      </w:r>
      <w:r w:rsidR="001E26C8" w:rsidRPr="00981C2A">
        <w:rPr>
          <w:rFonts w:ascii="Calibri" w:hAnsi="Calibri" w:cs="Arial"/>
          <w:b/>
          <w:sz w:val="24"/>
          <w:szCs w:val="24"/>
        </w:rPr>
        <w:t>x</w:t>
      </w:r>
      <w:r w:rsidRPr="00981C2A">
        <w:rPr>
          <w:rFonts w:ascii="Calibri" w:hAnsi="Calibri" w:cs="Arial"/>
          <w:sz w:val="24"/>
          <w:szCs w:val="24"/>
        </w:rPr>
        <w:t xml:space="preserve">  </w:t>
      </w:r>
      <w:r w:rsidR="003D2DC1" w:rsidRPr="00981C2A">
        <w:rPr>
          <w:rFonts w:ascii="Calibri" w:hAnsi="Calibri" w:cs="Arial"/>
        </w:rPr>
        <w:t>VTS</w:t>
      </w:r>
      <w:r w:rsidRPr="00981C2A">
        <w:rPr>
          <w:rFonts w:ascii="Calibri" w:hAnsi="Calibri" w:cs="Arial"/>
          <w:sz w:val="24"/>
          <w:szCs w:val="24"/>
        </w:rPr>
        <w:tab/>
      </w:r>
      <w:r w:rsidRPr="00981C2A">
        <w:rPr>
          <w:rFonts w:ascii="Calibri" w:hAnsi="Calibri" w:cs="Arial"/>
          <w:sz w:val="24"/>
          <w:szCs w:val="24"/>
        </w:rPr>
        <w:tab/>
      </w:r>
      <w:r w:rsidRPr="00981C2A">
        <w:rPr>
          <w:rFonts w:ascii="Calibri" w:hAnsi="Calibri" w:cs="Arial"/>
          <w:sz w:val="24"/>
          <w:szCs w:val="24"/>
        </w:rPr>
        <w:tab/>
      </w:r>
      <w:r w:rsidRPr="00981C2A">
        <w:rPr>
          <w:rFonts w:ascii="Calibri" w:hAnsi="Calibri" w:cs="Arial"/>
          <w:sz w:val="24"/>
          <w:szCs w:val="24"/>
        </w:rPr>
        <w:tab/>
      </w:r>
      <w:r w:rsidRPr="00981C2A">
        <w:rPr>
          <w:rFonts w:ascii="Calibri" w:hAnsi="Calibri" w:cs="Arial"/>
          <w:sz w:val="24"/>
          <w:szCs w:val="24"/>
        </w:rPr>
        <w:tab/>
      </w:r>
      <w:r w:rsidR="00037DF4" w:rsidRPr="00981C2A">
        <w:rPr>
          <w:rFonts w:ascii="Calibri" w:hAnsi="Calibri" w:cs="Arial"/>
          <w:sz w:val="24"/>
          <w:szCs w:val="24"/>
        </w:rPr>
        <w:tab/>
      </w:r>
      <w:r w:rsidR="00037DF4" w:rsidRPr="00981C2A">
        <w:rPr>
          <w:rFonts w:ascii="Calibri" w:hAnsi="Calibri" w:cs="Arial"/>
          <w:sz w:val="24"/>
          <w:szCs w:val="24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981C2A">
        <w:rPr>
          <w:rFonts w:ascii="Calibri" w:hAnsi="Calibri" w:cs="Arial"/>
          <w:sz w:val="24"/>
          <w:szCs w:val="24"/>
        </w:rPr>
        <w:t xml:space="preserve">  </w:t>
      </w:r>
      <w:r w:rsidRPr="00981C2A">
        <w:rPr>
          <w:rFonts w:ascii="Calibri" w:hAnsi="Calibri" w:cs="Arial"/>
          <w:b/>
          <w:sz w:val="24"/>
          <w:szCs w:val="24"/>
        </w:rPr>
        <w:t>Information</w:t>
      </w:r>
    </w:p>
    <w:p w14:paraId="3E1C02C4" w14:textId="77777777" w:rsidR="0080294B" w:rsidRPr="00981C2A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30901FE1" w:rsidR="00A446C9" w:rsidRPr="00981C2A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981C2A">
        <w:rPr>
          <w:rFonts w:ascii="Calibri" w:hAnsi="Calibri"/>
        </w:rPr>
        <w:t>Agenda item</w:t>
      </w:r>
      <w:r w:rsidR="001C44A3" w:rsidRPr="00981C2A">
        <w:rPr>
          <w:rFonts w:ascii="Calibri" w:hAnsi="Calibri"/>
        </w:rPr>
        <w:tab/>
      </w:r>
      <w:r w:rsidR="00717A6A" w:rsidRPr="00981C2A">
        <w:rPr>
          <w:rFonts w:ascii="Calibri" w:hAnsi="Calibri"/>
        </w:rPr>
        <w:tab/>
      </w:r>
      <w:r w:rsidR="00717A6A" w:rsidRPr="00981C2A">
        <w:rPr>
          <w:rFonts w:ascii="Calibri" w:hAnsi="Calibri"/>
        </w:rPr>
        <w:tab/>
      </w:r>
      <w:r w:rsidR="00E90842" w:rsidRPr="00981C2A">
        <w:rPr>
          <w:rFonts w:ascii="Calibri" w:hAnsi="Calibri"/>
        </w:rPr>
        <w:t>7</w:t>
      </w:r>
      <w:r w:rsidR="00D91BEA" w:rsidRPr="00981C2A">
        <w:rPr>
          <w:rFonts w:ascii="Calibri" w:hAnsi="Calibri"/>
        </w:rPr>
        <w:t>.</w:t>
      </w:r>
      <w:r w:rsidR="00927623">
        <w:rPr>
          <w:rFonts w:ascii="Calibri" w:hAnsi="Calibri"/>
        </w:rPr>
        <w:t>1</w:t>
      </w:r>
    </w:p>
    <w:p w14:paraId="01FC5420" w14:textId="07905BEA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244BD839" w:rsidR="00A34B6F" w:rsidRDefault="00565595" w:rsidP="00565595">
      <w:pPr>
        <w:pStyle w:val="Title"/>
        <w:tabs>
          <w:tab w:val="center" w:pos="4890"/>
          <w:tab w:val="left" w:pos="7450"/>
        </w:tabs>
        <w:jc w:val="left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ab/>
      </w:r>
      <w:r w:rsidR="005F1B75">
        <w:rPr>
          <w:rFonts w:asciiTheme="minorHAnsi" w:hAnsiTheme="minorHAnsi"/>
          <w:color w:val="00558C"/>
        </w:rPr>
        <w:t>Input Papers</w:t>
      </w:r>
      <w:r w:rsidR="00A40C9F">
        <w:rPr>
          <w:rFonts w:asciiTheme="minorHAnsi" w:hAnsiTheme="minorHAnsi"/>
          <w:color w:val="00558C"/>
        </w:rPr>
        <w:t xml:space="preserve"> List</w:t>
      </w:r>
      <w:r>
        <w:rPr>
          <w:rFonts w:asciiTheme="minorHAnsi" w:hAnsiTheme="minorHAnsi"/>
          <w:color w:val="00558C"/>
        </w:rPr>
        <w:tab/>
      </w:r>
    </w:p>
    <w:p w14:paraId="59046529" w14:textId="42A73509" w:rsidR="007755F5" w:rsidRDefault="001E26C8" w:rsidP="007755F5">
      <w:pPr>
        <w:pStyle w:val="Foo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Working papers from VTS5</w:t>
      </w:r>
      <w:r w:rsidR="002904A4">
        <w:rPr>
          <w:rFonts w:asciiTheme="minorHAnsi" w:hAnsiTheme="minorHAnsi" w:cstheme="minorHAnsi"/>
        </w:rPr>
        <w:t>6</w:t>
      </w:r>
      <w:r>
        <w:rPr>
          <w:rFonts w:asciiTheme="minorHAnsi" w:hAnsiTheme="minorHAnsi" w:cstheme="minorHAnsi"/>
        </w:rPr>
        <w:t xml:space="preserve"> are not included in this list. They can be found</w:t>
      </w:r>
      <w:r w:rsidR="008E204C">
        <w:rPr>
          <w:rFonts w:asciiTheme="minorHAnsi" w:hAnsiTheme="minorHAnsi" w:cstheme="minorHAnsi"/>
        </w:rPr>
        <w:t xml:space="preserve"> on the IALA website </w:t>
      </w:r>
      <w:r>
        <w:rPr>
          <w:rFonts w:asciiTheme="minorHAnsi" w:hAnsiTheme="minorHAnsi" w:cstheme="minorHAnsi"/>
        </w:rPr>
        <w:t>as part of the output</w:t>
      </w:r>
      <w:r w:rsidR="00FE7CBB">
        <w:rPr>
          <w:rFonts w:asciiTheme="minorHAnsi" w:hAnsiTheme="minorHAnsi" w:cstheme="minorHAnsi"/>
        </w:rPr>
        <w:t>, uploaded to the committee documents area for VTS5</w:t>
      </w:r>
      <w:r w:rsidR="002904A4">
        <w:rPr>
          <w:rFonts w:asciiTheme="minorHAnsi" w:hAnsiTheme="minorHAnsi" w:cstheme="minorHAnsi"/>
        </w:rPr>
        <w:t>6</w:t>
      </w:r>
      <w:r w:rsidR="00CE6449">
        <w:rPr>
          <w:rFonts w:asciiTheme="minorHAnsi" w:hAnsiTheme="minorHAnsi" w:cstheme="minorHAnsi"/>
        </w:rPr>
        <w:t xml:space="preserve">, they will also be moved to the </w:t>
      </w:r>
      <w:proofErr w:type="spellStart"/>
      <w:r w:rsidR="00CE6449">
        <w:rPr>
          <w:rFonts w:asciiTheme="minorHAnsi" w:hAnsiTheme="minorHAnsi" w:cstheme="minorHAnsi"/>
        </w:rPr>
        <w:t>fileshare</w:t>
      </w:r>
      <w:proofErr w:type="spellEnd"/>
      <w:r w:rsidR="00CE6449">
        <w:rPr>
          <w:rFonts w:asciiTheme="minorHAnsi" w:hAnsiTheme="minorHAnsi" w:cstheme="minorHAnsi"/>
        </w:rPr>
        <w:t xml:space="preserve"> the day before the opening plenary.</w:t>
      </w:r>
    </w:p>
    <w:p w14:paraId="17337F27" w14:textId="77777777" w:rsidR="00EF7BF7" w:rsidRPr="007755F5" w:rsidRDefault="00EF7BF7" w:rsidP="007755F5">
      <w:pPr>
        <w:pStyle w:val="Footer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5"/>
        <w:gridCol w:w="6427"/>
        <w:gridCol w:w="1667"/>
        <w:gridCol w:w="712"/>
      </w:tblGrid>
      <w:tr w:rsidR="00A56601" w:rsidRPr="00A56601" w14:paraId="4EF7298E" w14:textId="77777777" w:rsidTr="00492F69">
        <w:trPr>
          <w:trHeight w:val="693"/>
          <w:tblHeader/>
        </w:trPr>
        <w:tc>
          <w:tcPr>
            <w:tcW w:w="965" w:type="dxa"/>
            <w:shd w:val="clear" w:color="auto" w:fill="4F81BD" w:themeFill="accent1"/>
            <w:hideMark/>
          </w:tcPr>
          <w:p w14:paraId="391BE4AF" w14:textId="77777777" w:rsidR="00A56601" w:rsidRPr="00A56601" w:rsidRDefault="00A56601" w:rsidP="00A56601">
            <w:pPr>
              <w:pStyle w:val="BodyText"/>
              <w:jc w:val="center"/>
              <w:rPr>
                <w:b/>
                <w:bCs/>
                <w:color w:val="FFFFFF" w:themeColor="background1"/>
                <w:lang w:eastAsia="de-DE"/>
              </w:rPr>
            </w:pPr>
            <w:r w:rsidRPr="00A56601">
              <w:rPr>
                <w:b/>
                <w:bCs/>
                <w:color w:val="FFFFFF" w:themeColor="background1"/>
                <w:lang w:eastAsia="de-DE"/>
              </w:rPr>
              <w:t>Paper Number</w:t>
            </w:r>
          </w:p>
        </w:tc>
        <w:tc>
          <w:tcPr>
            <w:tcW w:w="6427" w:type="dxa"/>
            <w:shd w:val="clear" w:color="auto" w:fill="4F81BD" w:themeFill="accent1"/>
            <w:hideMark/>
          </w:tcPr>
          <w:p w14:paraId="7E20F0B3" w14:textId="77777777" w:rsidR="00A56601" w:rsidRPr="00A56601" w:rsidRDefault="00A56601" w:rsidP="00A56601">
            <w:pPr>
              <w:pStyle w:val="BodyText"/>
              <w:jc w:val="center"/>
              <w:rPr>
                <w:b/>
                <w:bCs/>
                <w:color w:val="FFFFFF" w:themeColor="background1"/>
                <w:lang w:eastAsia="de-DE"/>
              </w:rPr>
            </w:pPr>
            <w:r w:rsidRPr="00A56601">
              <w:rPr>
                <w:b/>
                <w:bCs/>
                <w:color w:val="FFFFFF" w:themeColor="background1"/>
                <w:lang w:eastAsia="de-DE"/>
              </w:rPr>
              <w:t>Input Paper Title</w:t>
            </w:r>
          </w:p>
        </w:tc>
        <w:tc>
          <w:tcPr>
            <w:tcW w:w="1667" w:type="dxa"/>
            <w:shd w:val="clear" w:color="auto" w:fill="4F81BD" w:themeFill="accent1"/>
            <w:hideMark/>
          </w:tcPr>
          <w:p w14:paraId="50BF0F24" w14:textId="77777777" w:rsidR="00A56601" w:rsidRPr="00A56601" w:rsidRDefault="00A56601" w:rsidP="00A56601">
            <w:pPr>
              <w:pStyle w:val="BodyText"/>
              <w:jc w:val="center"/>
              <w:rPr>
                <w:b/>
                <w:bCs/>
                <w:color w:val="FFFFFF" w:themeColor="background1"/>
                <w:lang w:eastAsia="de-DE"/>
              </w:rPr>
            </w:pPr>
            <w:r w:rsidRPr="00A56601">
              <w:rPr>
                <w:b/>
                <w:bCs/>
                <w:color w:val="FFFFFF" w:themeColor="background1"/>
                <w:lang w:eastAsia="de-DE"/>
              </w:rPr>
              <w:t>Source</w:t>
            </w:r>
          </w:p>
        </w:tc>
        <w:tc>
          <w:tcPr>
            <w:tcW w:w="712" w:type="dxa"/>
            <w:shd w:val="clear" w:color="auto" w:fill="4F81BD" w:themeFill="accent1"/>
            <w:hideMark/>
          </w:tcPr>
          <w:p w14:paraId="4CB4CBB1" w14:textId="77777777" w:rsidR="00A56601" w:rsidRPr="00A56601" w:rsidRDefault="00A56601" w:rsidP="00A56601">
            <w:pPr>
              <w:pStyle w:val="BodyText"/>
              <w:jc w:val="center"/>
              <w:rPr>
                <w:b/>
                <w:bCs/>
                <w:color w:val="FFFFFF" w:themeColor="background1"/>
                <w:lang w:eastAsia="de-DE"/>
              </w:rPr>
            </w:pPr>
            <w:r w:rsidRPr="00A56601">
              <w:rPr>
                <w:b/>
                <w:bCs/>
                <w:color w:val="FFFFFF" w:themeColor="background1"/>
                <w:lang w:eastAsia="de-DE"/>
              </w:rPr>
              <w:t>WG</w:t>
            </w:r>
          </w:p>
        </w:tc>
      </w:tr>
      <w:tr w:rsidR="00A56601" w:rsidRPr="00A56601" w14:paraId="11008D55" w14:textId="77777777" w:rsidTr="00492F69">
        <w:trPr>
          <w:trHeight w:val="310"/>
        </w:trPr>
        <w:tc>
          <w:tcPr>
            <w:tcW w:w="965" w:type="dxa"/>
            <w:hideMark/>
          </w:tcPr>
          <w:p w14:paraId="7B0207C5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1.2.1</w:t>
            </w:r>
          </w:p>
        </w:tc>
        <w:tc>
          <w:tcPr>
            <w:tcW w:w="6427" w:type="dxa"/>
            <w:hideMark/>
          </w:tcPr>
          <w:p w14:paraId="17F112F2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Provisional Agenda</w:t>
            </w:r>
          </w:p>
        </w:tc>
        <w:tc>
          <w:tcPr>
            <w:tcW w:w="1667" w:type="dxa"/>
            <w:hideMark/>
          </w:tcPr>
          <w:p w14:paraId="1670837E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Secretariat</w:t>
            </w:r>
          </w:p>
        </w:tc>
        <w:tc>
          <w:tcPr>
            <w:tcW w:w="712" w:type="dxa"/>
            <w:hideMark/>
          </w:tcPr>
          <w:p w14:paraId="75712760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All</w:t>
            </w:r>
          </w:p>
        </w:tc>
      </w:tr>
      <w:tr w:rsidR="00A56601" w:rsidRPr="00A56601" w14:paraId="5B7067F9" w14:textId="77777777" w:rsidTr="00492F69">
        <w:trPr>
          <w:trHeight w:val="295"/>
        </w:trPr>
        <w:tc>
          <w:tcPr>
            <w:tcW w:w="965" w:type="dxa"/>
            <w:hideMark/>
          </w:tcPr>
          <w:p w14:paraId="5D3AA84E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1.4.1</w:t>
            </w:r>
          </w:p>
        </w:tc>
        <w:tc>
          <w:tcPr>
            <w:tcW w:w="6427" w:type="dxa"/>
            <w:hideMark/>
          </w:tcPr>
          <w:p w14:paraId="2E579B8B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Programme of the Week</w:t>
            </w:r>
          </w:p>
        </w:tc>
        <w:tc>
          <w:tcPr>
            <w:tcW w:w="1667" w:type="dxa"/>
            <w:hideMark/>
          </w:tcPr>
          <w:p w14:paraId="71F6E9DA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Secretariat</w:t>
            </w:r>
          </w:p>
        </w:tc>
        <w:tc>
          <w:tcPr>
            <w:tcW w:w="712" w:type="dxa"/>
            <w:hideMark/>
          </w:tcPr>
          <w:p w14:paraId="28763F8A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All</w:t>
            </w:r>
          </w:p>
        </w:tc>
      </w:tr>
      <w:tr w:rsidR="00A56601" w:rsidRPr="00A56601" w14:paraId="34B3DD91" w14:textId="77777777" w:rsidTr="00492F69">
        <w:trPr>
          <w:trHeight w:val="295"/>
        </w:trPr>
        <w:tc>
          <w:tcPr>
            <w:tcW w:w="965" w:type="dxa"/>
            <w:hideMark/>
          </w:tcPr>
          <w:p w14:paraId="0251A94E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2.1</w:t>
            </w:r>
          </w:p>
        </w:tc>
        <w:tc>
          <w:tcPr>
            <w:tcW w:w="6427" w:type="dxa"/>
            <w:hideMark/>
          </w:tcPr>
          <w:p w14:paraId="11D8D3C1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VTS56 Action Items</w:t>
            </w:r>
          </w:p>
        </w:tc>
        <w:tc>
          <w:tcPr>
            <w:tcW w:w="1667" w:type="dxa"/>
            <w:hideMark/>
          </w:tcPr>
          <w:p w14:paraId="4640525B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Secretariat</w:t>
            </w:r>
          </w:p>
        </w:tc>
        <w:tc>
          <w:tcPr>
            <w:tcW w:w="712" w:type="dxa"/>
            <w:hideMark/>
          </w:tcPr>
          <w:p w14:paraId="2CA4433A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All</w:t>
            </w:r>
          </w:p>
        </w:tc>
      </w:tr>
      <w:tr w:rsidR="00A56601" w:rsidRPr="00A56601" w14:paraId="7E447706" w14:textId="77777777" w:rsidTr="00492F69">
        <w:trPr>
          <w:trHeight w:val="295"/>
        </w:trPr>
        <w:tc>
          <w:tcPr>
            <w:tcW w:w="965" w:type="dxa"/>
            <w:hideMark/>
          </w:tcPr>
          <w:p w14:paraId="7347C0D1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3.2.1</w:t>
            </w:r>
          </w:p>
        </w:tc>
        <w:tc>
          <w:tcPr>
            <w:tcW w:w="6427" w:type="dxa"/>
            <w:hideMark/>
          </w:tcPr>
          <w:p w14:paraId="22BCF429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Report on MSC 109</w:t>
            </w:r>
          </w:p>
        </w:tc>
        <w:tc>
          <w:tcPr>
            <w:tcW w:w="1667" w:type="dxa"/>
            <w:hideMark/>
          </w:tcPr>
          <w:p w14:paraId="45EF8177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Secretariat</w:t>
            </w:r>
          </w:p>
        </w:tc>
        <w:tc>
          <w:tcPr>
            <w:tcW w:w="712" w:type="dxa"/>
            <w:hideMark/>
          </w:tcPr>
          <w:p w14:paraId="10469165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All</w:t>
            </w:r>
          </w:p>
        </w:tc>
      </w:tr>
      <w:tr w:rsidR="00A56601" w:rsidRPr="00A56601" w14:paraId="54A660B6" w14:textId="77777777" w:rsidTr="00492F69">
        <w:trPr>
          <w:trHeight w:val="295"/>
        </w:trPr>
        <w:tc>
          <w:tcPr>
            <w:tcW w:w="965" w:type="dxa"/>
            <w:hideMark/>
          </w:tcPr>
          <w:p w14:paraId="23972F3F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3.4.1</w:t>
            </w:r>
          </w:p>
        </w:tc>
        <w:tc>
          <w:tcPr>
            <w:tcW w:w="6427" w:type="dxa"/>
            <w:hideMark/>
          </w:tcPr>
          <w:p w14:paraId="79FC4658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IALA Report Joint IMO-ITU Expert group 7th to 11th October 2024</w:t>
            </w:r>
          </w:p>
        </w:tc>
        <w:tc>
          <w:tcPr>
            <w:tcW w:w="1667" w:type="dxa"/>
            <w:hideMark/>
          </w:tcPr>
          <w:p w14:paraId="5E23A297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Secretariat</w:t>
            </w:r>
          </w:p>
        </w:tc>
        <w:tc>
          <w:tcPr>
            <w:tcW w:w="712" w:type="dxa"/>
            <w:hideMark/>
          </w:tcPr>
          <w:p w14:paraId="1821682E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All</w:t>
            </w:r>
          </w:p>
        </w:tc>
      </w:tr>
      <w:tr w:rsidR="00A56601" w:rsidRPr="00A56601" w14:paraId="757215C9" w14:textId="77777777" w:rsidTr="00492F69">
        <w:trPr>
          <w:trHeight w:val="295"/>
        </w:trPr>
        <w:tc>
          <w:tcPr>
            <w:tcW w:w="965" w:type="dxa"/>
            <w:hideMark/>
          </w:tcPr>
          <w:p w14:paraId="0DD90235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3.5.1</w:t>
            </w:r>
          </w:p>
        </w:tc>
        <w:tc>
          <w:tcPr>
            <w:tcW w:w="6427" w:type="dxa"/>
            <w:hideMark/>
          </w:tcPr>
          <w:p w14:paraId="593667CB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MT7-2426 Liaison note from IEC TC80-MT7 to IALA</w:t>
            </w:r>
          </w:p>
        </w:tc>
        <w:tc>
          <w:tcPr>
            <w:tcW w:w="1667" w:type="dxa"/>
            <w:hideMark/>
          </w:tcPr>
          <w:p w14:paraId="1738CDF6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IEC</w:t>
            </w:r>
          </w:p>
        </w:tc>
        <w:tc>
          <w:tcPr>
            <w:tcW w:w="712" w:type="dxa"/>
            <w:hideMark/>
          </w:tcPr>
          <w:p w14:paraId="79420977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All</w:t>
            </w:r>
          </w:p>
        </w:tc>
      </w:tr>
      <w:tr w:rsidR="00A72390" w:rsidRPr="00A56601" w14:paraId="658C42DA" w14:textId="77777777" w:rsidTr="00492F69">
        <w:trPr>
          <w:trHeight w:val="283"/>
        </w:trPr>
        <w:tc>
          <w:tcPr>
            <w:tcW w:w="965" w:type="dxa"/>
          </w:tcPr>
          <w:p w14:paraId="03A4F32A" w14:textId="7197F5AC" w:rsidR="00A72390" w:rsidRPr="00A56601" w:rsidRDefault="00A72390" w:rsidP="00A56601">
            <w:pPr>
              <w:pStyle w:val="BodyText"/>
              <w:rPr>
                <w:lang w:eastAsia="de-DE"/>
              </w:rPr>
            </w:pPr>
            <w:r w:rsidRPr="00A72390">
              <w:rPr>
                <w:lang w:eastAsia="de-DE"/>
              </w:rPr>
              <w:t>4.2.1</w:t>
            </w:r>
          </w:p>
        </w:tc>
        <w:tc>
          <w:tcPr>
            <w:tcW w:w="6427" w:type="dxa"/>
          </w:tcPr>
          <w:p w14:paraId="6A115577" w14:textId="7DA9A0ED" w:rsidR="00A72390" w:rsidRPr="00A56601" w:rsidRDefault="00A72390" w:rsidP="00A56601">
            <w:pPr>
              <w:pStyle w:val="BodyText"/>
              <w:rPr>
                <w:lang w:eastAsia="de-DE"/>
              </w:rPr>
            </w:pPr>
            <w:r w:rsidRPr="00A72390">
              <w:rPr>
                <w:lang w:eastAsia="de-DE"/>
              </w:rPr>
              <w:t>Report of the Workshop on VTS Competent Authorities</w:t>
            </w:r>
          </w:p>
        </w:tc>
        <w:tc>
          <w:tcPr>
            <w:tcW w:w="1667" w:type="dxa"/>
          </w:tcPr>
          <w:p w14:paraId="3608B3D0" w14:textId="26E22FDD" w:rsidR="00A72390" w:rsidRPr="00A56601" w:rsidRDefault="00A72390" w:rsidP="00A56601">
            <w:pPr>
              <w:pStyle w:val="BodyText"/>
              <w:rPr>
                <w:lang w:eastAsia="de-DE"/>
              </w:rPr>
            </w:pPr>
            <w:r w:rsidRPr="00A72390">
              <w:rPr>
                <w:lang w:eastAsia="de-DE"/>
              </w:rPr>
              <w:t>Secretariat</w:t>
            </w:r>
          </w:p>
        </w:tc>
        <w:tc>
          <w:tcPr>
            <w:tcW w:w="712" w:type="dxa"/>
          </w:tcPr>
          <w:p w14:paraId="06E6F687" w14:textId="09520126" w:rsidR="00A72390" w:rsidRPr="00A56601" w:rsidRDefault="00A72390" w:rsidP="00A5660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</w:t>
            </w:r>
          </w:p>
        </w:tc>
      </w:tr>
      <w:tr w:rsidR="00A56601" w:rsidRPr="00A56601" w14:paraId="0B02E524" w14:textId="77777777" w:rsidTr="000A54A9">
        <w:trPr>
          <w:trHeight w:val="295"/>
        </w:trPr>
        <w:tc>
          <w:tcPr>
            <w:tcW w:w="965" w:type="dxa"/>
            <w:shd w:val="clear" w:color="auto" w:fill="C6D9F1" w:themeFill="text2" w:themeFillTint="33"/>
            <w:hideMark/>
          </w:tcPr>
          <w:p w14:paraId="34BAAE17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6.1.1</w:t>
            </w:r>
          </w:p>
        </w:tc>
        <w:tc>
          <w:tcPr>
            <w:tcW w:w="6427" w:type="dxa"/>
            <w:shd w:val="clear" w:color="auto" w:fill="C6D9F1" w:themeFill="text2" w:themeFillTint="33"/>
            <w:hideMark/>
          </w:tcPr>
          <w:p w14:paraId="78B57BBF" w14:textId="73F07393" w:rsidR="00A56601" w:rsidRPr="00A56601" w:rsidRDefault="00E620F7" w:rsidP="00A56601">
            <w:pPr>
              <w:pStyle w:val="BodyText"/>
              <w:rPr>
                <w:lang w:eastAsia="de-DE"/>
              </w:rPr>
            </w:pPr>
            <w:r w:rsidRPr="00E620F7">
              <w:rPr>
                <w:lang w:eastAsia="de-DE"/>
              </w:rPr>
              <w:t>Committees Work programme 2025-2027</w:t>
            </w:r>
          </w:p>
        </w:tc>
        <w:tc>
          <w:tcPr>
            <w:tcW w:w="1667" w:type="dxa"/>
            <w:shd w:val="clear" w:color="auto" w:fill="C6D9F1" w:themeFill="text2" w:themeFillTint="33"/>
            <w:hideMark/>
          </w:tcPr>
          <w:p w14:paraId="655954F5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Secretariat</w:t>
            </w:r>
          </w:p>
        </w:tc>
        <w:tc>
          <w:tcPr>
            <w:tcW w:w="712" w:type="dxa"/>
            <w:shd w:val="clear" w:color="auto" w:fill="C6D9F1" w:themeFill="text2" w:themeFillTint="33"/>
            <w:hideMark/>
          </w:tcPr>
          <w:p w14:paraId="2F1D1D89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All</w:t>
            </w:r>
          </w:p>
        </w:tc>
      </w:tr>
      <w:tr w:rsidR="00933307" w:rsidRPr="00A56601" w14:paraId="57C6383B" w14:textId="77777777" w:rsidTr="000A54A9">
        <w:trPr>
          <w:trHeight w:val="295"/>
        </w:trPr>
        <w:tc>
          <w:tcPr>
            <w:tcW w:w="965" w:type="dxa"/>
            <w:shd w:val="clear" w:color="auto" w:fill="C6D9F1" w:themeFill="text2" w:themeFillTint="33"/>
          </w:tcPr>
          <w:p w14:paraId="0BCF9485" w14:textId="4A345541" w:rsidR="00933307" w:rsidRPr="00A56601" w:rsidRDefault="00002646" w:rsidP="00A5660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6.1.1.1</w:t>
            </w:r>
          </w:p>
        </w:tc>
        <w:tc>
          <w:tcPr>
            <w:tcW w:w="6427" w:type="dxa"/>
            <w:shd w:val="clear" w:color="auto" w:fill="C6D9F1" w:themeFill="text2" w:themeFillTint="33"/>
          </w:tcPr>
          <w:p w14:paraId="35815CCD" w14:textId="00223392" w:rsidR="00933307" w:rsidRPr="00A56601" w:rsidRDefault="00076D9D" w:rsidP="00A56601">
            <w:pPr>
              <w:pStyle w:val="BodyText"/>
              <w:rPr>
                <w:lang w:eastAsia="de-DE"/>
              </w:rPr>
            </w:pPr>
            <w:r w:rsidRPr="00076D9D">
              <w:rPr>
                <w:lang w:eastAsia="de-DE"/>
              </w:rPr>
              <w:t>Annex Work Programme 2025-2027</w:t>
            </w:r>
          </w:p>
        </w:tc>
        <w:tc>
          <w:tcPr>
            <w:tcW w:w="1667" w:type="dxa"/>
            <w:shd w:val="clear" w:color="auto" w:fill="C6D9F1" w:themeFill="text2" w:themeFillTint="33"/>
          </w:tcPr>
          <w:p w14:paraId="3ED1FDF0" w14:textId="1AF85873" w:rsidR="00933307" w:rsidRPr="00A56601" w:rsidRDefault="00002646" w:rsidP="00A5660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Secretariat</w:t>
            </w:r>
          </w:p>
        </w:tc>
        <w:tc>
          <w:tcPr>
            <w:tcW w:w="712" w:type="dxa"/>
            <w:shd w:val="clear" w:color="auto" w:fill="C6D9F1" w:themeFill="text2" w:themeFillTint="33"/>
          </w:tcPr>
          <w:p w14:paraId="1907B562" w14:textId="54C653BA" w:rsidR="00933307" w:rsidRPr="00A56601" w:rsidRDefault="00002646" w:rsidP="00A5660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</w:t>
            </w:r>
          </w:p>
        </w:tc>
      </w:tr>
      <w:tr w:rsidR="00A56601" w:rsidRPr="00A56601" w14:paraId="2038A342" w14:textId="77777777" w:rsidTr="00492F69">
        <w:trPr>
          <w:trHeight w:val="295"/>
        </w:trPr>
        <w:tc>
          <w:tcPr>
            <w:tcW w:w="965" w:type="dxa"/>
            <w:hideMark/>
          </w:tcPr>
          <w:p w14:paraId="091D5DCA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7.O</w:t>
            </w:r>
          </w:p>
        </w:tc>
        <w:tc>
          <w:tcPr>
            <w:tcW w:w="6427" w:type="dxa"/>
            <w:hideMark/>
          </w:tcPr>
          <w:p w14:paraId="46A3BB57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Input paper committee meeting template</w:t>
            </w:r>
          </w:p>
        </w:tc>
        <w:tc>
          <w:tcPr>
            <w:tcW w:w="1667" w:type="dxa"/>
            <w:hideMark/>
          </w:tcPr>
          <w:p w14:paraId="1256D1D9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Secretariat</w:t>
            </w:r>
          </w:p>
        </w:tc>
        <w:tc>
          <w:tcPr>
            <w:tcW w:w="712" w:type="dxa"/>
            <w:hideMark/>
          </w:tcPr>
          <w:p w14:paraId="27BD321F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All</w:t>
            </w:r>
          </w:p>
        </w:tc>
      </w:tr>
      <w:tr w:rsidR="00A56601" w:rsidRPr="00A56601" w14:paraId="4883375F" w14:textId="77777777" w:rsidTr="00492F69">
        <w:trPr>
          <w:trHeight w:val="295"/>
        </w:trPr>
        <w:tc>
          <w:tcPr>
            <w:tcW w:w="965" w:type="dxa"/>
            <w:hideMark/>
          </w:tcPr>
          <w:p w14:paraId="37DBE635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7.1.1</w:t>
            </w:r>
          </w:p>
        </w:tc>
        <w:tc>
          <w:tcPr>
            <w:tcW w:w="6427" w:type="dxa"/>
            <w:hideMark/>
          </w:tcPr>
          <w:p w14:paraId="0A1B40D2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Input Paper List</w:t>
            </w:r>
          </w:p>
        </w:tc>
        <w:tc>
          <w:tcPr>
            <w:tcW w:w="1667" w:type="dxa"/>
            <w:hideMark/>
          </w:tcPr>
          <w:p w14:paraId="5292694B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Secretariat</w:t>
            </w:r>
          </w:p>
        </w:tc>
        <w:tc>
          <w:tcPr>
            <w:tcW w:w="712" w:type="dxa"/>
            <w:hideMark/>
          </w:tcPr>
          <w:p w14:paraId="55DE3424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All</w:t>
            </w:r>
          </w:p>
        </w:tc>
      </w:tr>
      <w:tr w:rsidR="00A56601" w:rsidRPr="00A56601" w14:paraId="44BC09CE" w14:textId="77777777" w:rsidTr="00492F69">
        <w:trPr>
          <w:trHeight w:val="295"/>
        </w:trPr>
        <w:tc>
          <w:tcPr>
            <w:tcW w:w="965" w:type="dxa"/>
            <w:hideMark/>
          </w:tcPr>
          <w:p w14:paraId="6CF01FBC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7.1.2</w:t>
            </w:r>
          </w:p>
        </w:tc>
        <w:tc>
          <w:tcPr>
            <w:tcW w:w="6427" w:type="dxa"/>
            <w:hideMark/>
          </w:tcPr>
          <w:p w14:paraId="52FE6289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Working paper list</w:t>
            </w:r>
          </w:p>
        </w:tc>
        <w:tc>
          <w:tcPr>
            <w:tcW w:w="1667" w:type="dxa"/>
            <w:hideMark/>
          </w:tcPr>
          <w:p w14:paraId="041709B3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Secretariat</w:t>
            </w:r>
          </w:p>
        </w:tc>
        <w:tc>
          <w:tcPr>
            <w:tcW w:w="712" w:type="dxa"/>
            <w:hideMark/>
          </w:tcPr>
          <w:p w14:paraId="02DBC909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All</w:t>
            </w:r>
          </w:p>
        </w:tc>
      </w:tr>
      <w:tr w:rsidR="00A56601" w:rsidRPr="00A56601" w14:paraId="020ED4A7" w14:textId="77777777" w:rsidTr="00492F69">
        <w:trPr>
          <w:trHeight w:val="295"/>
        </w:trPr>
        <w:tc>
          <w:tcPr>
            <w:tcW w:w="965" w:type="dxa"/>
            <w:hideMark/>
          </w:tcPr>
          <w:p w14:paraId="7CD0EBC4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7.2.1</w:t>
            </w:r>
          </w:p>
        </w:tc>
        <w:tc>
          <w:tcPr>
            <w:tcW w:w="6427" w:type="dxa"/>
            <w:hideMark/>
          </w:tcPr>
          <w:p w14:paraId="75F1BD6E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Experience sharing of China's acceptance of the VTS module in the audits of IMO member states</w:t>
            </w:r>
          </w:p>
        </w:tc>
        <w:tc>
          <w:tcPr>
            <w:tcW w:w="1667" w:type="dxa"/>
            <w:hideMark/>
          </w:tcPr>
          <w:p w14:paraId="55FD0F48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China MSA</w:t>
            </w:r>
          </w:p>
        </w:tc>
        <w:tc>
          <w:tcPr>
            <w:tcW w:w="712" w:type="dxa"/>
            <w:hideMark/>
          </w:tcPr>
          <w:p w14:paraId="684033C4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WG1</w:t>
            </w:r>
          </w:p>
        </w:tc>
      </w:tr>
      <w:tr w:rsidR="00A56601" w:rsidRPr="00A56601" w14:paraId="70D0AEE4" w14:textId="77777777" w:rsidTr="00492F69">
        <w:trPr>
          <w:trHeight w:val="295"/>
        </w:trPr>
        <w:tc>
          <w:tcPr>
            <w:tcW w:w="965" w:type="dxa"/>
            <w:hideMark/>
          </w:tcPr>
          <w:p w14:paraId="0E00B41B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7.2.2</w:t>
            </w:r>
          </w:p>
        </w:tc>
        <w:tc>
          <w:tcPr>
            <w:tcW w:w="6427" w:type="dxa"/>
            <w:hideMark/>
          </w:tcPr>
          <w:p w14:paraId="4C0A3472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Liaison note to all Committees on Development of IoT Guidance (ARM19-11.2.2)</w:t>
            </w:r>
          </w:p>
        </w:tc>
        <w:tc>
          <w:tcPr>
            <w:tcW w:w="1667" w:type="dxa"/>
            <w:hideMark/>
          </w:tcPr>
          <w:p w14:paraId="3E8AD294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ARM19</w:t>
            </w:r>
          </w:p>
        </w:tc>
        <w:tc>
          <w:tcPr>
            <w:tcW w:w="712" w:type="dxa"/>
            <w:hideMark/>
          </w:tcPr>
          <w:p w14:paraId="6EBD5772" w14:textId="0981853E" w:rsidR="00A56601" w:rsidRPr="00A56601" w:rsidRDefault="00517B58" w:rsidP="00A5660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WG2</w:t>
            </w:r>
          </w:p>
        </w:tc>
      </w:tr>
      <w:tr w:rsidR="00A56601" w:rsidRPr="00A56601" w14:paraId="3BC98C60" w14:textId="77777777" w:rsidTr="00492F69">
        <w:trPr>
          <w:trHeight w:val="295"/>
        </w:trPr>
        <w:tc>
          <w:tcPr>
            <w:tcW w:w="965" w:type="dxa"/>
            <w:hideMark/>
          </w:tcPr>
          <w:p w14:paraId="10D2520C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7.2.3</w:t>
            </w:r>
          </w:p>
        </w:tc>
        <w:tc>
          <w:tcPr>
            <w:tcW w:w="6427" w:type="dxa"/>
            <w:hideMark/>
          </w:tcPr>
          <w:p w14:paraId="6FA25B84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Liaison note to PAP and all committees on MRN intersessional work (ARM19-11.3.4)</w:t>
            </w:r>
          </w:p>
        </w:tc>
        <w:tc>
          <w:tcPr>
            <w:tcW w:w="1667" w:type="dxa"/>
            <w:hideMark/>
          </w:tcPr>
          <w:p w14:paraId="429DC9E5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ARM19</w:t>
            </w:r>
          </w:p>
        </w:tc>
        <w:tc>
          <w:tcPr>
            <w:tcW w:w="712" w:type="dxa"/>
            <w:hideMark/>
          </w:tcPr>
          <w:p w14:paraId="3A57223F" w14:textId="78D9163D" w:rsidR="00A56601" w:rsidRPr="00A56601" w:rsidRDefault="00517B58" w:rsidP="00A5660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WG2</w:t>
            </w:r>
            <w:r w:rsidR="00A56601" w:rsidRPr="00A56601">
              <w:rPr>
                <w:lang w:eastAsia="de-DE"/>
              </w:rPr>
              <w:t> </w:t>
            </w:r>
          </w:p>
        </w:tc>
      </w:tr>
      <w:tr w:rsidR="00A56601" w:rsidRPr="00A56601" w14:paraId="129B1C9C" w14:textId="77777777" w:rsidTr="00492F69">
        <w:trPr>
          <w:trHeight w:val="295"/>
        </w:trPr>
        <w:tc>
          <w:tcPr>
            <w:tcW w:w="965" w:type="dxa"/>
            <w:hideMark/>
          </w:tcPr>
          <w:p w14:paraId="3E1B0F46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7.2.4</w:t>
            </w:r>
          </w:p>
        </w:tc>
        <w:tc>
          <w:tcPr>
            <w:tcW w:w="6427" w:type="dxa"/>
            <w:hideMark/>
          </w:tcPr>
          <w:p w14:paraId="2F25C673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Liaison note to VTS on Near Miss Incidents (DTEC3-11.2.1.1)</w:t>
            </w:r>
          </w:p>
        </w:tc>
        <w:tc>
          <w:tcPr>
            <w:tcW w:w="1667" w:type="dxa"/>
            <w:hideMark/>
          </w:tcPr>
          <w:p w14:paraId="573AF155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DTEC3</w:t>
            </w:r>
          </w:p>
        </w:tc>
        <w:tc>
          <w:tcPr>
            <w:tcW w:w="712" w:type="dxa"/>
            <w:hideMark/>
          </w:tcPr>
          <w:p w14:paraId="0B4935A1" w14:textId="7ADA2FB8" w:rsidR="00A56601" w:rsidRPr="00A56601" w:rsidRDefault="00517B58" w:rsidP="00A5660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WG1</w:t>
            </w:r>
            <w:r w:rsidR="00A56601" w:rsidRPr="00A56601">
              <w:rPr>
                <w:lang w:eastAsia="de-DE"/>
              </w:rPr>
              <w:t> </w:t>
            </w:r>
          </w:p>
        </w:tc>
      </w:tr>
      <w:tr w:rsidR="00A56601" w:rsidRPr="00A56601" w14:paraId="49F46A21" w14:textId="77777777" w:rsidTr="00492F69">
        <w:trPr>
          <w:trHeight w:val="590"/>
        </w:trPr>
        <w:tc>
          <w:tcPr>
            <w:tcW w:w="965" w:type="dxa"/>
            <w:hideMark/>
          </w:tcPr>
          <w:p w14:paraId="63A54C36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7.2.4.1</w:t>
            </w:r>
          </w:p>
        </w:tc>
        <w:tc>
          <w:tcPr>
            <w:tcW w:w="6427" w:type="dxa"/>
            <w:hideMark/>
          </w:tcPr>
          <w:p w14:paraId="57698EA7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Practices for Data and Management in Developing Automated Near-Miss Incident ID (DTEC3-11.2.1.1.1)</w:t>
            </w:r>
          </w:p>
        </w:tc>
        <w:tc>
          <w:tcPr>
            <w:tcW w:w="1667" w:type="dxa"/>
            <w:hideMark/>
          </w:tcPr>
          <w:p w14:paraId="0792911C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DTEC3</w:t>
            </w:r>
          </w:p>
        </w:tc>
        <w:tc>
          <w:tcPr>
            <w:tcW w:w="712" w:type="dxa"/>
            <w:hideMark/>
          </w:tcPr>
          <w:p w14:paraId="1CD59CFD" w14:textId="161221B3" w:rsidR="00A56601" w:rsidRPr="00A56601" w:rsidRDefault="00517B58" w:rsidP="00A5660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WG1</w:t>
            </w:r>
          </w:p>
        </w:tc>
      </w:tr>
      <w:tr w:rsidR="00A56601" w:rsidRPr="00A56601" w14:paraId="5542CFC5" w14:textId="77777777" w:rsidTr="00492F69">
        <w:trPr>
          <w:trHeight w:val="295"/>
        </w:trPr>
        <w:tc>
          <w:tcPr>
            <w:tcW w:w="965" w:type="dxa"/>
            <w:hideMark/>
          </w:tcPr>
          <w:p w14:paraId="4098541F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7.2.5</w:t>
            </w:r>
          </w:p>
        </w:tc>
        <w:tc>
          <w:tcPr>
            <w:tcW w:w="6427" w:type="dxa"/>
            <w:hideMark/>
          </w:tcPr>
          <w:p w14:paraId="2EE004D3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Liaison note to VTS on Emerging Tech-reviewed (DTEC3-11.2.2.7)</w:t>
            </w:r>
          </w:p>
        </w:tc>
        <w:tc>
          <w:tcPr>
            <w:tcW w:w="1667" w:type="dxa"/>
            <w:hideMark/>
          </w:tcPr>
          <w:p w14:paraId="6325EB24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DTEC3</w:t>
            </w:r>
          </w:p>
        </w:tc>
        <w:tc>
          <w:tcPr>
            <w:tcW w:w="712" w:type="dxa"/>
            <w:hideMark/>
          </w:tcPr>
          <w:p w14:paraId="40BAB1C6" w14:textId="4BC36CC4" w:rsidR="00A56601" w:rsidRPr="00A56601" w:rsidRDefault="00517B58" w:rsidP="00A5660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WG2</w:t>
            </w:r>
          </w:p>
        </w:tc>
      </w:tr>
      <w:tr w:rsidR="00A56601" w:rsidRPr="00A56601" w14:paraId="443696E3" w14:textId="77777777" w:rsidTr="00492F69">
        <w:trPr>
          <w:trHeight w:val="590"/>
        </w:trPr>
        <w:tc>
          <w:tcPr>
            <w:tcW w:w="965" w:type="dxa"/>
            <w:hideMark/>
          </w:tcPr>
          <w:p w14:paraId="7F29A668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lastRenderedPageBreak/>
              <w:t>7.2.6</w:t>
            </w:r>
          </w:p>
        </w:tc>
        <w:tc>
          <w:tcPr>
            <w:tcW w:w="6427" w:type="dxa"/>
            <w:hideMark/>
          </w:tcPr>
          <w:p w14:paraId="7BE1EEEB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Liaison note DTEC to all committees (and PAP) on digitalisation of waterways guideline (DTEC3-11.2.2.9)</w:t>
            </w:r>
          </w:p>
        </w:tc>
        <w:tc>
          <w:tcPr>
            <w:tcW w:w="1667" w:type="dxa"/>
            <w:hideMark/>
          </w:tcPr>
          <w:p w14:paraId="2597B96A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DTEC3</w:t>
            </w:r>
          </w:p>
        </w:tc>
        <w:tc>
          <w:tcPr>
            <w:tcW w:w="712" w:type="dxa"/>
            <w:hideMark/>
          </w:tcPr>
          <w:p w14:paraId="48B0DDB7" w14:textId="491CC27B" w:rsidR="00A56601" w:rsidRPr="00A56601" w:rsidRDefault="00517B58" w:rsidP="00A5660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WG1 and 2</w:t>
            </w:r>
            <w:r w:rsidR="00A56601" w:rsidRPr="00A56601">
              <w:rPr>
                <w:lang w:eastAsia="de-DE"/>
              </w:rPr>
              <w:t> </w:t>
            </w:r>
          </w:p>
        </w:tc>
      </w:tr>
      <w:tr w:rsidR="00A56601" w:rsidRPr="00A56601" w14:paraId="3DC01540" w14:textId="77777777" w:rsidTr="00492F69">
        <w:trPr>
          <w:trHeight w:val="295"/>
        </w:trPr>
        <w:tc>
          <w:tcPr>
            <w:tcW w:w="965" w:type="dxa"/>
            <w:hideMark/>
          </w:tcPr>
          <w:p w14:paraId="7D476165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7.2.6.1</w:t>
            </w:r>
          </w:p>
        </w:tc>
        <w:tc>
          <w:tcPr>
            <w:tcW w:w="6427" w:type="dxa"/>
            <w:hideMark/>
          </w:tcPr>
          <w:p w14:paraId="36706537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Draft IALA Guideline on Digitalization of waterways (DTEC3-11.2.2.9.1)</w:t>
            </w:r>
          </w:p>
        </w:tc>
        <w:tc>
          <w:tcPr>
            <w:tcW w:w="1667" w:type="dxa"/>
            <w:hideMark/>
          </w:tcPr>
          <w:p w14:paraId="10E7BCD6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DTEC3</w:t>
            </w:r>
          </w:p>
        </w:tc>
        <w:tc>
          <w:tcPr>
            <w:tcW w:w="712" w:type="dxa"/>
            <w:hideMark/>
          </w:tcPr>
          <w:p w14:paraId="254406A8" w14:textId="4946590C" w:rsidR="00A56601" w:rsidRPr="00A56601" w:rsidRDefault="00517B58" w:rsidP="00A5660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WG1 and 2</w:t>
            </w:r>
            <w:r w:rsidRPr="00A56601">
              <w:rPr>
                <w:lang w:eastAsia="de-DE"/>
              </w:rPr>
              <w:t> </w:t>
            </w:r>
          </w:p>
        </w:tc>
      </w:tr>
      <w:tr w:rsidR="00A56601" w:rsidRPr="00A56601" w14:paraId="652060EF" w14:textId="77777777" w:rsidTr="00492F69">
        <w:trPr>
          <w:trHeight w:val="295"/>
        </w:trPr>
        <w:tc>
          <w:tcPr>
            <w:tcW w:w="965" w:type="dxa"/>
            <w:hideMark/>
          </w:tcPr>
          <w:p w14:paraId="0CFC1743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7.2.7</w:t>
            </w:r>
          </w:p>
        </w:tc>
        <w:tc>
          <w:tcPr>
            <w:tcW w:w="6427" w:type="dxa"/>
            <w:hideMark/>
          </w:tcPr>
          <w:p w14:paraId="3E15251B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Liaison note to ARM, VTS, ENG, PAP on IALA documentation relating to AIS (DTEC3-11.2.3.4)</w:t>
            </w:r>
          </w:p>
        </w:tc>
        <w:tc>
          <w:tcPr>
            <w:tcW w:w="1667" w:type="dxa"/>
            <w:hideMark/>
          </w:tcPr>
          <w:p w14:paraId="4C3D4663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DTEC3</w:t>
            </w:r>
          </w:p>
        </w:tc>
        <w:tc>
          <w:tcPr>
            <w:tcW w:w="712" w:type="dxa"/>
            <w:hideMark/>
          </w:tcPr>
          <w:p w14:paraId="65C22C0A" w14:textId="1DEC972D" w:rsidR="00A56601" w:rsidRPr="00A56601" w:rsidRDefault="00517B58" w:rsidP="00A5660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WG2</w:t>
            </w:r>
          </w:p>
        </w:tc>
      </w:tr>
      <w:tr w:rsidR="00A56601" w:rsidRPr="00A56601" w14:paraId="516BEEB5" w14:textId="77777777" w:rsidTr="00492F69">
        <w:trPr>
          <w:trHeight w:val="885"/>
        </w:trPr>
        <w:tc>
          <w:tcPr>
            <w:tcW w:w="965" w:type="dxa"/>
            <w:hideMark/>
          </w:tcPr>
          <w:p w14:paraId="2633A0D8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7.2.8</w:t>
            </w:r>
          </w:p>
        </w:tc>
        <w:tc>
          <w:tcPr>
            <w:tcW w:w="6427" w:type="dxa"/>
            <w:hideMark/>
          </w:tcPr>
          <w:p w14:paraId="25AE4727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Proposal for a New Guideline on Marine Traffic Information Services in VTS Operations</w:t>
            </w:r>
          </w:p>
        </w:tc>
        <w:tc>
          <w:tcPr>
            <w:tcW w:w="1667" w:type="dxa"/>
            <w:hideMark/>
          </w:tcPr>
          <w:p w14:paraId="29EC5DFD" w14:textId="658E48CB" w:rsidR="00A56601" w:rsidRPr="00A56601" w:rsidRDefault="00A56601" w:rsidP="00C21C82">
            <w:pPr>
              <w:pStyle w:val="BodyText"/>
              <w:jc w:val="left"/>
              <w:rPr>
                <w:lang w:eastAsia="de-DE"/>
              </w:rPr>
            </w:pPr>
            <w:r w:rsidRPr="00A56601">
              <w:rPr>
                <w:lang w:eastAsia="de-DE"/>
              </w:rPr>
              <w:t>Mokpo National Maritime University</w:t>
            </w:r>
            <w:r w:rsidR="00517B58">
              <w:rPr>
                <w:lang w:eastAsia="de-DE"/>
              </w:rPr>
              <w:t>, Republic of Korea</w:t>
            </w:r>
          </w:p>
        </w:tc>
        <w:tc>
          <w:tcPr>
            <w:tcW w:w="712" w:type="dxa"/>
            <w:hideMark/>
          </w:tcPr>
          <w:p w14:paraId="6BDE7CF0" w14:textId="0668A1D2" w:rsidR="00A56601" w:rsidRPr="00A56601" w:rsidRDefault="00C21C82" w:rsidP="00A5660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WG1 and 2</w:t>
            </w:r>
            <w:r w:rsidR="00A56601" w:rsidRPr="00A56601">
              <w:rPr>
                <w:lang w:eastAsia="de-DE"/>
              </w:rPr>
              <w:t> </w:t>
            </w:r>
          </w:p>
        </w:tc>
      </w:tr>
      <w:tr w:rsidR="00A56601" w:rsidRPr="00A56601" w14:paraId="3B313DC6" w14:textId="77777777" w:rsidTr="00492F69">
        <w:trPr>
          <w:trHeight w:val="295"/>
        </w:trPr>
        <w:tc>
          <w:tcPr>
            <w:tcW w:w="965" w:type="dxa"/>
            <w:hideMark/>
          </w:tcPr>
          <w:p w14:paraId="34B188C5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7.2.9</w:t>
            </w:r>
          </w:p>
        </w:tc>
        <w:tc>
          <w:tcPr>
            <w:tcW w:w="6427" w:type="dxa"/>
            <w:hideMark/>
          </w:tcPr>
          <w:p w14:paraId="19D8C071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Propose on the development of IALA’s position on the WRC-27</w:t>
            </w:r>
          </w:p>
        </w:tc>
        <w:tc>
          <w:tcPr>
            <w:tcW w:w="1667" w:type="dxa"/>
            <w:hideMark/>
          </w:tcPr>
          <w:p w14:paraId="2B5B5E7B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JCG</w:t>
            </w:r>
          </w:p>
        </w:tc>
        <w:tc>
          <w:tcPr>
            <w:tcW w:w="712" w:type="dxa"/>
            <w:hideMark/>
          </w:tcPr>
          <w:p w14:paraId="6B446DB2" w14:textId="61CD90D2" w:rsidR="00A56601" w:rsidRPr="00A56601" w:rsidRDefault="00C21C82" w:rsidP="00A5660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WG2</w:t>
            </w:r>
            <w:r w:rsidR="00A56601" w:rsidRPr="00A56601">
              <w:rPr>
                <w:lang w:eastAsia="de-DE"/>
              </w:rPr>
              <w:t> </w:t>
            </w:r>
          </w:p>
        </w:tc>
      </w:tr>
      <w:tr w:rsidR="00A56601" w:rsidRPr="00A56601" w14:paraId="0C361CC9" w14:textId="77777777" w:rsidTr="00492F69">
        <w:trPr>
          <w:trHeight w:val="295"/>
        </w:trPr>
        <w:tc>
          <w:tcPr>
            <w:tcW w:w="965" w:type="dxa"/>
            <w:hideMark/>
          </w:tcPr>
          <w:p w14:paraId="6B1BB55C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7.2.10</w:t>
            </w:r>
          </w:p>
        </w:tc>
        <w:tc>
          <w:tcPr>
            <w:tcW w:w="6427" w:type="dxa"/>
            <w:hideMark/>
          </w:tcPr>
          <w:p w14:paraId="210981DC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Credentials, participation, numbering etc. in IALA committees and subsidiary bodies as an IGO</w:t>
            </w:r>
          </w:p>
        </w:tc>
        <w:tc>
          <w:tcPr>
            <w:tcW w:w="1667" w:type="dxa"/>
            <w:hideMark/>
          </w:tcPr>
          <w:p w14:paraId="04C79D15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Secretariat</w:t>
            </w:r>
          </w:p>
        </w:tc>
        <w:tc>
          <w:tcPr>
            <w:tcW w:w="712" w:type="dxa"/>
            <w:hideMark/>
          </w:tcPr>
          <w:p w14:paraId="78E1DF08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All</w:t>
            </w:r>
          </w:p>
        </w:tc>
      </w:tr>
      <w:tr w:rsidR="000A54A9" w:rsidRPr="00A56601" w14:paraId="3B71632D" w14:textId="77777777" w:rsidTr="000A54A9">
        <w:trPr>
          <w:trHeight w:val="590"/>
        </w:trPr>
        <w:tc>
          <w:tcPr>
            <w:tcW w:w="965" w:type="dxa"/>
            <w:shd w:val="clear" w:color="auto" w:fill="C6D9F1" w:themeFill="text2" w:themeFillTint="33"/>
          </w:tcPr>
          <w:p w14:paraId="6F6CA45B" w14:textId="582653BB" w:rsidR="000A54A9" w:rsidRPr="00A56601" w:rsidRDefault="000A54A9" w:rsidP="00A5660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7.2.11</w:t>
            </w:r>
          </w:p>
        </w:tc>
        <w:tc>
          <w:tcPr>
            <w:tcW w:w="6427" w:type="dxa"/>
            <w:shd w:val="clear" w:color="auto" w:fill="C6D9F1" w:themeFill="text2" w:themeFillTint="33"/>
          </w:tcPr>
          <w:p w14:paraId="35EA2F8B" w14:textId="4A629357" w:rsidR="000A54A9" w:rsidRPr="00A56601" w:rsidRDefault="000A54A9" w:rsidP="00A56601">
            <w:pPr>
              <w:pStyle w:val="BodyText"/>
              <w:rPr>
                <w:lang w:eastAsia="de-DE"/>
              </w:rPr>
            </w:pPr>
            <w:r w:rsidRPr="000A54A9">
              <w:rPr>
                <w:lang w:eastAsia="de-DE"/>
              </w:rPr>
              <w:t>Input paper on the IMT Workshop</w:t>
            </w:r>
          </w:p>
        </w:tc>
        <w:tc>
          <w:tcPr>
            <w:tcW w:w="1667" w:type="dxa"/>
            <w:shd w:val="clear" w:color="auto" w:fill="C6D9F1" w:themeFill="text2" w:themeFillTint="33"/>
          </w:tcPr>
          <w:p w14:paraId="742EC454" w14:textId="022F7BAB" w:rsidR="000A54A9" w:rsidRPr="00A56601" w:rsidRDefault="000A54A9" w:rsidP="00A5660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Secretariat</w:t>
            </w:r>
          </w:p>
        </w:tc>
        <w:tc>
          <w:tcPr>
            <w:tcW w:w="712" w:type="dxa"/>
            <w:shd w:val="clear" w:color="auto" w:fill="C6D9F1" w:themeFill="text2" w:themeFillTint="33"/>
          </w:tcPr>
          <w:p w14:paraId="412ECCBE" w14:textId="54D6A42D" w:rsidR="000A54A9" w:rsidRPr="00A56601" w:rsidRDefault="000A54A9" w:rsidP="00A5660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</w:t>
            </w:r>
          </w:p>
        </w:tc>
      </w:tr>
      <w:tr w:rsidR="00A56601" w:rsidRPr="00A56601" w14:paraId="4DED1DEB" w14:textId="77777777" w:rsidTr="00492F69">
        <w:trPr>
          <w:trHeight w:val="590"/>
        </w:trPr>
        <w:tc>
          <w:tcPr>
            <w:tcW w:w="965" w:type="dxa"/>
            <w:hideMark/>
          </w:tcPr>
          <w:p w14:paraId="12FB0DA2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8.1.1</w:t>
            </w:r>
          </w:p>
        </w:tc>
        <w:tc>
          <w:tcPr>
            <w:tcW w:w="6427" w:type="dxa"/>
            <w:hideMark/>
          </w:tcPr>
          <w:p w14:paraId="4446C5AF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Proposal for Developing Guidance on Delineating the VTS Area</w:t>
            </w:r>
          </w:p>
        </w:tc>
        <w:tc>
          <w:tcPr>
            <w:tcW w:w="1667" w:type="dxa"/>
            <w:hideMark/>
          </w:tcPr>
          <w:p w14:paraId="6A1AAF80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China MSA</w:t>
            </w:r>
          </w:p>
        </w:tc>
        <w:tc>
          <w:tcPr>
            <w:tcW w:w="712" w:type="dxa"/>
            <w:hideMark/>
          </w:tcPr>
          <w:p w14:paraId="1CCBB50B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WG1</w:t>
            </w:r>
          </w:p>
        </w:tc>
      </w:tr>
      <w:tr w:rsidR="00A56601" w:rsidRPr="00A56601" w14:paraId="5AF21876" w14:textId="77777777" w:rsidTr="00492F69">
        <w:trPr>
          <w:trHeight w:val="590"/>
        </w:trPr>
        <w:tc>
          <w:tcPr>
            <w:tcW w:w="965" w:type="dxa"/>
            <w:hideMark/>
          </w:tcPr>
          <w:p w14:paraId="1CA19FAF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8.1.1.1</w:t>
            </w:r>
          </w:p>
        </w:tc>
        <w:tc>
          <w:tcPr>
            <w:tcW w:w="6427" w:type="dxa"/>
            <w:hideMark/>
          </w:tcPr>
          <w:p w14:paraId="7F77B1D8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 xml:space="preserve">Draft </w:t>
            </w:r>
            <w:proofErr w:type="spellStart"/>
            <w:r w:rsidRPr="00A56601">
              <w:rPr>
                <w:lang w:eastAsia="de-DE"/>
              </w:rPr>
              <w:t>Gxxxx</w:t>
            </w:r>
            <w:proofErr w:type="spellEnd"/>
            <w:r w:rsidRPr="00A56601">
              <w:rPr>
                <w:lang w:eastAsia="de-DE"/>
              </w:rPr>
              <w:t xml:space="preserve">  Delineating VTS Area</w:t>
            </w:r>
          </w:p>
        </w:tc>
        <w:tc>
          <w:tcPr>
            <w:tcW w:w="1667" w:type="dxa"/>
            <w:hideMark/>
          </w:tcPr>
          <w:p w14:paraId="2DEEB14B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China MSA</w:t>
            </w:r>
          </w:p>
        </w:tc>
        <w:tc>
          <w:tcPr>
            <w:tcW w:w="712" w:type="dxa"/>
            <w:hideMark/>
          </w:tcPr>
          <w:p w14:paraId="39144D9B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WG1</w:t>
            </w:r>
          </w:p>
        </w:tc>
      </w:tr>
      <w:tr w:rsidR="00A56601" w:rsidRPr="00A56601" w14:paraId="1B3F800F" w14:textId="77777777" w:rsidTr="00492F69">
        <w:trPr>
          <w:trHeight w:val="590"/>
        </w:trPr>
        <w:tc>
          <w:tcPr>
            <w:tcW w:w="965" w:type="dxa"/>
            <w:hideMark/>
          </w:tcPr>
          <w:p w14:paraId="14A148F4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8.3.1</w:t>
            </w:r>
          </w:p>
        </w:tc>
        <w:tc>
          <w:tcPr>
            <w:tcW w:w="6427" w:type="dxa"/>
            <w:hideMark/>
          </w:tcPr>
          <w:p w14:paraId="0A786334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Proposal on the Description and Use Cases of VTS Scheduling and Allocation Service</w:t>
            </w:r>
          </w:p>
        </w:tc>
        <w:tc>
          <w:tcPr>
            <w:tcW w:w="1667" w:type="dxa"/>
            <w:hideMark/>
          </w:tcPr>
          <w:p w14:paraId="47827BF6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China MSA</w:t>
            </w:r>
          </w:p>
        </w:tc>
        <w:tc>
          <w:tcPr>
            <w:tcW w:w="712" w:type="dxa"/>
            <w:hideMark/>
          </w:tcPr>
          <w:p w14:paraId="73DA5D70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WG1</w:t>
            </w:r>
          </w:p>
        </w:tc>
      </w:tr>
      <w:tr w:rsidR="00A56601" w:rsidRPr="00A56601" w14:paraId="0AE2F898" w14:textId="77777777" w:rsidTr="00492F69">
        <w:trPr>
          <w:trHeight w:val="590"/>
        </w:trPr>
        <w:tc>
          <w:tcPr>
            <w:tcW w:w="965" w:type="dxa"/>
            <w:hideMark/>
          </w:tcPr>
          <w:p w14:paraId="6E20885A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8.3.2</w:t>
            </w:r>
          </w:p>
        </w:tc>
        <w:tc>
          <w:tcPr>
            <w:tcW w:w="6427" w:type="dxa"/>
            <w:hideMark/>
          </w:tcPr>
          <w:p w14:paraId="711BDAC8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Information Paper - Intersessional meeting Rotterdam 15-16 January 2025 TG1.3.1 Def</w:t>
            </w:r>
          </w:p>
        </w:tc>
        <w:tc>
          <w:tcPr>
            <w:tcW w:w="1667" w:type="dxa"/>
            <w:hideMark/>
          </w:tcPr>
          <w:p w14:paraId="54A50EAF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IG 1.3.1</w:t>
            </w:r>
          </w:p>
        </w:tc>
        <w:tc>
          <w:tcPr>
            <w:tcW w:w="712" w:type="dxa"/>
            <w:hideMark/>
          </w:tcPr>
          <w:p w14:paraId="5B313C4B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WG1</w:t>
            </w:r>
          </w:p>
        </w:tc>
      </w:tr>
      <w:tr w:rsidR="00A56601" w:rsidRPr="00A56601" w14:paraId="29C55A86" w14:textId="77777777" w:rsidTr="00492F69">
        <w:trPr>
          <w:trHeight w:val="590"/>
        </w:trPr>
        <w:tc>
          <w:tcPr>
            <w:tcW w:w="965" w:type="dxa"/>
            <w:hideMark/>
          </w:tcPr>
          <w:p w14:paraId="40678F8C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8.6.1</w:t>
            </w:r>
          </w:p>
        </w:tc>
        <w:tc>
          <w:tcPr>
            <w:tcW w:w="6427" w:type="dxa"/>
            <w:hideMark/>
          </w:tcPr>
          <w:p w14:paraId="5FFACDC4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Input Paper - Output from ITG 1.9.3 - Review of the VTS Questionnaire</w:t>
            </w:r>
          </w:p>
        </w:tc>
        <w:tc>
          <w:tcPr>
            <w:tcW w:w="1667" w:type="dxa"/>
            <w:hideMark/>
          </w:tcPr>
          <w:p w14:paraId="33B4C53A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IG 1.9.3</w:t>
            </w:r>
          </w:p>
        </w:tc>
        <w:tc>
          <w:tcPr>
            <w:tcW w:w="712" w:type="dxa"/>
            <w:hideMark/>
          </w:tcPr>
          <w:p w14:paraId="38FF0090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WG1</w:t>
            </w:r>
          </w:p>
        </w:tc>
      </w:tr>
      <w:tr w:rsidR="00A56601" w:rsidRPr="00A56601" w14:paraId="32E6D95D" w14:textId="77777777" w:rsidTr="00492F69">
        <w:trPr>
          <w:trHeight w:val="590"/>
        </w:trPr>
        <w:tc>
          <w:tcPr>
            <w:tcW w:w="965" w:type="dxa"/>
            <w:hideMark/>
          </w:tcPr>
          <w:p w14:paraId="132E81BA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8.6.1.1</w:t>
            </w:r>
          </w:p>
        </w:tc>
        <w:tc>
          <w:tcPr>
            <w:tcW w:w="6427" w:type="dxa"/>
            <w:hideMark/>
          </w:tcPr>
          <w:p w14:paraId="7A337523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Draft VTS Questionnaire</w:t>
            </w:r>
          </w:p>
        </w:tc>
        <w:tc>
          <w:tcPr>
            <w:tcW w:w="1667" w:type="dxa"/>
            <w:hideMark/>
          </w:tcPr>
          <w:p w14:paraId="2321C53D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IG 1.9.3</w:t>
            </w:r>
          </w:p>
        </w:tc>
        <w:tc>
          <w:tcPr>
            <w:tcW w:w="712" w:type="dxa"/>
            <w:hideMark/>
          </w:tcPr>
          <w:p w14:paraId="61988302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WG1</w:t>
            </w:r>
          </w:p>
        </w:tc>
      </w:tr>
      <w:tr w:rsidR="00A56601" w:rsidRPr="00A56601" w14:paraId="05F0E6B0" w14:textId="77777777" w:rsidTr="00492F69">
        <w:trPr>
          <w:trHeight w:val="590"/>
        </w:trPr>
        <w:tc>
          <w:tcPr>
            <w:tcW w:w="965" w:type="dxa"/>
            <w:hideMark/>
          </w:tcPr>
          <w:p w14:paraId="5D2DA55E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8.7.1</w:t>
            </w:r>
          </w:p>
        </w:tc>
        <w:tc>
          <w:tcPr>
            <w:tcW w:w="6427" w:type="dxa"/>
            <w:hideMark/>
          </w:tcPr>
          <w:p w14:paraId="3B2DE628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New draft Guideline on VTS interaction with MASS (TC03-10.5.3)</w:t>
            </w:r>
          </w:p>
        </w:tc>
        <w:tc>
          <w:tcPr>
            <w:tcW w:w="1667" w:type="dxa"/>
            <w:hideMark/>
          </w:tcPr>
          <w:p w14:paraId="6AE372A8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Transitional Council 3</w:t>
            </w:r>
          </w:p>
        </w:tc>
        <w:tc>
          <w:tcPr>
            <w:tcW w:w="712" w:type="dxa"/>
            <w:hideMark/>
          </w:tcPr>
          <w:p w14:paraId="32B286FA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WG1</w:t>
            </w:r>
          </w:p>
        </w:tc>
      </w:tr>
      <w:tr w:rsidR="00A56601" w:rsidRPr="00A56601" w14:paraId="58863179" w14:textId="77777777" w:rsidTr="00492F69">
        <w:trPr>
          <w:trHeight w:val="590"/>
        </w:trPr>
        <w:tc>
          <w:tcPr>
            <w:tcW w:w="965" w:type="dxa"/>
            <w:hideMark/>
          </w:tcPr>
          <w:p w14:paraId="05CE9474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9.1.1</w:t>
            </w:r>
          </w:p>
        </w:tc>
        <w:tc>
          <w:tcPr>
            <w:tcW w:w="6427" w:type="dxa"/>
            <w:hideMark/>
          </w:tcPr>
          <w:p w14:paraId="6121E78D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Proposals on the “Service Specification for VTS-Vessel Route Exchange Edition 0.3”</w:t>
            </w:r>
          </w:p>
        </w:tc>
        <w:tc>
          <w:tcPr>
            <w:tcW w:w="1667" w:type="dxa"/>
            <w:hideMark/>
          </w:tcPr>
          <w:p w14:paraId="6CBCFC03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China MSA</w:t>
            </w:r>
          </w:p>
        </w:tc>
        <w:tc>
          <w:tcPr>
            <w:tcW w:w="712" w:type="dxa"/>
            <w:hideMark/>
          </w:tcPr>
          <w:p w14:paraId="291CFF98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WG2</w:t>
            </w:r>
          </w:p>
        </w:tc>
      </w:tr>
      <w:tr w:rsidR="00A56601" w:rsidRPr="00A56601" w14:paraId="59C52A18" w14:textId="77777777" w:rsidTr="00492F69">
        <w:trPr>
          <w:trHeight w:val="590"/>
        </w:trPr>
        <w:tc>
          <w:tcPr>
            <w:tcW w:w="965" w:type="dxa"/>
            <w:hideMark/>
          </w:tcPr>
          <w:p w14:paraId="2F24E532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9.1.2</w:t>
            </w:r>
          </w:p>
        </w:tc>
        <w:tc>
          <w:tcPr>
            <w:tcW w:w="6427" w:type="dxa"/>
            <w:hideMark/>
          </w:tcPr>
          <w:p w14:paraId="35797AC5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Proposals on the “Service Specification for VTS Traffic Clearance Edition 1.4”</w:t>
            </w:r>
          </w:p>
        </w:tc>
        <w:tc>
          <w:tcPr>
            <w:tcW w:w="1667" w:type="dxa"/>
            <w:hideMark/>
          </w:tcPr>
          <w:p w14:paraId="1067959C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China MSA</w:t>
            </w:r>
          </w:p>
        </w:tc>
        <w:tc>
          <w:tcPr>
            <w:tcW w:w="712" w:type="dxa"/>
            <w:hideMark/>
          </w:tcPr>
          <w:p w14:paraId="70E3446E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WG2</w:t>
            </w:r>
          </w:p>
        </w:tc>
      </w:tr>
      <w:tr w:rsidR="00A56601" w:rsidRPr="00A56601" w14:paraId="3047BAFD" w14:textId="77777777" w:rsidTr="00492F69">
        <w:trPr>
          <w:trHeight w:val="590"/>
        </w:trPr>
        <w:tc>
          <w:tcPr>
            <w:tcW w:w="965" w:type="dxa"/>
            <w:hideMark/>
          </w:tcPr>
          <w:p w14:paraId="7BECB78D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9.1.3</w:t>
            </w:r>
          </w:p>
        </w:tc>
        <w:tc>
          <w:tcPr>
            <w:tcW w:w="6427" w:type="dxa"/>
            <w:hideMark/>
          </w:tcPr>
          <w:p w14:paraId="434A9E73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Proposal for working draft of Service Design for VTS Route Exchange</w:t>
            </w:r>
          </w:p>
        </w:tc>
        <w:tc>
          <w:tcPr>
            <w:tcW w:w="1667" w:type="dxa"/>
            <w:hideMark/>
          </w:tcPr>
          <w:p w14:paraId="20AD6FEE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proofErr w:type="spellStart"/>
            <w:r w:rsidRPr="00A56601">
              <w:rPr>
                <w:lang w:eastAsia="de-DE"/>
              </w:rPr>
              <w:t>Fintraffic</w:t>
            </w:r>
            <w:proofErr w:type="spellEnd"/>
          </w:p>
        </w:tc>
        <w:tc>
          <w:tcPr>
            <w:tcW w:w="712" w:type="dxa"/>
            <w:hideMark/>
          </w:tcPr>
          <w:p w14:paraId="38ABC23F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WG2</w:t>
            </w:r>
          </w:p>
        </w:tc>
      </w:tr>
      <w:tr w:rsidR="00A56601" w:rsidRPr="00A56601" w14:paraId="70C3B35C" w14:textId="77777777" w:rsidTr="00492F69">
        <w:trPr>
          <w:trHeight w:val="590"/>
        </w:trPr>
        <w:tc>
          <w:tcPr>
            <w:tcW w:w="965" w:type="dxa"/>
            <w:hideMark/>
          </w:tcPr>
          <w:p w14:paraId="4ADD360E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9.1.3.1</w:t>
            </w:r>
          </w:p>
        </w:tc>
        <w:tc>
          <w:tcPr>
            <w:tcW w:w="6427" w:type="dxa"/>
            <w:hideMark/>
          </w:tcPr>
          <w:p w14:paraId="236F8F21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ANNEX A - Draft Service Design for VTS Route Exchange 0.1</w:t>
            </w:r>
          </w:p>
        </w:tc>
        <w:tc>
          <w:tcPr>
            <w:tcW w:w="1667" w:type="dxa"/>
            <w:hideMark/>
          </w:tcPr>
          <w:p w14:paraId="09D2A8E0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proofErr w:type="spellStart"/>
            <w:r w:rsidRPr="00A56601">
              <w:rPr>
                <w:lang w:eastAsia="de-DE"/>
              </w:rPr>
              <w:t>Fintraffic</w:t>
            </w:r>
            <w:proofErr w:type="spellEnd"/>
          </w:p>
        </w:tc>
        <w:tc>
          <w:tcPr>
            <w:tcW w:w="712" w:type="dxa"/>
            <w:hideMark/>
          </w:tcPr>
          <w:p w14:paraId="71A56294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WG2</w:t>
            </w:r>
          </w:p>
        </w:tc>
      </w:tr>
      <w:tr w:rsidR="00A56601" w:rsidRPr="00A56601" w14:paraId="297E6646" w14:textId="77777777" w:rsidTr="00492F69">
        <w:trPr>
          <w:trHeight w:val="590"/>
        </w:trPr>
        <w:tc>
          <w:tcPr>
            <w:tcW w:w="965" w:type="dxa"/>
            <w:hideMark/>
          </w:tcPr>
          <w:p w14:paraId="1EC4CA55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9.1.4</w:t>
            </w:r>
          </w:p>
        </w:tc>
        <w:tc>
          <w:tcPr>
            <w:tcW w:w="6427" w:type="dxa"/>
            <w:hideMark/>
          </w:tcPr>
          <w:p w14:paraId="7E92E6BB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Change Proposal to Specifications for VTS Traffic Clearance Service</w:t>
            </w:r>
          </w:p>
        </w:tc>
        <w:tc>
          <w:tcPr>
            <w:tcW w:w="1667" w:type="dxa"/>
            <w:hideMark/>
          </w:tcPr>
          <w:p w14:paraId="64AA9B8D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proofErr w:type="spellStart"/>
            <w:r w:rsidRPr="00A56601">
              <w:rPr>
                <w:lang w:eastAsia="de-DE"/>
              </w:rPr>
              <w:t>Fintraffic</w:t>
            </w:r>
            <w:proofErr w:type="spellEnd"/>
          </w:p>
        </w:tc>
        <w:tc>
          <w:tcPr>
            <w:tcW w:w="712" w:type="dxa"/>
            <w:hideMark/>
          </w:tcPr>
          <w:p w14:paraId="001E67BD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WG2</w:t>
            </w:r>
          </w:p>
        </w:tc>
      </w:tr>
      <w:tr w:rsidR="00A56601" w:rsidRPr="00A56601" w14:paraId="629AA80D" w14:textId="77777777" w:rsidTr="00492F69">
        <w:trPr>
          <w:trHeight w:val="590"/>
        </w:trPr>
        <w:tc>
          <w:tcPr>
            <w:tcW w:w="965" w:type="dxa"/>
            <w:hideMark/>
          </w:tcPr>
          <w:p w14:paraId="71265023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lastRenderedPageBreak/>
              <w:t>9.1.5</w:t>
            </w:r>
          </w:p>
        </w:tc>
        <w:tc>
          <w:tcPr>
            <w:tcW w:w="6427" w:type="dxa"/>
            <w:hideMark/>
          </w:tcPr>
          <w:p w14:paraId="65DD4C98" w14:textId="4C312AE0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Intersessional meeting Helsinki 29</w:t>
            </w:r>
            <w:r w:rsidR="00F57B4F">
              <w:rPr>
                <w:lang w:eastAsia="de-DE"/>
              </w:rPr>
              <w:t xml:space="preserve"> </w:t>
            </w:r>
            <w:r w:rsidRPr="00A56601">
              <w:rPr>
                <w:lang w:eastAsia="de-DE"/>
              </w:rPr>
              <w:t>-</w:t>
            </w:r>
            <w:r w:rsidR="00F57B4F">
              <w:rPr>
                <w:lang w:eastAsia="de-DE"/>
              </w:rPr>
              <w:t xml:space="preserve"> </w:t>
            </w:r>
            <w:r w:rsidRPr="00A56601">
              <w:rPr>
                <w:lang w:eastAsia="de-DE"/>
              </w:rPr>
              <w:t>30 January 2025 Task 2.5.2.b</w:t>
            </w:r>
          </w:p>
        </w:tc>
        <w:tc>
          <w:tcPr>
            <w:tcW w:w="1667" w:type="dxa"/>
            <w:hideMark/>
          </w:tcPr>
          <w:p w14:paraId="75D0430D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IG 2.5.2b</w:t>
            </w:r>
          </w:p>
        </w:tc>
        <w:tc>
          <w:tcPr>
            <w:tcW w:w="712" w:type="dxa"/>
            <w:hideMark/>
          </w:tcPr>
          <w:p w14:paraId="51A92FC6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WG2</w:t>
            </w:r>
          </w:p>
        </w:tc>
      </w:tr>
      <w:tr w:rsidR="00A56601" w:rsidRPr="00A56601" w14:paraId="3B0F604C" w14:textId="77777777" w:rsidTr="00492F69">
        <w:trPr>
          <w:trHeight w:val="590"/>
        </w:trPr>
        <w:tc>
          <w:tcPr>
            <w:tcW w:w="965" w:type="dxa"/>
            <w:hideMark/>
          </w:tcPr>
          <w:p w14:paraId="622DF4DB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9.1.5.1</w:t>
            </w:r>
          </w:p>
        </w:tc>
        <w:tc>
          <w:tcPr>
            <w:tcW w:w="6427" w:type="dxa"/>
            <w:hideMark/>
          </w:tcPr>
          <w:p w14:paraId="1817523F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ANNEX A - Draft Technical Service Specification for route exchange 0.7</w:t>
            </w:r>
          </w:p>
        </w:tc>
        <w:tc>
          <w:tcPr>
            <w:tcW w:w="1667" w:type="dxa"/>
            <w:hideMark/>
          </w:tcPr>
          <w:p w14:paraId="51BB08D0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IG 2.5.2b</w:t>
            </w:r>
          </w:p>
        </w:tc>
        <w:tc>
          <w:tcPr>
            <w:tcW w:w="712" w:type="dxa"/>
            <w:hideMark/>
          </w:tcPr>
          <w:p w14:paraId="0F4DE9CF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WG2</w:t>
            </w:r>
          </w:p>
        </w:tc>
      </w:tr>
      <w:tr w:rsidR="00A56601" w:rsidRPr="00A56601" w14:paraId="51F1DFE4" w14:textId="77777777" w:rsidTr="00492F69">
        <w:trPr>
          <w:trHeight w:val="590"/>
        </w:trPr>
        <w:tc>
          <w:tcPr>
            <w:tcW w:w="965" w:type="dxa"/>
            <w:hideMark/>
          </w:tcPr>
          <w:p w14:paraId="57EE22FE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9.2.1</w:t>
            </w:r>
          </w:p>
        </w:tc>
        <w:tc>
          <w:tcPr>
            <w:tcW w:w="6427" w:type="dxa"/>
            <w:hideMark/>
          </w:tcPr>
          <w:p w14:paraId="65C14CE1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Proposal on the Amendment of “G1111-1 Producing Requirements for The Core VTS System”</w:t>
            </w:r>
          </w:p>
        </w:tc>
        <w:tc>
          <w:tcPr>
            <w:tcW w:w="1667" w:type="dxa"/>
            <w:hideMark/>
          </w:tcPr>
          <w:p w14:paraId="43AF2F13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China MSA</w:t>
            </w:r>
          </w:p>
        </w:tc>
        <w:tc>
          <w:tcPr>
            <w:tcW w:w="712" w:type="dxa"/>
            <w:hideMark/>
          </w:tcPr>
          <w:p w14:paraId="32ADD5DA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WG2</w:t>
            </w:r>
          </w:p>
        </w:tc>
      </w:tr>
      <w:tr w:rsidR="00A56601" w:rsidRPr="00A56601" w14:paraId="51991902" w14:textId="77777777" w:rsidTr="00492F69">
        <w:trPr>
          <w:trHeight w:val="590"/>
        </w:trPr>
        <w:tc>
          <w:tcPr>
            <w:tcW w:w="965" w:type="dxa"/>
            <w:hideMark/>
          </w:tcPr>
          <w:p w14:paraId="4727038C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9.2.1.1</w:t>
            </w:r>
          </w:p>
        </w:tc>
        <w:tc>
          <w:tcPr>
            <w:tcW w:w="6427" w:type="dxa"/>
            <w:hideMark/>
          </w:tcPr>
          <w:p w14:paraId="3EBFE3E8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Draft G1111-1 ED1.0 Producing Requirements for Core VTS Systems and Equipment</w:t>
            </w:r>
          </w:p>
        </w:tc>
        <w:tc>
          <w:tcPr>
            <w:tcW w:w="1667" w:type="dxa"/>
            <w:hideMark/>
          </w:tcPr>
          <w:p w14:paraId="62971126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China MSA</w:t>
            </w:r>
          </w:p>
        </w:tc>
        <w:tc>
          <w:tcPr>
            <w:tcW w:w="712" w:type="dxa"/>
            <w:hideMark/>
          </w:tcPr>
          <w:p w14:paraId="5879BEC9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WG2</w:t>
            </w:r>
          </w:p>
        </w:tc>
      </w:tr>
      <w:tr w:rsidR="00A56601" w:rsidRPr="00A56601" w14:paraId="68A780CE" w14:textId="77777777" w:rsidTr="00492F69">
        <w:trPr>
          <w:trHeight w:val="590"/>
        </w:trPr>
        <w:tc>
          <w:tcPr>
            <w:tcW w:w="965" w:type="dxa"/>
            <w:hideMark/>
          </w:tcPr>
          <w:p w14:paraId="79614275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9.2.2</w:t>
            </w:r>
          </w:p>
        </w:tc>
        <w:tc>
          <w:tcPr>
            <w:tcW w:w="6427" w:type="dxa"/>
            <w:hideMark/>
          </w:tcPr>
          <w:p w14:paraId="233F6F74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Proposed revision to G1111-1</w:t>
            </w:r>
          </w:p>
        </w:tc>
        <w:tc>
          <w:tcPr>
            <w:tcW w:w="1667" w:type="dxa"/>
            <w:hideMark/>
          </w:tcPr>
          <w:p w14:paraId="53A36CD0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Korea Coast Guard</w:t>
            </w:r>
          </w:p>
        </w:tc>
        <w:tc>
          <w:tcPr>
            <w:tcW w:w="712" w:type="dxa"/>
            <w:hideMark/>
          </w:tcPr>
          <w:p w14:paraId="3F923FD4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WG2</w:t>
            </w:r>
          </w:p>
        </w:tc>
      </w:tr>
      <w:tr w:rsidR="00A56601" w:rsidRPr="00A56601" w14:paraId="1A54C1F4" w14:textId="77777777" w:rsidTr="00492F69">
        <w:trPr>
          <w:trHeight w:val="590"/>
        </w:trPr>
        <w:tc>
          <w:tcPr>
            <w:tcW w:w="965" w:type="dxa"/>
            <w:hideMark/>
          </w:tcPr>
          <w:p w14:paraId="7D05420A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9.3.1</w:t>
            </w:r>
          </w:p>
        </w:tc>
        <w:tc>
          <w:tcPr>
            <w:tcW w:w="6427" w:type="dxa"/>
            <w:hideMark/>
          </w:tcPr>
          <w:p w14:paraId="4DC3665A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Liaison note to VTS on S-200 implementation plan (ARM19-11.3.5)</w:t>
            </w:r>
          </w:p>
        </w:tc>
        <w:tc>
          <w:tcPr>
            <w:tcW w:w="1667" w:type="dxa"/>
            <w:hideMark/>
          </w:tcPr>
          <w:p w14:paraId="5C3A7A1D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ARM19</w:t>
            </w:r>
          </w:p>
        </w:tc>
        <w:tc>
          <w:tcPr>
            <w:tcW w:w="712" w:type="dxa"/>
            <w:hideMark/>
          </w:tcPr>
          <w:p w14:paraId="4A6B8832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WG2</w:t>
            </w:r>
          </w:p>
        </w:tc>
      </w:tr>
      <w:tr w:rsidR="00A56601" w:rsidRPr="00A56601" w14:paraId="16E33D80" w14:textId="77777777" w:rsidTr="00492F69">
        <w:trPr>
          <w:trHeight w:val="590"/>
        </w:trPr>
        <w:tc>
          <w:tcPr>
            <w:tcW w:w="965" w:type="dxa"/>
            <w:hideMark/>
          </w:tcPr>
          <w:p w14:paraId="40A174AC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10.1.1</w:t>
            </w:r>
          </w:p>
        </w:tc>
        <w:tc>
          <w:tcPr>
            <w:tcW w:w="6427" w:type="dxa"/>
            <w:hideMark/>
          </w:tcPr>
          <w:p w14:paraId="0D05CBD2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Proposal on Revising Model Course C0103-5</w:t>
            </w:r>
          </w:p>
        </w:tc>
        <w:tc>
          <w:tcPr>
            <w:tcW w:w="1667" w:type="dxa"/>
            <w:hideMark/>
          </w:tcPr>
          <w:p w14:paraId="3268E8E5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China MSA</w:t>
            </w:r>
          </w:p>
        </w:tc>
        <w:tc>
          <w:tcPr>
            <w:tcW w:w="712" w:type="dxa"/>
            <w:hideMark/>
          </w:tcPr>
          <w:p w14:paraId="7DBB561B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WG3</w:t>
            </w:r>
          </w:p>
        </w:tc>
      </w:tr>
      <w:tr w:rsidR="00A56601" w:rsidRPr="00A56601" w14:paraId="4E78E847" w14:textId="77777777" w:rsidTr="00492F69">
        <w:trPr>
          <w:trHeight w:val="590"/>
        </w:trPr>
        <w:tc>
          <w:tcPr>
            <w:tcW w:w="965" w:type="dxa"/>
            <w:hideMark/>
          </w:tcPr>
          <w:p w14:paraId="26BB1C5C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10.1.2</w:t>
            </w:r>
          </w:p>
        </w:tc>
        <w:tc>
          <w:tcPr>
            <w:tcW w:w="6427" w:type="dxa"/>
            <w:hideMark/>
          </w:tcPr>
          <w:p w14:paraId="733BCC7C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Report of IG on Task 3.8.2-Remote Training in VTS-rev1</w:t>
            </w:r>
          </w:p>
        </w:tc>
        <w:tc>
          <w:tcPr>
            <w:tcW w:w="1667" w:type="dxa"/>
            <w:hideMark/>
          </w:tcPr>
          <w:p w14:paraId="5820B3CC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IG 3.8.2</w:t>
            </w:r>
          </w:p>
        </w:tc>
        <w:tc>
          <w:tcPr>
            <w:tcW w:w="712" w:type="dxa"/>
            <w:hideMark/>
          </w:tcPr>
          <w:p w14:paraId="799E7199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WG3</w:t>
            </w:r>
          </w:p>
        </w:tc>
      </w:tr>
      <w:tr w:rsidR="00A56601" w:rsidRPr="00A56601" w14:paraId="7E7B2F31" w14:textId="77777777" w:rsidTr="00492F69">
        <w:trPr>
          <w:trHeight w:val="590"/>
        </w:trPr>
        <w:tc>
          <w:tcPr>
            <w:tcW w:w="965" w:type="dxa"/>
            <w:hideMark/>
          </w:tcPr>
          <w:p w14:paraId="0F73C2A3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10.1.2.1</w:t>
            </w:r>
          </w:p>
        </w:tc>
        <w:tc>
          <w:tcPr>
            <w:tcW w:w="6427" w:type="dxa"/>
            <w:hideMark/>
          </w:tcPr>
          <w:p w14:paraId="66FEAEB2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20250214-Guideline-Remote Training in VTS</w:t>
            </w:r>
          </w:p>
        </w:tc>
        <w:tc>
          <w:tcPr>
            <w:tcW w:w="1667" w:type="dxa"/>
            <w:hideMark/>
          </w:tcPr>
          <w:p w14:paraId="5380C771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IG 3.8.2</w:t>
            </w:r>
          </w:p>
        </w:tc>
        <w:tc>
          <w:tcPr>
            <w:tcW w:w="712" w:type="dxa"/>
            <w:hideMark/>
          </w:tcPr>
          <w:p w14:paraId="0E701FA8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WG3</w:t>
            </w:r>
          </w:p>
        </w:tc>
      </w:tr>
      <w:tr w:rsidR="00A56601" w:rsidRPr="00A56601" w14:paraId="2CB4B22B" w14:textId="77777777" w:rsidTr="00492F69">
        <w:trPr>
          <w:trHeight w:val="590"/>
        </w:trPr>
        <w:tc>
          <w:tcPr>
            <w:tcW w:w="965" w:type="dxa"/>
            <w:hideMark/>
          </w:tcPr>
          <w:p w14:paraId="56CE6FB9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10.1.3</w:t>
            </w:r>
          </w:p>
        </w:tc>
        <w:tc>
          <w:tcPr>
            <w:tcW w:w="6427" w:type="dxa"/>
            <w:hideMark/>
          </w:tcPr>
          <w:p w14:paraId="48A0EF0A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Report of IG on Task 3.8.6-Review of G1027 on Simulation in VTS Training</w:t>
            </w:r>
          </w:p>
        </w:tc>
        <w:tc>
          <w:tcPr>
            <w:tcW w:w="1667" w:type="dxa"/>
            <w:hideMark/>
          </w:tcPr>
          <w:p w14:paraId="60FF1C83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IG 3.8.6</w:t>
            </w:r>
          </w:p>
        </w:tc>
        <w:tc>
          <w:tcPr>
            <w:tcW w:w="712" w:type="dxa"/>
            <w:hideMark/>
          </w:tcPr>
          <w:p w14:paraId="35F5AB2D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WG3</w:t>
            </w:r>
          </w:p>
        </w:tc>
      </w:tr>
      <w:tr w:rsidR="00A56601" w:rsidRPr="00A56601" w14:paraId="370D49B6" w14:textId="77777777" w:rsidTr="00492F69">
        <w:trPr>
          <w:trHeight w:val="590"/>
        </w:trPr>
        <w:tc>
          <w:tcPr>
            <w:tcW w:w="965" w:type="dxa"/>
            <w:hideMark/>
          </w:tcPr>
          <w:p w14:paraId="2B23E6C7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10.1.3.1</w:t>
            </w:r>
          </w:p>
        </w:tc>
        <w:tc>
          <w:tcPr>
            <w:tcW w:w="6427" w:type="dxa"/>
            <w:hideMark/>
          </w:tcPr>
          <w:p w14:paraId="1B591AE4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Draft Revision G1027 Simulation in VTS Training</w:t>
            </w:r>
          </w:p>
        </w:tc>
        <w:tc>
          <w:tcPr>
            <w:tcW w:w="1667" w:type="dxa"/>
            <w:hideMark/>
          </w:tcPr>
          <w:p w14:paraId="446951F4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IG 3.8.6</w:t>
            </w:r>
          </w:p>
        </w:tc>
        <w:tc>
          <w:tcPr>
            <w:tcW w:w="712" w:type="dxa"/>
            <w:hideMark/>
          </w:tcPr>
          <w:p w14:paraId="1779CF2A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WG3</w:t>
            </w:r>
          </w:p>
        </w:tc>
      </w:tr>
      <w:tr w:rsidR="00A56601" w:rsidRPr="00A56601" w14:paraId="0EB4B21E" w14:textId="77777777" w:rsidTr="00492F69">
        <w:trPr>
          <w:trHeight w:val="590"/>
        </w:trPr>
        <w:tc>
          <w:tcPr>
            <w:tcW w:w="965" w:type="dxa"/>
            <w:hideMark/>
          </w:tcPr>
          <w:p w14:paraId="13D1A196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10.1.4</w:t>
            </w:r>
          </w:p>
        </w:tc>
        <w:tc>
          <w:tcPr>
            <w:tcW w:w="6427" w:type="dxa"/>
            <w:hideMark/>
          </w:tcPr>
          <w:p w14:paraId="6C30C27E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Report of IG on Task 3.1.1</w:t>
            </w:r>
          </w:p>
        </w:tc>
        <w:tc>
          <w:tcPr>
            <w:tcW w:w="1667" w:type="dxa"/>
            <w:hideMark/>
          </w:tcPr>
          <w:p w14:paraId="25A25529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IG 3.1.1</w:t>
            </w:r>
          </w:p>
        </w:tc>
        <w:tc>
          <w:tcPr>
            <w:tcW w:w="712" w:type="dxa"/>
            <w:hideMark/>
          </w:tcPr>
          <w:p w14:paraId="5FA9C342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WG3</w:t>
            </w:r>
          </w:p>
        </w:tc>
      </w:tr>
      <w:tr w:rsidR="00A56601" w:rsidRPr="00A56601" w14:paraId="631166E9" w14:textId="77777777" w:rsidTr="00492F69">
        <w:trPr>
          <w:trHeight w:val="590"/>
        </w:trPr>
        <w:tc>
          <w:tcPr>
            <w:tcW w:w="965" w:type="dxa"/>
            <w:hideMark/>
          </w:tcPr>
          <w:p w14:paraId="4521D508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10.1.4.1</w:t>
            </w:r>
          </w:p>
        </w:tc>
        <w:tc>
          <w:tcPr>
            <w:tcW w:w="6427" w:type="dxa"/>
            <w:hideMark/>
          </w:tcPr>
          <w:p w14:paraId="3DF66D39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Draft Revision Task 3.1.1 Guidance for dealing with stress and trauma in VTS operations</w:t>
            </w:r>
          </w:p>
        </w:tc>
        <w:tc>
          <w:tcPr>
            <w:tcW w:w="1667" w:type="dxa"/>
            <w:hideMark/>
          </w:tcPr>
          <w:p w14:paraId="31C8EAF7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IG 3.1.1</w:t>
            </w:r>
          </w:p>
        </w:tc>
        <w:tc>
          <w:tcPr>
            <w:tcW w:w="712" w:type="dxa"/>
            <w:hideMark/>
          </w:tcPr>
          <w:p w14:paraId="03EAD59C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WG3</w:t>
            </w:r>
          </w:p>
        </w:tc>
      </w:tr>
      <w:tr w:rsidR="00492F69" w:rsidRPr="00492F69" w14:paraId="7DA8CBC5" w14:textId="77777777" w:rsidTr="00492F69">
        <w:trPr>
          <w:trHeight w:val="590"/>
        </w:trPr>
        <w:tc>
          <w:tcPr>
            <w:tcW w:w="965" w:type="dxa"/>
            <w:hideMark/>
          </w:tcPr>
          <w:p w14:paraId="4434970C" w14:textId="77777777" w:rsidR="00492F69" w:rsidRPr="00492F69" w:rsidRDefault="00492F69" w:rsidP="00492F69">
            <w:pPr>
              <w:rPr>
                <w:rFonts w:ascii="Calibri" w:eastAsia="Times New Roman" w:hAnsi="Calibri"/>
                <w:color w:val="000000"/>
              </w:rPr>
            </w:pPr>
            <w:r w:rsidRPr="00492F69">
              <w:rPr>
                <w:rFonts w:ascii="Calibri" w:eastAsia="Times New Roman" w:hAnsi="Calibri"/>
                <w:color w:val="000000"/>
              </w:rPr>
              <w:t>10.1.5</w:t>
            </w:r>
          </w:p>
        </w:tc>
        <w:tc>
          <w:tcPr>
            <w:tcW w:w="6427" w:type="dxa"/>
            <w:hideMark/>
          </w:tcPr>
          <w:p w14:paraId="30937044" w14:textId="77777777" w:rsidR="00492F69" w:rsidRPr="00492F69" w:rsidRDefault="00492F69" w:rsidP="00492F69">
            <w:pPr>
              <w:rPr>
                <w:rFonts w:ascii="Calibri" w:eastAsia="Times New Roman" w:hAnsi="Calibri"/>
                <w:color w:val="000000"/>
              </w:rPr>
            </w:pPr>
            <w:r w:rsidRPr="00492F69">
              <w:rPr>
                <w:rFonts w:ascii="Calibri" w:eastAsia="Times New Roman" w:hAnsi="Calibri"/>
                <w:color w:val="000000"/>
              </w:rPr>
              <w:t>Report of ITG on Task 3.8.7c-vs3</w:t>
            </w:r>
          </w:p>
        </w:tc>
        <w:tc>
          <w:tcPr>
            <w:tcW w:w="1667" w:type="dxa"/>
            <w:hideMark/>
          </w:tcPr>
          <w:p w14:paraId="2346B06E" w14:textId="77777777" w:rsidR="00492F69" w:rsidRPr="00492F69" w:rsidRDefault="00492F69" w:rsidP="00492F69">
            <w:pPr>
              <w:rPr>
                <w:rFonts w:ascii="Calibri" w:eastAsia="Times New Roman" w:hAnsi="Calibri"/>
                <w:color w:val="000000"/>
              </w:rPr>
            </w:pPr>
            <w:r w:rsidRPr="00492F69">
              <w:rPr>
                <w:rFonts w:ascii="Calibri" w:eastAsia="Times New Roman" w:hAnsi="Calibri"/>
                <w:color w:val="000000"/>
              </w:rPr>
              <w:t>IG 3.8.7c</w:t>
            </w:r>
          </w:p>
        </w:tc>
        <w:tc>
          <w:tcPr>
            <w:tcW w:w="712" w:type="dxa"/>
            <w:hideMark/>
          </w:tcPr>
          <w:p w14:paraId="69EB29A0" w14:textId="77777777" w:rsidR="00492F69" w:rsidRPr="00492F69" w:rsidRDefault="00492F69" w:rsidP="00492F69">
            <w:pPr>
              <w:rPr>
                <w:rFonts w:ascii="Calibri" w:eastAsia="Times New Roman" w:hAnsi="Calibri"/>
                <w:color w:val="000000"/>
              </w:rPr>
            </w:pPr>
            <w:r w:rsidRPr="00492F69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492F69" w:rsidRPr="00492F69" w14:paraId="08D69666" w14:textId="77777777" w:rsidTr="00492F69">
        <w:trPr>
          <w:trHeight w:val="590"/>
        </w:trPr>
        <w:tc>
          <w:tcPr>
            <w:tcW w:w="965" w:type="dxa"/>
            <w:hideMark/>
          </w:tcPr>
          <w:p w14:paraId="4F9E2CF1" w14:textId="77777777" w:rsidR="00492F69" w:rsidRPr="00492F69" w:rsidRDefault="00492F69" w:rsidP="00492F69">
            <w:pPr>
              <w:rPr>
                <w:rFonts w:ascii="Calibri" w:eastAsia="Times New Roman" w:hAnsi="Calibri"/>
                <w:color w:val="000000"/>
              </w:rPr>
            </w:pPr>
            <w:r w:rsidRPr="00492F69">
              <w:rPr>
                <w:rFonts w:ascii="Calibri" w:eastAsia="Times New Roman" w:hAnsi="Calibri"/>
                <w:color w:val="000000"/>
              </w:rPr>
              <w:t>10.1.5.1</w:t>
            </w:r>
          </w:p>
        </w:tc>
        <w:tc>
          <w:tcPr>
            <w:tcW w:w="6427" w:type="dxa"/>
            <w:hideMark/>
          </w:tcPr>
          <w:p w14:paraId="022EF471" w14:textId="77777777" w:rsidR="00492F69" w:rsidRPr="00492F69" w:rsidRDefault="00492F69" w:rsidP="00492F69">
            <w:pPr>
              <w:rPr>
                <w:rFonts w:ascii="Calibri" w:eastAsia="Times New Roman" w:hAnsi="Calibri"/>
                <w:color w:val="000000"/>
              </w:rPr>
            </w:pPr>
            <w:r w:rsidRPr="00492F69">
              <w:rPr>
                <w:rFonts w:ascii="Calibri" w:eastAsia="Times New Roman" w:hAnsi="Calibri"/>
                <w:color w:val="000000"/>
              </w:rPr>
              <w:t>20250208-Revised C0103-5 - for VTS57</w:t>
            </w:r>
          </w:p>
        </w:tc>
        <w:tc>
          <w:tcPr>
            <w:tcW w:w="1667" w:type="dxa"/>
            <w:hideMark/>
          </w:tcPr>
          <w:p w14:paraId="5E645330" w14:textId="77777777" w:rsidR="00492F69" w:rsidRPr="00492F69" w:rsidRDefault="00492F69" w:rsidP="00492F69">
            <w:pPr>
              <w:rPr>
                <w:rFonts w:ascii="Calibri" w:eastAsia="Times New Roman" w:hAnsi="Calibri"/>
                <w:color w:val="000000"/>
              </w:rPr>
            </w:pPr>
            <w:r w:rsidRPr="00492F69">
              <w:rPr>
                <w:rFonts w:ascii="Calibri" w:eastAsia="Times New Roman" w:hAnsi="Calibri"/>
                <w:color w:val="000000"/>
              </w:rPr>
              <w:t>IG 3.8.7c</w:t>
            </w:r>
          </w:p>
        </w:tc>
        <w:tc>
          <w:tcPr>
            <w:tcW w:w="712" w:type="dxa"/>
            <w:hideMark/>
          </w:tcPr>
          <w:p w14:paraId="49D844DC" w14:textId="77777777" w:rsidR="00492F69" w:rsidRPr="00492F69" w:rsidRDefault="00492F69" w:rsidP="00492F69">
            <w:pPr>
              <w:rPr>
                <w:rFonts w:ascii="Calibri" w:eastAsia="Times New Roman" w:hAnsi="Calibri"/>
                <w:color w:val="000000"/>
              </w:rPr>
            </w:pPr>
            <w:r w:rsidRPr="00492F69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492F69" w:rsidRPr="00492F69" w14:paraId="4C6903C3" w14:textId="77777777" w:rsidTr="00492F69">
        <w:trPr>
          <w:trHeight w:val="590"/>
        </w:trPr>
        <w:tc>
          <w:tcPr>
            <w:tcW w:w="965" w:type="dxa"/>
            <w:hideMark/>
          </w:tcPr>
          <w:p w14:paraId="2B547ECE" w14:textId="77777777" w:rsidR="00492F69" w:rsidRPr="00492F69" w:rsidRDefault="00492F69" w:rsidP="00492F69">
            <w:pPr>
              <w:rPr>
                <w:rFonts w:ascii="Calibri" w:eastAsia="Times New Roman" w:hAnsi="Calibri"/>
                <w:color w:val="000000"/>
              </w:rPr>
            </w:pPr>
            <w:r w:rsidRPr="00492F69">
              <w:rPr>
                <w:rFonts w:ascii="Calibri" w:eastAsia="Times New Roman" w:hAnsi="Calibri"/>
                <w:color w:val="000000"/>
              </w:rPr>
              <w:t>10.1.5.2</w:t>
            </w:r>
          </w:p>
        </w:tc>
        <w:tc>
          <w:tcPr>
            <w:tcW w:w="6427" w:type="dxa"/>
            <w:hideMark/>
          </w:tcPr>
          <w:p w14:paraId="63915DB4" w14:textId="77777777" w:rsidR="00492F69" w:rsidRPr="00492F69" w:rsidRDefault="00492F69" w:rsidP="00492F69">
            <w:pPr>
              <w:rPr>
                <w:rFonts w:ascii="Calibri" w:eastAsia="Times New Roman" w:hAnsi="Calibri"/>
                <w:color w:val="000000"/>
              </w:rPr>
            </w:pPr>
            <w:r w:rsidRPr="00492F69">
              <w:rPr>
                <w:rFonts w:ascii="Calibri" w:eastAsia="Times New Roman" w:hAnsi="Calibri"/>
                <w:color w:val="000000"/>
              </w:rPr>
              <w:t>20250110-Rev G1156 - for VTS57</w:t>
            </w:r>
          </w:p>
        </w:tc>
        <w:tc>
          <w:tcPr>
            <w:tcW w:w="1667" w:type="dxa"/>
            <w:hideMark/>
          </w:tcPr>
          <w:p w14:paraId="5AC4BD6C" w14:textId="77777777" w:rsidR="00492F69" w:rsidRPr="00492F69" w:rsidRDefault="00492F69" w:rsidP="00492F69">
            <w:pPr>
              <w:rPr>
                <w:rFonts w:ascii="Calibri" w:eastAsia="Times New Roman" w:hAnsi="Calibri"/>
                <w:color w:val="000000"/>
              </w:rPr>
            </w:pPr>
            <w:r w:rsidRPr="00492F69">
              <w:rPr>
                <w:rFonts w:ascii="Calibri" w:eastAsia="Times New Roman" w:hAnsi="Calibri"/>
                <w:color w:val="000000"/>
              </w:rPr>
              <w:t>IG 3.8.7c</w:t>
            </w:r>
          </w:p>
        </w:tc>
        <w:tc>
          <w:tcPr>
            <w:tcW w:w="712" w:type="dxa"/>
            <w:hideMark/>
          </w:tcPr>
          <w:p w14:paraId="48A3BBD0" w14:textId="77777777" w:rsidR="00492F69" w:rsidRPr="00492F69" w:rsidRDefault="00492F69" w:rsidP="00492F69">
            <w:pPr>
              <w:rPr>
                <w:rFonts w:ascii="Calibri" w:eastAsia="Times New Roman" w:hAnsi="Calibri"/>
                <w:color w:val="000000"/>
              </w:rPr>
            </w:pPr>
            <w:r w:rsidRPr="00492F69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A56601" w:rsidRPr="00A56601" w14:paraId="707BA8F5" w14:textId="77777777" w:rsidTr="00492F69">
        <w:trPr>
          <w:trHeight w:val="590"/>
        </w:trPr>
        <w:tc>
          <w:tcPr>
            <w:tcW w:w="965" w:type="dxa"/>
            <w:hideMark/>
          </w:tcPr>
          <w:p w14:paraId="2DA5DD0D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10.2.1</w:t>
            </w:r>
          </w:p>
        </w:tc>
        <w:tc>
          <w:tcPr>
            <w:tcW w:w="6427" w:type="dxa"/>
            <w:hideMark/>
          </w:tcPr>
          <w:p w14:paraId="4F1DFE7C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 xml:space="preserve">Report of the Intersessional group on Task 3.8.8 </w:t>
            </w:r>
          </w:p>
        </w:tc>
        <w:tc>
          <w:tcPr>
            <w:tcW w:w="1667" w:type="dxa"/>
            <w:hideMark/>
          </w:tcPr>
          <w:p w14:paraId="4CB8AED1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Korean Coast Guard</w:t>
            </w:r>
          </w:p>
        </w:tc>
        <w:tc>
          <w:tcPr>
            <w:tcW w:w="712" w:type="dxa"/>
            <w:hideMark/>
          </w:tcPr>
          <w:p w14:paraId="6417649C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WG3</w:t>
            </w:r>
          </w:p>
        </w:tc>
      </w:tr>
      <w:tr w:rsidR="00A72390" w:rsidRPr="00A56601" w14:paraId="0786D0BD" w14:textId="77777777" w:rsidTr="00492F69">
        <w:trPr>
          <w:trHeight w:val="590"/>
        </w:trPr>
        <w:tc>
          <w:tcPr>
            <w:tcW w:w="965" w:type="dxa"/>
          </w:tcPr>
          <w:p w14:paraId="05B16DD1" w14:textId="7B51BCFD" w:rsidR="00A72390" w:rsidRPr="00A56601" w:rsidRDefault="00A72390" w:rsidP="00A5660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10.2.1.1</w:t>
            </w:r>
          </w:p>
        </w:tc>
        <w:tc>
          <w:tcPr>
            <w:tcW w:w="6427" w:type="dxa"/>
          </w:tcPr>
          <w:p w14:paraId="02CE8BF9" w14:textId="3D2CF043" w:rsidR="00A72390" w:rsidRPr="00A56601" w:rsidRDefault="00A72390" w:rsidP="00A5660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Annex – IG 3.8.8</w:t>
            </w:r>
          </w:p>
        </w:tc>
        <w:tc>
          <w:tcPr>
            <w:tcW w:w="1667" w:type="dxa"/>
          </w:tcPr>
          <w:p w14:paraId="48DC86E7" w14:textId="1335B593" w:rsidR="00A72390" w:rsidRPr="00A56601" w:rsidRDefault="00A72390" w:rsidP="00A5660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Korean Coast Guard</w:t>
            </w:r>
          </w:p>
        </w:tc>
        <w:tc>
          <w:tcPr>
            <w:tcW w:w="712" w:type="dxa"/>
          </w:tcPr>
          <w:p w14:paraId="4F3035A5" w14:textId="67B70E75" w:rsidR="00A72390" w:rsidRPr="00A56601" w:rsidRDefault="00A72390" w:rsidP="00A5660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WG3</w:t>
            </w:r>
          </w:p>
        </w:tc>
      </w:tr>
      <w:tr w:rsidR="00A56601" w:rsidRPr="00A56601" w14:paraId="34BFAA76" w14:textId="77777777" w:rsidTr="00492F69">
        <w:trPr>
          <w:trHeight w:val="590"/>
        </w:trPr>
        <w:tc>
          <w:tcPr>
            <w:tcW w:w="965" w:type="dxa"/>
            <w:hideMark/>
          </w:tcPr>
          <w:p w14:paraId="530DBB9C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10.4.1</w:t>
            </w:r>
          </w:p>
        </w:tc>
        <w:tc>
          <w:tcPr>
            <w:tcW w:w="6427" w:type="dxa"/>
            <w:hideMark/>
          </w:tcPr>
          <w:p w14:paraId="50E32C35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Input on the ITG for developing guidance on aptitudes required by VTS Operators</w:t>
            </w:r>
          </w:p>
        </w:tc>
        <w:tc>
          <w:tcPr>
            <w:tcW w:w="1667" w:type="dxa"/>
            <w:hideMark/>
          </w:tcPr>
          <w:p w14:paraId="3623D39B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IG 3.4.1</w:t>
            </w:r>
          </w:p>
        </w:tc>
        <w:tc>
          <w:tcPr>
            <w:tcW w:w="712" w:type="dxa"/>
            <w:hideMark/>
          </w:tcPr>
          <w:p w14:paraId="1779BFCC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WG3</w:t>
            </w:r>
          </w:p>
        </w:tc>
      </w:tr>
      <w:tr w:rsidR="00A56601" w:rsidRPr="00A56601" w14:paraId="3089B889" w14:textId="77777777" w:rsidTr="00492F69">
        <w:trPr>
          <w:trHeight w:val="590"/>
        </w:trPr>
        <w:tc>
          <w:tcPr>
            <w:tcW w:w="965" w:type="dxa"/>
            <w:hideMark/>
          </w:tcPr>
          <w:p w14:paraId="37FB30EF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10.4.1.1</w:t>
            </w:r>
          </w:p>
        </w:tc>
        <w:tc>
          <w:tcPr>
            <w:tcW w:w="6427" w:type="dxa"/>
            <w:hideMark/>
          </w:tcPr>
          <w:p w14:paraId="3A90FFEA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Draft Guideline Aptitudes required by VTS operators</w:t>
            </w:r>
          </w:p>
        </w:tc>
        <w:tc>
          <w:tcPr>
            <w:tcW w:w="1667" w:type="dxa"/>
            <w:hideMark/>
          </w:tcPr>
          <w:p w14:paraId="67B68B99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IG 3.4.1</w:t>
            </w:r>
          </w:p>
        </w:tc>
        <w:tc>
          <w:tcPr>
            <w:tcW w:w="712" w:type="dxa"/>
            <w:hideMark/>
          </w:tcPr>
          <w:p w14:paraId="61165362" w14:textId="77777777" w:rsidR="00A56601" w:rsidRPr="00A56601" w:rsidRDefault="00A56601" w:rsidP="00A56601">
            <w:pPr>
              <w:pStyle w:val="BodyText"/>
              <w:rPr>
                <w:lang w:eastAsia="de-DE"/>
              </w:rPr>
            </w:pPr>
            <w:r w:rsidRPr="00A56601">
              <w:rPr>
                <w:lang w:eastAsia="de-DE"/>
              </w:rPr>
              <w:t>WG3</w:t>
            </w:r>
          </w:p>
        </w:tc>
      </w:tr>
    </w:tbl>
    <w:p w14:paraId="52555034" w14:textId="725155B7" w:rsidR="000C390D" w:rsidRPr="000C390D" w:rsidRDefault="000C390D" w:rsidP="00032C3C">
      <w:pPr>
        <w:pStyle w:val="BodyText"/>
        <w:rPr>
          <w:lang w:eastAsia="de-DE"/>
        </w:rPr>
      </w:pPr>
    </w:p>
    <w:sectPr w:rsidR="000C390D" w:rsidRPr="000C390D" w:rsidSect="00D91BEA">
      <w:headerReference w:type="even" r:id="rId11"/>
      <w:headerReference w:type="default" r:id="rId12"/>
      <w:footerReference w:type="even" r:id="rId13"/>
      <w:headerReference w:type="first" r:id="rId14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58230" w14:textId="77777777" w:rsidR="007C7899" w:rsidRDefault="007C7899" w:rsidP="00362CD9">
      <w:r>
        <w:separator/>
      </w:r>
    </w:p>
  </w:endnote>
  <w:endnote w:type="continuationSeparator" w:id="0">
    <w:p w14:paraId="125C8466" w14:textId="77777777" w:rsidR="007C7899" w:rsidRDefault="007C7899" w:rsidP="00362CD9">
      <w:r>
        <w:continuationSeparator/>
      </w:r>
    </w:p>
  </w:endnote>
  <w:endnote w:type="continuationNotice" w:id="1">
    <w:p w14:paraId="5158113B" w14:textId="77777777" w:rsidR="007C7899" w:rsidRDefault="007C78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D088E" w14:textId="77777777" w:rsidR="007755F5" w:rsidRPr="007755F5" w:rsidRDefault="007755F5" w:rsidP="007755F5">
    <w:pPr>
      <w:pStyle w:val="Footer"/>
      <w:rPr>
        <w:rFonts w:asciiTheme="minorHAnsi" w:hAnsiTheme="minorHAnsi" w:cstheme="minorHAnsi"/>
      </w:rPr>
    </w:pPr>
    <w:r w:rsidRPr="007755F5">
      <w:rPr>
        <w:rFonts w:asciiTheme="minorHAnsi" w:hAnsiTheme="minorHAnsi" w:cstheme="minorHAnsi"/>
      </w:rPr>
      <w:t>** Late paper, may be considered if Committee and working group workload permits</w:t>
    </w:r>
  </w:p>
  <w:p w14:paraId="33B279AB" w14:textId="4B1C0EB5" w:rsidR="008221A2" w:rsidRPr="007755F5" w:rsidRDefault="008221A2" w:rsidP="007755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EE969" w14:textId="77777777" w:rsidR="007C7899" w:rsidRDefault="007C7899" w:rsidP="00362CD9">
      <w:r>
        <w:separator/>
      </w:r>
    </w:p>
  </w:footnote>
  <w:footnote w:type="continuationSeparator" w:id="0">
    <w:p w14:paraId="5972354C" w14:textId="77777777" w:rsidR="007C7899" w:rsidRDefault="007C7899" w:rsidP="00362CD9">
      <w:r>
        <w:continuationSeparator/>
      </w:r>
    </w:p>
  </w:footnote>
  <w:footnote w:type="continuationNotice" w:id="1">
    <w:p w14:paraId="25C930CB" w14:textId="77777777" w:rsidR="007C7899" w:rsidRDefault="007C78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A8989" w14:textId="787A5F22" w:rsidR="008221A2" w:rsidRDefault="008221A2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2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D5C55" w14:textId="0E37048E" w:rsidR="008221A2" w:rsidRPr="008221A2" w:rsidRDefault="008221A2" w:rsidP="00D75A7A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1" behindDoc="1" locked="0" layoutInCell="1" allowOverlap="1" wp14:anchorId="0C84DE37" wp14:editId="0B92F3EA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26C8">
      <w:rPr>
        <w:rFonts w:ascii="Calibri" w:hAnsi="Calibri"/>
      </w:rPr>
      <w:t>VTS5</w:t>
    </w:r>
    <w:r w:rsidR="002904A4">
      <w:rPr>
        <w:rFonts w:ascii="Calibri" w:hAnsi="Calibri"/>
      </w:rPr>
      <w:t>7</w:t>
    </w:r>
    <w:r>
      <w:rPr>
        <w:rFonts w:ascii="Calibri" w:hAnsi="Calibri"/>
      </w:rPr>
      <w:t>-</w:t>
    </w:r>
    <w:r w:rsidR="00AE5F9C">
      <w:rPr>
        <w:rFonts w:ascii="Calibri" w:hAnsi="Calibri"/>
      </w:rPr>
      <w:t>7</w:t>
    </w:r>
    <w:r>
      <w:rPr>
        <w:rFonts w:ascii="Calibri" w:hAnsi="Calibri"/>
      </w:rPr>
      <w:t>.1.1</w:t>
    </w:r>
    <w:r w:rsidR="00076D9D">
      <w:rPr>
        <w:rFonts w:ascii="Calibri" w:hAnsi="Calibri"/>
      </w:rPr>
      <w:t xml:space="preserve"> v1.0</w:t>
    </w:r>
    <w:r w:rsidR="00D75A7A">
      <w:rPr>
        <w:rFonts w:ascii="Calibri" w:hAnsi="Calibri"/>
      </w:rPr>
      <w:br/>
    </w:r>
    <w:r w:rsidR="00076D9D">
      <w:rPr>
        <w:rFonts w:ascii="Calibri" w:hAnsi="Calibri"/>
      </w:rPr>
      <w:t>14</w:t>
    </w:r>
    <w:r w:rsidR="008949E7">
      <w:rPr>
        <w:rFonts w:ascii="Calibri" w:hAnsi="Calibri"/>
      </w:rPr>
      <w:t>/0</w:t>
    </w:r>
    <w:r w:rsidR="00076D9D">
      <w:rPr>
        <w:rFonts w:ascii="Calibri" w:hAnsi="Calibri"/>
      </w:rPr>
      <w:t>3</w:t>
    </w:r>
    <w:r w:rsidR="008949E7">
      <w:rPr>
        <w:rFonts w:ascii="Calibri" w:hAnsi="Calibri"/>
      </w:rPr>
      <w:t>/2</w:t>
    </w:r>
    <w:r w:rsidR="002904A4">
      <w:rPr>
        <w:rFonts w:ascii="Calibri" w:hAnsi="Calibri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3C4F1" w14:textId="5D6DC651" w:rsidR="008221A2" w:rsidRDefault="008221A2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1366761"/>
    <w:multiLevelType w:val="hybridMultilevel"/>
    <w:tmpl w:val="569294AA"/>
    <w:lvl w:ilvl="0" w:tplc="FB3019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99827964">
    <w:abstractNumId w:val="20"/>
  </w:num>
  <w:num w:numId="2" w16cid:durableId="1268192949">
    <w:abstractNumId w:val="16"/>
  </w:num>
  <w:num w:numId="3" w16cid:durableId="1654486288">
    <w:abstractNumId w:val="2"/>
  </w:num>
  <w:num w:numId="4" w16cid:durableId="1929994712">
    <w:abstractNumId w:val="23"/>
  </w:num>
  <w:num w:numId="5" w16cid:durableId="507451306">
    <w:abstractNumId w:val="11"/>
  </w:num>
  <w:num w:numId="6" w16cid:durableId="821627309">
    <w:abstractNumId w:val="8"/>
  </w:num>
  <w:num w:numId="7" w16cid:durableId="1532720732">
    <w:abstractNumId w:val="18"/>
  </w:num>
  <w:num w:numId="8" w16cid:durableId="449934972">
    <w:abstractNumId w:val="17"/>
  </w:num>
  <w:num w:numId="9" w16cid:durableId="1274897831">
    <w:abstractNumId w:val="22"/>
  </w:num>
  <w:num w:numId="10" w16cid:durableId="1759985357">
    <w:abstractNumId w:val="6"/>
  </w:num>
  <w:num w:numId="11" w16cid:durableId="572081095">
    <w:abstractNumId w:val="19"/>
  </w:num>
  <w:num w:numId="12" w16cid:durableId="1674651377">
    <w:abstractNumId w:val="14"/>
  </w:num>
  <w:num w:numId="13" w16cid:durableId="2132244020">
    <w:abstractNumId w:val="12"/>
  </w:num>
  <w:num w:numId="14" w16cid:durableId="590814869">
    <w:abstractNumId w:val="4"/>
  </w:num>
  <w:num w:numId="15" w16cid:durableId="462162597">
    <w:abstractNumId w:val="15"/>
  </w:num>
  <w:num w:numId="16" w16cid:durableId="879435571">
    <w:abstractNumId w:val="0"/>
  </w:num>
  <w:num w:numId="17" w16cid:durableId="1022970325">
    <w:abstractNumId w:val="21"/>
  </w:num>
  <w:num w:numId="18" w16cid:durableId="172187674">
    <w:abstractNumId w:val="5"/>
  </w:num>
  <w:num w:numId="19" w16cid:durableId="733435958">
    <w:abstractNumId w:val="9"/>
  </w:num>
  <w:num w:numId="20" w16cid:durableId="580673694">
    <w:abstractNumId w:val="3"/>
  </w:num>
  <w:num w:numId="21" w16cid:durableId="2134442964">
    <w:abstractNumId w:val="7"/>
  </w:num>
  <w:num w:numId="22" w16cid:durableId="1484856804">
    <w:abstractNumId w:val="4"/>
  </w:num>
  <w:num w:numId="23" w16cid:durableId="1420835568">
    <w:abstractNumId w:val="4"/>
  </w:num>
  <w:num w:numId="24" w16cid:durableId="745150642">
    <w:abstractNumId w:val="4"/>
  </w:num>
  <w:num w:numId="25" w16cid:durableId="1029456028">
    <w:abstractNumId w:val="4"/>
  </w:num>
  <w:num w:numId="26" w16cid:durableId="803545511">
    <w:abstractNumId w:val="4"/>
  </w:num>
  <w:num w:numId="27" w16cid:durableId="753665799">
    <w:abstractNumId w:val="4"/>
  </w:num>
  <w:num w:numId="28" w16cid:durableId="315378946">
    <w:abstractNumId w:val="10"/>
  </w:num>
  <w:num w:numId="29" w16cid:durableId="611136525">
    <w:abstractNumId w:val="4"/>
  </w:num>
  <w:num w:numId="30" w16cid:durableId="1532455050">
    <w:abstractNumId w:val="1"/>
  </w:num>
  <w:num w:numId="31" w16cid:durableId="1768425920">
    <w:abstractNumId w:val="4"/>
  </w:num>
  <w:num w:numId="32" w16cid:durableId="2073460136">
    <w:abstractNumId w:val="4"/>
  </w:num>
  <w:num w:numId="33" w16cid:durableId="1229881310">
    <w:abstractNumId w:val="24"/>
  </w:num>
  <w:num w:numId="34" w16cid:durableId="740174838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activeWritingStyle w:appName="MSWord" w:lang="de-DE" w:vendorID="64" w:dllVersion="6" w:nlCheck="1" w:checkStyle="0"/>
  <w:activeWritingStyle w:appName="MSWord" w:lang="en-GB" w:vendorID="64" w:dllVersion="6" w:nlCheck="1" w:checkStyle="1"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069A"/>
    <w:rsid w:val="00002646"/>
    <w:rsid w:val="000049D8"/>
    <w:rsid w:val="00004E2D"/>
    <w:rsid w:val="0001003A"/>
    <w:rsid w:val="00010AC9"/>
    <w:rsid w:val="000112ED"/>
    <w:rsid w:val="00016250"/>
    <w:rsid w:val="00022BB1"/>
    <w:rsid w:val="00025E48"/>
    <w:rsid w:val="00027674"/>
    <w:rsid w:val="00030AAB"/>
    <w:rsid w:val="00032C3C"/>
    <w:rsid w:val="000362EE"/>
    <w:rsid w:val="00036B9E"/>
    <w:rsid w:val="00037DF4"/>
    <w:rsid w:val="000432D0"/>
    <w:rsid w:val="00046887"/>
    <w:rsid w:val="0004700E"/>
    <w:rsid w:val="00050B4F"/>
    <w:rsid w:val="0005655D"/>
    <w:rsid w:val="00060A64"/>
    <w:rsid w:val="00062A4E"/>
    <w:rsid w:val="00070C13"/>
    <w:rsid w:val="000715C9"/>
    <w:rsid w:val="000730BC"/>
    <w:rsid w:val="0007327A"/>
    <w:rsid w:val="00076D9D"/>
    <w:rsid w:val="000800D4"/>
    <w:rsid w:val="00080163"/>
    <w:rsid w:val="00082F1F"/>
    <w:rsid w:val="00083267"/>
    <w:rsid w:val="00084F33"/>
    <w:rsid w:val="00086886"/>
    <w:rsid w:val="00087A84"/>
    <w:rsid w:val="000904DC"/>
    <w:rsid w:val="00093C8F"/>
    <w:rsid w:val="00095573"/>
    <w:rsid w:val="000A1C2F"/>
    <w:rsid w:val="000A509F"/>
    <w:rsid w:val="000A54A9"/>
    <w:rsid w:val="000A77A7"/>
    <w:rsid w:val="000B1707"/>
    <w:rsid w:val="000B3BD0"/>
    <w:rsid w:val="000C0AAB"/>
    <w:rsid w:val="000C1B3E"/>
    <w:rsid w:val="000C390D"/>
    <w:rsid w:val="000C3B98"/>
    <w:rsid w:val="000C3D6C"/>
    <w:rsid w:val="000C4CB7"/>
    <w:rsid w:val="000C6F3A"/>
    <w:rsid w:val="000D5C5F"/>
    <w:rsid w:val="000E03A2"/>
    <w:rsid w:val="000E1ABA"/>
    <w:rsid w:val="000E2294"/>
    <w:rsid w:val="000E484F"/>
    <w:rsid w:val="000E7622"/>
    <w:rsid w:val="000E7F7A"/>
    <w:rsid w:val="000F36A7"/>
    <w:rsid w:val="000F4C49"/>
    <w:rsid w:val="000F56E3"/>
    <w:rsid w:val="000F655C"/>
    <w:rsid w:val="00102052"/>
    <w:rsid w:val="00102312"/>
    <w:rsid w:val="00110ADC"/>
    <w:rsid w:val="00110AE7"/>
    <w:rsid w:val="00114822"/>
    <w:rsid w:val="0011534B"/>
    <w:rsid w:val="00117DF2"/>
    <w:rsid w:val="001264A7"/>
    <w:rsid w:val="00130589"/>
    <w:rsid w:val="001327F0"/>
    <w:rsid w:val="00135BCD"/>
    <w:rsid w:val="00141F6F"/>
    <w:rsid w:val="0014723C"/>
    <w:rsid w:val="001477E1"/>
    <w:rsid w:val="00152163"/>
    <w:rsid w:val="00153971"/>
    <w:rsid w:val="00154D83"/>
    <w:rsid w:val="00161297"/>
    <w:rsid w:val="00164BDA"/>
    <w:rsid w:val="001661A9"/>
    <w:rsid w:val="001664A2"/>
    <w:rsid w:val="00171100"/>
    <w:rsid w:val="00173A1A"/>
    <w:rsid w:val="0017453F"/>
    <w:rsid w:val="00177F4D"/>
    <w:rsid w:val="00180DDA"/>
    <w:rsid w:val="00181A98"/>
    <w:rsid w:val="00182665"/>
    <w:rsid w:val="001920C1"/>
    <w:rsid w:val="001922CE"/>
    <w:rsid w:val="00196492"/>
    <w:rsid w:val="001A02B0"/>
    <w:rsid w:val="001A5C93"/>
    <w:rsid w:val="001A5E44"/>
    <w:rsid w:val="001B2A2D"/>
    <w:rsid w:val="001B737D"/>
    <w:rsid w:val="001B77E7"/>
    <w:rsid w:val="001C1BA5"/>
    <w:rsid w:val="001C38CF"/>
    <w:rsid w:val="001C44A3"/>
    <w:rsid w:val="001C5726"/>
    <w:rsid w:val="001D2FE7"/>
    <w:rsid w:val="001D4DDB"/>
    <w:rsid w:val="001E0E15"/>
    <w:rsid w:val="001E19F1"/>
    <w:rsid w:val="001E26C8"/>
    <w:rsid w:val="001F00E7"/>
    <w:rsid w:val="001F0701"/>
    <w:rsid w:val="001F2A62"/>
    <w:rsid w:val="001F3B6D"/>
    <w:rsid w:val="001F528A"/>
    <w:rsid w:val="001F704E"/>
    <w:rsid w:val="00201722"/>
    <w:rsid w:val="00201966"/>
    <w:rsid w:val="00203DA4"/>
    <w:rsid w:val="002125B0"/>
    <w:rsid w:val="0021671F"/>
    <w:rsid w:val="00220659"/>
    <w:rsid w:val="00230266"/>
    <w:rsid w:val="00235B69"/>
    <w:rsid w:val="00236E7F"/>
    <w:rsid w:val="002420D5"/>
    <w:rsid w:val="00243228"/>
    <w:rsid w:val="00246DF5"/>
    <w:rsid w:val="00251483"/>
    <w:rsid w:val="002534B3"/>
    <w:rsid w:val="00255CAA"/>
    <w:rsid w:val="002572CA"/>
    <w:rsid w:val="00260A17"/>
    <w:rsid w:val="00263248"/>
    <w:rsid w:val="00264305"/>
    <w:rsid w:val="00267941"/>
    <w:rsid w:val="002709A4"/>
    <w:rsid w:val="00272813"/>
    <w:rsid w:val="0028222F"/>
    <w:rsid w:val="002827B9"/>
    <w:rsid w:val="00283EBC"/>
    <w:rsid w:val="002904A4"/>
    <w:rsid w:val="00295CE2"/>
    <w:rsid w:val="0029777C"/>
    <w:rsid w:val="002A0346"/>
    <w:rsid w:val="002A1A9C"/>
    <w:rsid w:val="002A4487"/>
    <w:rsid w:val="002B41B4"/>
    <w:rsid w:val="002B49E9"/>
    <w:rsid w:val="002C632E"/>
    <w:rsid w:val="002D3E8B"/>
    <w:rsid w:val="002D4575"/>
    <w:rsid w:val="002D51CF"/>
    <w:rsid w:val="002D5C0C"/>
    <w:rsid w:val="002E0058"/>
    <w:rsid w:val="002E03D1"/>
    <w:rsid w:val="002E55CC"/>
    <w:rsid w:val="002E6B74"/>
    <w:rsid w:val="002E6FCA"/>
    <w:rsid w:val="002E7740"/>
    <w:rsid w:val="00302470"/>
    <w:rsid w:val="00306D5F"/>
    <w:rsid w:val="0031014A"/>
    <w:rsid w:val="003171BC"/>
    <w:rsid w:val="00321ABF"/>
    <w:rsid w:val="00321F61"/>
    <w:rsid w:val="0032247F"/>
    <w:rsid w:val="00336682"/>
    <w:rsid w:val="003368B5"/>
    <w:rsid w:val="003374D2"/>
    <w:rsid w:val="003375D9"/>
    <w:rsid w:val="00343F4C"/>
    <w:rsid w:val="003464B5"/>
    <w:rsid w:val="00346972"/>
    <w:rsid w:val="00354870"/>
    <w:rsid w:val="00356CD0"/>
    <w:rsid w:val="00361D05"/>
    <w:rsid w:val="00362CD9"/>
    <w:rsid w:val="00364448"/>
    <w:rsid w:val="00364AD1"/>
    <w:rsid w:val="00364C58"/>
    <w:rsid w:val="003761CA"/>
    <w:rsid w:val="003769F0"/>
    <w:rsid w:val="00377E0A"/>
    <w:rsid w:val="00380DAF"/>
    <w:rsid w:val="00385BA0"/>
    <w:rsid w:val="00387F84"/>
    <w:rsid w:val="00391468"/>
    <w:rsid w:val="00392E07"/>
    <w:rsid w:val="00394FCE"/>
    <w:rsid w:val="00395336"/>
    <w:rsid w:val="00395BB6"/>
    <w:rsid w:val="003972CE"/>
    <w:rsid w:val="003A431D"/>
    <w:rsid w:val="003A4E95"/>
    <w:rsid w:val="003A7F46"/>
    <w:rsid w:val="003B28F5"/>
    <w:rsid w:val="003B7B7D"/>
    <w:rsid w:val="003C54CB"/>
    <w:rsid w:val="003C7A2A"/>
    <w:rsid w:val="003D2DC1"/>
    <w:rsid w:val="003D407C"/>
    <w:rsid w:val="003D4E14"/>
    <w:rsid w:val="003D5241"/>
    <w:rsid w:val="003D69D0"/>
    <w:rsid w:val="003D7DE3"/>
    <w:rsid w:val="003E5C6D"/>
    <w:rsid w:val="003E64A1"/>
    <w:rsid w:val="003E6583"/>
    <w:rsid w:val="003F1F6B"/>
    <w:rsid w:val="003F2918"/>
    <w:rsid w:val="003F430E"/>
    <w:rsid w:val="003F4651"/>
    <w:rsid w:val="00400C64"/>
    <w:rsid w:val="00405B85"/>
    <w:rsid w:val="00405B9B"/>
    <w:rsid w:val="0041088C"/>
    <w:rsid w:val="00415232"/>
    <w:rsid w:val="00417AD5"/>
    <w:rsid w:val="00420A38"/>
    <w:rsid w:val="00420EAB"/>
    <w:rsid w:val="00421BD8"/>
    <w:rsid w:val="004227C5"/>
    <w:rsid w:val="00423C27"/>
    <w:rsid w:val="00431B19"/>
    <w:rsid w:val="00435AEC"/>
    <w:rsid w:val="0043699B"/>
    <w:rsid w:val="00437516"/>
    <w:rsid w:val="0044054E"/>
    <w:rsid w:val="004451F0"/>
    <w:rsid w:val="004508B3"/>
    <w:rsid w:val="00461693"/>
    <w:rsid w:val="00461D35"/>
    <w:rsid w:val="004661AD"/>
    <w:rsid w:val="00472E3D"/>
    <w:rsid w:val="00476A3D"/>
    <w:rsid w:val="00480C49"/>
    <w:rsid w:val="00484701"/>
    <w:rsid w:val="00484DBF"/>
    <w:rsid w:val="00492F69"/>
    <w:rsid w:val="00493978"/>
    <w:rsid w:val="00493E43"/>
    <w:rsid w:val="004A0BBE"/>
    <w:rsid w:val="004A1C8C"/>
    <w:rsid w:val="004A5042"/>
    <w:rsid w:val="004B27BB"/>
    <w:rsid w:val="004C2CAD"/>
    <w:rsid w:val="004C771A"/>
    <w:rsid w:val="004D1D85"/>
    <w:rsid w:val="004D3C3A"/>
    <w:rsid w:val="004D6B41"/>
    <w:rsid w:val="004E1CD1"/>
    <w:rsid w:val="004F3C65"/>
    <w:rsid w:val="004F4A3E"/>
    <w:rsid w:val="004F5129"/>
    <w:rsid w:val="004F5E28"/>
    <w:rsid w:val="00501D51"/>
    <w:rsid w:val="00502E73"/>
    <w:rsid w:val="00506D6F"/>
    <w:rsid w:val="005101F4"/>
    <w:rsid w:val="005107EB"/>
    <w:rsid w:val="0051142F"/>
    <w:rsid w:val="00517B58"/>
    <w:rsid w:val="00521345"/>
    <w:rsid w:val="00526DF0"/>
    <w:rsid w:val="00527682"/>
    <w:rsid w:val="00542C3E"/>
    <w:rsid w:val="00545CC4"/>
    <w:rsid w:val="005469C8"/>
    <w:rsid w:val="00547350"/>
    <w:rsid w:val="00547933"/>
    <w:rsid w:val="00551FFF"/>
    <w:rsid w:val="005607A2"/>
    <w:rsid w:val="005617F3"/>
    <w:rsid w:val="00565595"/>
    <w:rsid w:val="00565BCC"/>
    <w:rsid w:val="00567D89"/>
    <w:rsid w:val="0057198B"/>
    <w:rsid w:val="00573CFE"/>
    <w:rsid w:val="00577171"/>
    <w:rsid w:val="005877E0"/>
    <w:rsid w:val="00591E16"/>
    <w:rsid w:val="0059551E"/>
    <w:rsid w:val="005964A9"/>
    <w:rsid w:val="005969F2"/>
    <w:rsid w:val="00597FAE"/>
    <w:rsid w:val="005A713A"/>
    <w:rsid w:val="005B2858"/>
    <w:rsid w:val="005B32A3"/>
    <w:rsid w:val="005B38BE"/>
    <w:rsid w:val="005B621F"/>
    <w:rsid w:val="005C0D44"/>
    <w:rsid w:val="005C566C"/>
    <w:rsid w:val="005C7E0A"/>
    <w:rsid w:val="005C7E69"/>
    <w:rsid w:val="005E262D"/>
    <w:rsid w:val="005E458C"/>
    <w:rsid w:val="005E52C3"/>
    <w:rsid w:val="005F17BE"/>
    <w:rsid w:val="005F1B75"/>
    <w:rsid w:val="005F23D3"/>
    <w:rsid w:val="005F302E"/>
    <w:rsid w:val="005F7E20"/>
    <w:rsid w:val="00600589"/>
    <w:rsid w:val="00605E43"/>
    <w:rsid w:val="006113EB"/>
    <w:rsid w:val="006153BB"/>
    <w:rsid w:val="00617874"/>
    <w:rsid w:val="00626B2F"/>
    <w:rsid w:val="00630A2D"/>
    <w:rsid w:val="00636E41"/>
    <w:rsid w:val="00642CAC"/>
    <w:rsid w:val="006507EB"/>
    <w:rsid w:val="00654FE2"/>
    <w:rsid w:val="0065518D"/>
    <w:rsid w:val="00661661"/>
    <w:rsid w:val="00664A1A"/>
    <w:rsid w:val="006652C3"/>
    <w:rsid w:val="00684E62"/>
    <w:rsid w:val="006878BF"/>
    <w:rsid w:val="00691119"/>
    <w:rsid w:val="0069154B"/>
    <w:rsid w:val="00691FD0"/>
    <w:rsid w:val="00692148"/>
    <w:rsid w:val="00694217"/>
    <w:rsid w:val="00695A7B"/>
    <w:rsid w:val="00695B56"/>
    <w:rsid w:val="006A10AE"/>
    <w:rsid w:val="006A1A1E"/>
    <w:rsid w:val="006A3E0B"/>
    <w:rsid w:val="006A5998"/>
    <w:rsid w:val="006A6428"/>
    <w:rsid w:val="006A65F6"/>
    <w:rsid w:val="006A78D5"/>
    <w:rsid w:val="006B4488"/>
    <w:rsid w:val="006B4820"/>
    <w:rsid w:val="006B684D"/>
    <w:rsid w:val="006C5948"/>
    <w:rsid w:val="006C7E44"/>
    <w:rsid w:val="006D2199"/>
    <w:rsid w:val="006D69B5"/>
    <w:rsid w:val="006E027C"/>
    <w:rsid w:val="006E6EE3"/>
    <w:rsid w:val="006F2A74"/>
    <w:rsid w:val="0070063C"/>
    <w:rsid w:val="007118F5"/>
    <w:rsid w:val="00712AA4"/>
    <w:rsid w:val="007146C4"/>
    <w:rsid w:val="0071787B"/>
    <w:rsid w:val="00717A6A"/>
    <w:rsid w:val="007206BF"/>
    <w:rsid w:val="00721AA1"/>
    <w:rsid w:val="00724B67"/>
    <w:rsid w:val="00751096"/>
    <w:rsid w:val="007547F8"/>
    <w:rsid w:val="00756622"/>
    <w:rsid w:val="00762ADD"/>
    <w:rsid w:val="00765622"/>
    <w:rsid w:val="00770B6C"/>
    <w:rsid w:val="00775494"/>
    <w:rsid w:val="007755F5"/>
    <w:rsid w:val="0077644F"/>
    <w:rsid w:val="00777021"/>
    <w:rsid w:val="007822E0"/>
    <w:rsid w:val="00782B6C"/>
    <w:rsid w:val="00782D7F"/>
    <w:rsid w:val="00783FEA"/>
    <w:rsid w:val="00784445"/>
    <w:rsid w:val="00784923"/>
    <w:rsid w:val="00785540"/>
    <w:rsid w:val="007857F1"/>
    <w:rsid w:val="007939FB"/>
    <w:rsid w:val="00796693"/>
    <w:rsid w:val="007A0C29"/>
    <w:rsid w:val="007A395D"/>
    <w:rsid w:val="007A3EB0"/>
    <w:rsid w:val="007A45C4"/>
    <w:rsid w:val="007A5C0B"/>
    <w:rsid w:val="007A723A"/>
    <w:rsid w:val="007B034A"/>
    <w:rsid w:val="007B2193"/>
    <w:rsid w:val="007B690C"/>
    <w:rsid w:val="007C346C"/>
    <w:rsid w:val="007C7899"/>
    <w:rsid w:val="007D18BF"/>
    <w:rsid w:val="007D4B00"/>
    <w:rsid w:val="007E2BBB"/>
    <w:rsid w:val="007E3F3E"/>
    <w:rsid w:val="007E4450"/>
    <w:rsid w:val="007E5C21"/>
    <w:rsid w:val="007E7715"/>
    <w:rsid w:val="007F68B6"/>
    <w:rsid w:val="0080294B"/>
    <w:rsid w:val="0080382A"/>
    <w:rsid w:val="00807C8B"/>
    <w:rsid w:val="00810E96"/>
    <w:rsid w:val="00815E76"/>
    <w:rsid w:val="00816F0E"/>
    <w:rsid w:val="008179D8"/>
    <w:rsid w:val="00821222"/>
    <w:rsid w:val="008221A2"/>
    <w:rsid w:val="0082480E"/>
    <w:rsid w:val="008258BA"/>
    <w:rsid w:val="00831CE2"/>
    <w:rsid w:val="008467FC"/>
    <w:rsid w:val="00850293"/>
    <w:rsid w:val="00851373"/>
    <w:rsid w:val="00851BA6"/>
    <w:rsid w:val="00852B82"/>
    <w:rsid w:val="0085654D"/>
    <w:rsid w:val="008565D7"/>
    <w:rsid w:val="00857F73"/>
    <w:rsid w:val="008602BB"/>
    <w:rsid w:val="00861160"/>
    <w:rsid w:val="008614F5"/>
    <w:rsid w:val="0086654F"/>
    <w:rsid w:val="0086689C"/>
    <w:rsid w:val="0088480D"/>
    <w:rsid w:val="00886421"/>
    <w:rsid w:val="0088701A"/>
    <w:rsid w:val="00890C0A"/>
    <w:rsid w:val="008927DF"/>
    <w:rsid w:val="008933B1"/>
    <w:rsid w:val="008949E7"/>
    <w:rsid w:val="00894E97"/>
    <w:rsid w:val="008968E7"/>
    <w:rsid w:val="00896F1C"/>
    <w:rsid w:val="008A1AA7"/>
    <w:rsid w:val="008A356F"/>
    <w:rsid w:val="008A3F01"/>
    <w:rsid w:val="008A4653"/>
    <w:rsid w:val="008A4717"/>
    <w:rsid w:val="008A4E02"/>
    <w:rsid w:val="008A50CC"/>
    <w:rsid w:val="008B04BD"/>
    <w:rsid w:val="008B3D60"/>
    <w:rsid w:val="008B4798"/>
    <w:rsid w:val="008B71A4"/>
    <w:rsid w:val="008D1694"/>
    <w:rsid w:val="008D1D16"/>
    <w:rsid w:val="008D5721"/>
    <w:rsid w:val="008D79CB"/>
    <w:rsid w:val="008E06B8"/>
    <w:rsid w:val="008E204C"/>
    <w:rsid w:val="008E5A9C"/>
    <w:rsid w:val="008F07BC"/>
    <w:rsid w:val="008F6733"/>
    <w:rsid w:val="008F765A"/>
    <w:rsid w:val="00900B11"/>
    <w:rsid w:val="009024BA"/>
    <w:rsid w:val="0090403E"/>
    <w:rsid w:val="009057EE"/>
    <w:rsid w:val="00907CA4"/>
    <w:rsid w:val="00917A6F"/>
    <w:rsid w:val="00921526"/>
    <w:rsid w:val="00921FED"/>
    <w:rsid w:val="0092692B"/>
    <w:rsid w:val="00927623"/>
    <w:rsid w:val="00927B22"/>
    <w:rsid w:val="00930F90"/>
    <w:rsid w:val="00933307"/>
    <w:rsid w:val="00943E9C"/>
    <w:rsid w:val="00947773"/>
    <w:rsid w:val="00951923"/>
    <w:rsid w:val="00951BB9"/>
    <w:rsid w:val="00953F4D"/>
    <w:rsid w:val="00954682"/>
    <w:rsid w:val="00955310"/>
    <w:rsid w:val="00955765"/>
    <w:rsid w:val="009559B8"/>
    <w:rsid w:val="00960BB8"/>
    <w:rsid w:val="00964F5C"/>
    <w:rsid w:val="00971429"/>
    <w:rsid w:val="00976184"/>
    <w:rsid w:val="00976E19"/>
    <w:rsid w:val="00981C2A"/>
    <w:rsid w:val="009831C0"/>
    <w:rsid w:val="0099118E"/>
    <w:rsid w:val="0099161D"/>
    <w:rsid w:val="00997E53"/>
    <w:rsid w:val="009A3528"/>
    <w:rsid w:val="009A4948"/>
    <w:rsid w:val="009A4D5C"/>
    <w:rsid w:val="009B272E"/>
    <w:rsid w:val="009B5E70"/>
    <w:rsid w:val="009C0FED"/>
    <w:rsid w:val="009C2C49"/>
    <w:rsid w:val="009C3631"/>
    <w:rsid w:val="009D37D6"/>
    <w:rsid w:val="009E118A"/>
    <w:rsid w:val="009E119D"/>
    <w:rsid w:val="009E7C7C"/>
    <w:rsid w:val="009F0731"/>
    <w:rsid w:val="009F1F0E"/>
    <w:rsid w:val="009F3E32"/>
    <w:rsid w:val="00A0389B"/>
    <w:rsid w:val="00A070E9"/>
    <w:rsid w:val="00A212DB"/>
    <w:rsid w:val="00A215AD"/>
    <w:rsid w:val="00A24526"/>
    <w:rsid w:val="00A26A3D"/>
    <w:rsid w:val="00A32467"/>
    <w:rsid w:val="00A32C30"/>
    <w:rsid w:val="00A33AE9"/>
    <w:rsid w:val="00A34B6F"/>
    <w:rsid w:val="00A378F6"/>
    <w:rsid w:val="00A40C9F"/>
    <w:rsid w:val="00A442D4"/>
    <w:rsid w:val="00A446C9"/>
    <w:rsid w:val="00A44CC4"/>
    <w:rsid w:val="00A44FD3"/>
    <w:rsid w:val="00A45BB3"/>
    <w:rsid w:val="00A5265A"/>
    <w:rsid w:val="00A533F1"/>
    <w:rsid w:val="00A56601"/>
    <w:rsid w:val="00A621AB"/>
    <w:rsid w:val="00A635D6"/>
    <w:rsid w:val="00A72018"/>
    <w:rsid w:val="00A72390"/>
    <w:rsid w:val="00A72837"/>
    <w:rsid w:val="00A73A77"/>
    <w:rsid w:val="00A7722A"/>
    <w:rsid w:val="00A8553A"/>
    <w:rsid w:val="00A93AED"/>
    <w:rsid w:val="00A94999"/>
    <w:rsid w:val="00AA2791"/>
    <w:rsid w:val="00AA5F67"/>
    <w:rsid w:val="00AA7E84"/>
    <w:rsid w:val="00AB4316"/>
    <w:rsid w:val="00AC0CC5"/>
    <w:rsid w:val="00AC24DA"/>
    <w:rsid w:val="00AE1319"/>
    <w:rsid w:val="00AE1B2B"/>
    <w:rsid w:val="00AE34BB"/>
    <w:rsid w:val="00AE4B71"/>
    <w:rsid w:val="00AE5F9C"/>
    <w:rsid w:val="00AE678B"/>
    <w:rsid w:val="00AF24D5"/>
    <w:rsid w:val="00B015E6"/>
    <w:rsid w:val="00B027E0"/>
    <w:rsid w:val="00B02F7C"/>
    <w:rsid w:val="00B04683"/>
    <w:rsid w:val="00B10801"/>
    <w:rsid w:val="00B12644"/>
    <w:rsid w:val="00B14187"/>
    <w:rsid w:val="00B146F3"/>
    <w:rsid w:val="00B21E6D"/>
    <w:rsid w:val="00B226F2"/>
    <w:rsid w:val="00B258ED"/>
    <w:rsid w:val="00B266A0"/>
    <w:rsid w:val="00B274DF"/>
    <w:rsid w:val="00B327FC"/>
    <w:rsid w:val="00B33DCE"/>
    <w:rsid w:val="00B379D6"/>
    <w:rsid w:val="00B37E69"/>
    <w:rsid w:val="00B41ED5"/>
    <w:rsid w:val="00B428AD"/>
    <w:rsid w:val="00B52A51"/>
    <w:rsid w:val="00B53A1B"/>
    <w:rsid w:val="00B56B31"/>
    <w:rsid w:val="00B56BDF"/>
    <w:rsid w:val="00B60C44"/>
    <w:rsid w:val="00B62E89"/>
    <w:rsid w:val="00B6348F"/>
    <w:rsid w:val="00B65812"/>
    <w:rsid w:val="00B661B8"/>
    <w:rsid w:val="00B70CFB"/>
    <w:rsid w:val="00B734BE"/>
    <w:rsid w:val="00B778CF"/>
    <w:rsid w:val="00B8034B"/>
    <w:rsid w:val="00B805FE"/>
    <w:rsid w:val="00B80970"/>
    <w:rsid w:val="00B81874"/>
    <w:rsid w:val="00B81E12"/>
    <w:rsid w:val="00B85CD6"/>
    <w:rsid w:val="00B8776B"/>
    <w:rsid w:val="00B90A27"/>
    <w:rsid w:val="00B9554D"/>
    <w:rsid w:val="00B96497"/>
    <w:rsid w:val="00BA0F4E"/>
    <w:rsid w:val="00BA2989"/>
    <w:rsid w:val="00BA67CC"/>
    <w:rsid w:val="00BA7FB2"/>
    <w:rsid w:val="00BB2B9F"/>
    <w:rsid w:val="00BB5F18"/>
    <w:rsid w:val="00BB7D9E"/>
    <w:rsid w:val="00BC2334"/>
    <w:rsid w:val="00BD1C1F"/>
    <w:rsid w:val="00BD389B"/>
    <w:rsid w:val="00BD3CB8"/>
    <w:rsid w:val="00BD4B0D"/>
    <w:rsid w:val="00BD4E6F"/>
    <w:rsid w:val="00BF1103"/>
    <w:rsid w:val="00BF32F0"/>
    <w:rsid w:val="00BF3ADC"/>
    <w:rsid w:val="00BF3D1F"/>
    <w:rsid w:val="00BF4011"/>
    <w:rsid w:val="00BF4DCE"/>
    <w:rsid w:val="00BF5894"/>
    <w:rsid w:val="00BF771E"/>
    <w:rsid w:val="00C00BB8"/>
    <w:rsid w:val="00C018AB"/>
    <w:rsid w:val="00C05CE5"/>
    <w:rsid w:val="00C0600A"/>
    <w:rsid w:val="00C109BC"/>
    <w:rsid w:val="00C20417"/>
    <w:rsid w:val="00C21722"/>
    <w:rsid w:val="00C21C82"/>
    <w:rsid w:val="00C37EE8"/>
    <w:rsid w:val="00C40C21"/>
    <w:rsid w:val="00C457E4"/>
    <w:rsid w:val="00C461CC"/>
    <w:rsid w:val="00C4688F"/>
    <w:rsid w:val="00C52FAC"/>
    <w:rsid w:val="00C60593"/>
    <w:rsid w:val="00C6171E"/>
    <w:rsid w:val="00C64133"/>
    <w:rsid w:val="00C67DEA"/>
    <w:rsid w:val="00C704FC"/>
    <w:rsid w:val="00C80358"/>
    <w:rsid w:val="00C80BE3"/>
    <w:rsid w:val="00C85C09"/>
    <w:rsid w:val="00C94300"/>
    <w:rsid w:val="00C94553"/>
    <w:rsid w:val="00CA1FA0"/>
    <w:rsid w:val="00CA6966"/>
    <w:rsid w:val="00CA6F2C"/>
    <w:rsid w:val="00CB253B"/>
    <w:rsid w:val="00CB778D"/>
    <w:rsid w:val="00CC0831"/>
    <w:rsid w:val="00CC21CA"/>
    <w:rsid w:val="00CC244E"/>
    <w:rsid w:val="00CE0E13"/>
    <w:rsid w:val="00CE1C7E"/>
    <w:rsid w:val="00CE222D"/>
    <w:rsid w:val="00CE63B2"/>
    <w:rsid w:val="00CE6449"/>
    <w:rsid w:val="00CE756C"/>
    <w:rsid w:val="00CF1871"/>
    <w:rsid w:val="00CF21C3"/>
    <w:rsid w:val="00CF7AA2"/>
    <w:rsid w:val="00D019CE"/>
    <w:rsid w:val="00D01F49"/>
    <w:rsid w:val="00D02C3F"/>
    <w:rsid w:val="00D065AA"/>
    <w:rsid w:val="00D07ECC"/>
    <w:rsid w:val="00D102D6"/>
    <w:rsid w:val="00D1133E"/>
    <w:rsid w:val="00D13A8A"/>
    <w:rsid w:val="00D17A34"/>
    <w:rsid w:val="00D22FB2"/>
    <w:rsid w:val="00D248FC"/>
    <w:rsid w:val="00D26199"/>
    <w:rsid w:val="00D26628"/>
    <w:rsid w:val="00D332B3"/>
    <w:rsid w:val="00D436DB"/>
    <w:rsid w:val="00D447B4"/>
    <w:rsid w:val="00D51FBB"/>
    <w:rsid w:val="00D55207"/>
    <w:rsid w:val="00D6023F"/>
    <w:rsid w:val="00D641E7"/>
    <w:rsid w:val="00D65064"/>
    <w:rsid w:val="00D75A7A"/>
    <w:rsid w:val="00D81801"/>
    <w:rsid w:val="00D85C13"/>
    <w:rsid w:val="00D900A6"/>
    <w:rsid w:val="00D91744"/>
    <w:rsid w:val="00D91BEA"/>
    <w:rsid w:val="00D92B45"/>
    <w:rsid w:val="00D940D7"/>
    <w:rsid w:val="00D95962"/>
    <w:rsid w:val="00D96EA0"/>
    <w:rsid w:val="00DA0E08"/>
    <w:rsid w:val="00DA3DA7"/>
    <w:rsid w:val="00DA3F35"/>
    <w:rsid w:val="00DB2DD9"/>
    <w:rsid w:val="00DB7F2B"/>
    <w:rsid w:val="00DC389B"/>
    <w:rsid w:val="00DC46DF"/>
    <w:rsid w:val="00DC70DF"/>
    <w:rsid w:val="00DD6E01"/>
    <w:rsid w:val="00DE0572"/>
    <w:rsid w:val="00DE2FEE"/>
    <w:rsid w:val="00DF1C8F"/>
    <w:rsid w:val="00DF1D7F"/>
    <w:rsid w:val="00E00BE9"/>
    <w:rsid w:val="00E0484D"/>
    <w:rsid w:val="00E07AD4"/>
    <w:rsid w:val="00E22A11"/>
    <w:rsid w:val="00E23301"/>
    <w:rsid w:val="00E23926"/>
    <w:rsid w:val="00E31E5C"/>
    <w:rsid w:val="00E329B4"/>
    <w:rsid w:val="00E355FC"/>
    <w:rsid w:val="00E43A96"/>
    <w:rsid w:val="00E44DD2"/>
    <w:rsid w:val="00E474A3"/>
    <w:rsid w:val="00E558C3"/>
    <w:rsid w:val="00E55927"/>
    <w:rsid w:val="00E57ED4"/>
    <w:rsid w:val="00E60B3D"/>
    <w:rsid w:val="00E620F7"/>
    <w:rsid w:val="00E71837"/>
    <w:rsid w:val="00E750DE"/>
    <w:rsid w:val="00E90430"/>
    <w:rsid w:val="00E90842"/>
    <w:rsid w:val="00E912A6"/>
    <w:rsid w:val="00E94AA6"/>
    <w:rsid w:val="00EA156B"/>
    <w:rsid w:val="00EA2711"/>
    <w:rsid w:val="00EA4844"/>
    <w:rsid w:val="00EA4D9C"/>
    <w:rsid w:val="00EA5A97"/>
    <w:rsid w:val="00EA5F87"/>
    <w:rsid w:val="00EB5479"/>
    <w:rsid w:val="00EB5860"/>
    <w:rsid w:val="00EB5EA1"/>
    <w:rsid w:val="00EB6FC3"/>
    <w:rsid w:val="00EB75EE"/>
    <w:rsid w:val="00EC12B9"/>
    <w:rsid w:val="00EC44AE"/>
    <w:rsid w:val="00ED7C21"/>
    <w:rsid w:val="00EE3F37"/>
    <w:rsid w:val="00EE4C1D"/>
    <w:rsid w:val="00EE64E1"/>
    <w:rsid w:val="00EF3685"/>
    <w:rsid w:val="00EF5910"/>
    <w:rsid w:val="00EF76EC"/>
    <w:rsid w:val="00EF7BF7"/>
    <w:rsid w:val="00F04350"/>
    <w:rsid w:val="00F04641"/>
    <w:rsid w:val="00F04DA7"/>
    <w:rsid w:val="00F053AB"/>
    <w:rsid w:val="00F11C99"/>
    <w:rsid w:val="00F12EDF"/>
    <w:rsid w:val="00F133DB"/>
    <w:rsid w:val="00F159EB"/>
    <w:rsid w:val="00F22203"/>
    <w:rsid w:val="00F232DF"/>
    <w:rsid w:val="00F25BF4"/>
    <w:rsid w:val="00F267DB"/>
    <w:rsid w:val="00F316DC"/>
    <w:rsid w:val="00F33522"/>
    <w:rsid w:val="00F33B4B"/>
    <w:rsid w:val="00F43687"/>
    <w:rsid w:val="00F46F6F"/>
    <w:rsid w:val="00F5178E"/>
    <w:rsid w:val="00F55900"/>
    <w:rsid w:val="00F57B4F"/>
    <w:rsid w:val="00F60608"/>
    <w:rsid w:val="00F62217"/>
    <w:rsid w:val="00F63625"/>
    <w:rsid w:val="00F63A48"/>
    <w:rsid w:val="00F707AB"/>
    <w:rsid w:val="00F71FF5"/>
    <w:rsid w:val="00F724DF"/>
    <w:rsid w:val="00F74CF4"/>
    <w:rsid w:val="00F76B0C"/>
    <w:rsid w:val="00F80593"/>
    <w:rsid w:val="00F80AD2"/>
    <w:rsid w:val="00F81955"/>
    <w:rsid w:val="00F838F2"/>
    <w:rsid w:val="00F8751B"/>
    <w:rsid w:val="00F93F58"/>
    <w:rsid w:val="00F971F8"/>
    <w:rsid w:val="00FA4468"/>
    <w:rsid w:val="00FA771D"/>
    <w:rsid w:val="00FB17A9"/>
    <w:rsid w:val="00FB1FFA"/>
    <w:rsid w:val="00FB2EAF"/>
    <w:rsid w:val="00FB3327"/>
    <w:rsid w:val="00FB4CC0"/>
    <w:rsid w:val="00FB527C"/>
    <w:rsid w:val="00FB558A"/>
    <w:rsid w:val="00FB6F75"/>
    <w:rsid w:val="00FC0EB3"/>
    <w:rsid w:val="00FC1723"/>
    <w:rsid w:val="00FC294F"/>
    <w:rsid w:val="00FC5007"/>
    <w:rsid w:val="00FD675E"/>
    <w:rsid w:val="00FD6CF3"/>
    <w:rsid w:val="00FD6FD2"/>
    <w:rsid w:val="00FE113A"/>
    <w:rsid w:val="00FE33B7"/>
    <w:rsid w:val="00FE457C"/>
    <w:rsid w:val="00FE5674"/>
    <w:rsid w:val="00FE5E61"/>
    <w:rsid w:val="00FE7CBB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6E3308BB-4CB5-4E03-A942-BCFB19EB3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E204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709A4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F875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C9C01A-1282-4328-A360-9703FD5ED37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11C28E-E981-49F1-BE6A-8F194C0188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46F74A-C3B6-4CB6-9494-83AFF1A9F96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755</Words>
  <Characters>4307</Characters>
  <Application>Microsoft Office Word</Application>
  <DocSecurity>0</DocSecurity>
  <Lines>35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dc:description/>
  <cp:lastModifiedBy>Tom Southall</cp:lastModifiedBy>
  <cp:revision>29</cp:revision>
  <cp:lastPrinted>2021-09-02T13:25:00Z</cp:lastPrinted>
  <dcterms:created xsi:type="dcterms:W3CDTF">2024-09-18T12:34:00Z</dcterms:created>
  <dcterms:modified xsi:type="dcterms:W3CDTF">2025-03-14T09:46:00Z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  <property fmtid="{D5CDD505-2E9C-101B-9397-08002B2CF9AE}" pid="4" name="MediaServiceImageTags">
    <vt:lpwstr/>
  </property>
</Properties>
</file>