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251D" w:rsidRDefault="007D7B3D" w:rsidP="007D7B3D">
      <w:pPr>
        <w:pStyle w:val="2"/>
      </w:pPr>
      <w:r>
        <w:t>VTS Information Exchange</w:t>
      </w:r>
    </w:p>
    <w:p w:rsidR="007D7B3D" w:rsidRDefault="007D7B3D" w:rsidP="007D7B3D">
      <w:pPr>
        <w:pStyle w:val="3"/>
      </w:pPr>
      <w:r>
        <w:t>Technical Aspects</w:t>
      </w:r>
    </w:p>
    <w:p w:rsidR="002A3508" w:rsidRPr="002A3508" w:rsidRDefault="002A3508" w:rsidP="002A3508">
      <w:r>
        <w:t xml:space="preserve">The exchange of data is intended to increase the efficiency of VTS operations by sharing relevant data </w:t>
      </w:r>
      <w:r w:rsidR="00507922">
        <w:t>beyond the scope of a single VTS</w:t>
      </w:r>
      <w:r w:rsidR="00DC32BC">
        <w:t>. This may, for instance, be the case for VTSs in adjacent areas, exchanging data about the traffic situation.</w:t>
      </w:r>
    </w:p>
    <w:p w:rsidR="007D7B3D" w:rsidRDefault="007D7B3D" w:rsidP="007D7B3D">
      <w:pPr>
        <w:pStyle w:val="a3"/>
        <w:numPr>
          <w:ilvl w:val="0"/>
          <w:numId w:val="1"/>
        </w:numPr>
      </w:pPr>
      <w:r>
        <w:t>Multiple Layers of information</w:t>
      </w:r>
    </w:p>
    <w:p w:rsidR="007D7B3D" w:rsidRDefault="002A3508" w:rsidP="007D7B3D">
      <w:pPr>
        <w:pStyle w:val="a3"/>
        <w:numPr>
          <w:ilvl w:val="1"/>
          <w:numId w:val="1"/>
        </w:numPr>
      </w:pPr>
      <w:r>
        <w:t>Locally collected sensor d</w:t>
      </w:r>
      <w:r w:rsidR="007D7B3D">
        <w:t xml:space="preserve">ata that is exchanged </w:t>
      </w:r>
      <w:r>
        <w:t xml:space="preserve">between VTS systems and other entities </w:t>
      </w:r>
      <w:r w:rsidR="007D7B3D">
        <w:t>to enhance performance</w:t>
      </w:r>
      <w:r w:rsidR="009566E1">
        <w:rPr>
          <w:rFonts w:hint="eastAsia"/>
          <w:lang w:eastAsia="ja-JP"/>
        </w:rPr>
        <w:t xml:space="preserve">. As far as possible, </w:t>
      </w:r>
      <w:r w:rsidR="009566E1">
        <w:rPr>
          <w:lang w:eastAsia="ja-JP"/>
        </w:rPr>
        <w:t>sensor-specific</w:t>
      </w:r>
      <w:r w:rsidR="009566E1">
        <w:rPr>
          <w:rFonts w:hint="eastAsia"/>
          <w:lang w:eastAsia="ja-JP"/>
        </w:rPr>
        <w:t xml:space="preserve"> data formats will be used to distribute the sensor data. This may concern</w:t>
      </w:r>
      <w:r w:rsidR="007D7B3D">
        <w:t>:</w:t>
      </w:r>
    </w:p>
    <w:p w:rsidR="007D7B3D" w:rsidRDefault="007D7B3D" w:rsidP="007D7B3D">
      <w:pPr>
        <w:pStyle w:val="a3"/>
        <w:numPr>
          <w:ilvl w:val="2"/>
          <w:numId w:val="1"/>
        </w:numPr>
      </w:pPr>
      <w:r>
        <w:t>Radar video, plots</w:t>
      </w:r>
    </w:p>
    <w:p w:rsidR="007D7B3D" w:rsidRDefault="007D7B3D" w:rsidP="007D7B3D">
      <w:pPr>
        <w:pStyle w:val="a3"/>
        <w:numPr>
          <w:ilvl w:val="2"/>
          <w:numId w:val="1"/>
        </w:numPr>
      </w:pPr>
      <w:r>
        <w:t>EOS data streaming</w:t>
      </w:r>
    </w:p>
    <w:p w:rsidR="007D7B3D" w:rsidRDefault="007D7B3D" w:rsidP="007D7B3D">
      <w:pPr>
        <w:pStyle w:val="a3"/>
        <w:numPr>
          <w:ilvl w:val="2"/>
          <w:numId w:val="1"/>
        </w:numPr>
      </w:pPr>
      <w:r>
        <w:t>AIS/VDES</w:t>
      </w:r>
    </w:p>
    <w:p w:rsidR="007D7B3D" w:rsidRDefault="007D7B3D" w:rsidP="007D7B3D">
      <w:pPr>
        <w:pStyle w:val="a3"/>
        <w:numPr>
          <w:ilvl w:val="2"/>
          <w:numId w:val="1"/>
        </w:numPr>
      </w:pPr>
      <w:r>
        <w:t>Weather / Hydrological data</w:t>
      </w:r>
    </w:p>
    <w:p w:rsidR="007D7B3D" w:rsidRDefault="007D7B3D" w:rsidP="002A3508">
      <w:pPr>
        <w:pStyle w:val="a3"/>
        <w:numPr>
          <w:ilvl w:val="2"/>
          <w:numId w:val="1"/>
        </w:numPr>
      </w:pPr>
      <w:r>
        <w:t>RDF</w:t>
      </w:r>
    </w:p>
    <w:p w:rsidR="009566E1" w:rsidRDefault="009566E1" w:rsidP="009566E1">
      <w:pPr>
        <w:pStyle w:val="a3"/>
        <w:ind w:leftChars="627" w:left="1379"/>
        <w:rPr>
          <w:lang w:eastAsia="ja-JP"/>
        </w:rPr>
      </w:pPr>
      <w:r>
        <w:rPr>
          <w:rFonts w:hint="eastAsia"/>
          <w:lang w:eastAsia="ja-JP"/>
        </w:rPr>
        <w:t xml:space="preserve">Where </w:t>
      </w:r>
      <w:r>
        <w:rPr>
          <w:lang w:eastAsia="ja-JP"/>
        </w:rPr>
        <w:t>metadata describing the sensor data</w:t>
      </w:r>
      <w:r>
        <w:rPr>
          <w:rFonts w:hint="eastAsia"/>
          <w:lang w:eastAsia="ja-JP"/>
        </w:rPr>
        <w:t xml:space="preserve"> needs to be communicated: this can be done by specific IVEF messages.</w:t>
      </w:r>
    </w:p>
    <w:p w:rsidR="009566E1" w:rsidRPr="009566E1" w:rsidRDefault="009566E1" w:rsidP="009566E1">
      <w:pPr>
        <w:pStyle w:val="a3"/>
        <w:ind w:leftChars="627" w:left="1379"/>
        <w:rPr>
          <w:rFonts w:hint="eastAsia"/>
        </w:rPr>
      </w:pPr>
      <w:r>
        <w:rPr>
          <w:rFonts w:hint="eastAsia"/>
          <w:lang w:eastAsia="ja-JP"/>
        </w:rPr>
        <w:t xml:space="preserve">The locally collected sensor data shall be distributed via </w:t>
      </w:r>
      <w:r>
        <w:rPr>
          <w:lang w:eastAsia="ja-JP"/>
        </w:rPr>
        <w:t xml:space="preserve">industry standards, including but not limited to Asterix CAT-240 for radar, </w:t>
      </w:r>
      <w:r w:rsidR="00AB476C">
        <w:rPr>
          <w:rFonts w:hint="eastAsia"/>
          <w:lang w:eastAsia="ja-JP"/>
        </w:rPr>
        <w:t>RTP (VoIP)</w:t>
      </w:r>
      <w:r>
        <w:rPr>
          <w:lang w:eastAsia="ja-JP"/>
        </w:rPr>
        <w:t xml:space="preserve"> for VHF, and </w:t>
      </w:r>
      <w:r w:rsidR="00AB476C">
        <w:rPr>
          <w:rFonts w:hint="eastAsia"/>
          <w:lang w:eastAsia="ja-JP"/>
        </w:rPr>
        <w:t>H.265</w:t>
      </w:r>
      <w:r>
        <w:rPr>
          <w:rFonts w:hint="eastAsia"/>
          <w:lang w:eastAsia="ja-JP"/>
        </w:rPr>
        <w:t xml:space="preserve"> for CCTV.</w:t>
      </w:r>
    </w:p>
    <w:p w:rsidR="007D7B3D" w:rsidRDefault="00D67C1F" w:rsidP="007D7B3D">
      <w:pPr>
        <w:pStyle w:val="a3"/>
        <w:numPr>
          <w:ilvl w:val="1"/>
          <w:numId w:val="1"/>
        </w:numPr>
      </w:pPr>
      <w:r>
        <w:t xml:space="preserve">VTS </w:t>
      </w:r>
      <w:r w:rsidR="007D7B3D">
        <w:t>Traffic Image</w:t>
      </w:r>
      <w:r>
        <w:t>. Note that there may be different definitions of the “traffic image” depending on the intended use (e.g. law enforcement may have different requirements for the image).</w:t>
      </w:r>
      <w:r w:rsidR="00FB0D4A">
        <w:t xml:space="preserve"> The VTS Traffic Image contains all information about the vessels and their voyages to enable VTS operations i.e.</w:t>
      </w:r>
    </w:p>
    <w:p w:rsidR="007D7B3D" w:rsidRDefault="00D67C1F" w:rsidP="007D7B3D">
      <w:pPr>
        <w:pStyle w:val="a3"/>
        <w:numPr>
          <w:ilvl w:val="2"/>
          <w:numId w:val="1"/>
        </w:numPr>
      </w:pPr>
      <w:r>
        <w:t xml:space="preserve">Vessel </w:t>
      </w:r>
      <w:r w:rsidR="00FB0D4A">
        <w:t>static data</w:t>
      </w:r>
    </w:p>
    <w:p w:rsidR="00FB0D4A" w:rsidRDefault="00FB0D4A" w:rsidP="007D7B3D">
      <w:pPr>
        <w:pStyle w:val="a3"/>
        <w:numPr>
          <w:ilvl w:val="2"/>
          <w:numId w:val="1"/>
        </w:numPr>
      </w:pPr>
      <w:r>
        <w:t>Voyage data</w:t>
      </w:r>
    </w:p>
    <w:p w:rsidR="00FB0D4A" w:rsidRDefault="00FB0D4A" w:rsidP="007D7B3D">
      <w:pPr>
        <w:pStyle w:val="a3"/>
        <w:numPr>
          <w:ilvl w:val="2"/>
          <w:numId w:val="1"/>
        </w:numPr>
      </w:pPr>
      <w:r>
        <w:t>Vessel track data</w:t>
      </w:r>
    </w:p>
    <w:p w:rsidR="00FB0D4A" w:rsidRDefault="00534EF1" w:rsidP="00FB0D4A">
      <w:pPr>
        <w:pStyle w:val="a3"/>
        <w:numPr>
          <w:ilvl w:val="1"/>
          <w:numId w:val="1"/>
        </w:numPr>
      </w:pPr>
      <w:r>
        <w:t xml:space="preserve">Route Exchange. This concerns the </w:t>
      </w:r>
      <w:r w:rsidR="0095113B">
        <w:rPr>
          <w:rFonts w:hint="eastAsia"/>
          <w:lang w:eastAsia="ja-JP"/>
        </w:rPr>
        <w:t xml:space="preserve">exchange of the </w:t>
      </w:r>
      <w:r>
        <w:t>intended vessel path with estimated ETAs at waypoints</w:t>
      </w:r>
      <w:r w:rsidR="0095113B">
        <w:rPr>
          <w:rFonts w:hint="eastAsia"/>
          <w:lang w:eastAsia="ja-JP"/>
        </w:rPr>
        <w:t>. Route exchange in the scope of S-421</w:t>
      </w:r>
      <w:r w:rsidR="0095113B">
        <w:rPr>
          <w:lang w:eastAsia="ja-JP"/>
        </w:rPr>
        <w:t xml:space="preserve"> will be the </w:t>
      </w:r>
      <w:r w:rsidR="0095113B">
        <w:rPr>
          <w:rFonts w:hint="eastAsia"/>
          <w:lang w:eastAsia="ja-JP"/>
        </w:rPr>
        <w:t>responsibility of the vessel. After a viable route is established</w:t>
      </w:r>
      <w:r w:rsidR="0095113B">
        <w:rPr>
          <w:lang w:eastAsia="ja-JP"/>
        </w:rPr>
        <w:t>,</w:t>
      </w:r>
      <w:r w:rsidR="0095113B">
        <w:rPr>
          <w:rFonts w:hint="eastAsia"/>
          <w:lang w:eastAsia="ja-JP"/>
        </w:rPr>
        <w:t xml:space="preserve"> any updates, including the ATAs and possibly new ETAs, will be </w:t>
      </w:r>
      <w:r w:rsidR="0095113B">
        <w:rPr>
          <w:lang w:eastAsia="ja-JP"/>
        </w:rPr>
        <w:t>distributed</w:t>
      </w:r>
      <w:r w:rsidR="0095113B">
        <w:rPr>
          <w:rFonts w:hint="eastAsia"/>
          <w:lang w:eastAsia="ja-JP"/>
        </w:rPr>
        <w:t xml:space="preserve"> to the VTS Providers by the vessel.</w:t>
      </w:r>
    </w:p>
    <w:p w:rsidR="00534EF1" w:rsidRDefault="00DD22A9" w:rsidP="00DD22A9">
      <w:pPr>
        <w:pStyle w:val="a3"/>
        <w:numPr>
          <w:ilvl w:val="1"/>
          <w:numId w:val="1"/>
        </w:numPr>
      </w:pPr>
      <w:r>
        <w:t>Navigational warnings</w:t>
      </w:r>
      <w:r w:rsidR="009566E1">
        <w:rPr>
          <w:lang w:eastAsia="ja-JP"/>
        </w:rPr>
        <w:t>:</w:t>
      </w:r>
      <w:r w:rsidR="0095113B">
        <w:rPr>
          <w:rFonts w:hint="eastAsia"/>
          <w:lang w:eastAsia="ja-JP"/>
        </w:rPr>
        <w:t xml:space="preserve"> </w:t>
      </w:r>
      <w:r w:rsidR="009566E1">
        <w:rPr>
          <w:rFonts w:hint="eastAsia"/>
          <w:lang w:eastAsia="ja-JP"/>
        </w:rPr>
        <w:t xml:space="preserve">this is under </w:t>
      </w:r>
      <w:r w:rsidR="009566E1">
        <w:rPr>
          <w:lang w:eastAsia="ja-JP"/>
        </w:rPr>
        <w:t xml:space="preserve">the </w:t>
      </w:r>
      <w:r w:rsidR="009566E1">
        <w:rPr>
          <w:rFonts w:hint="eastAsia"/>
          <w:lang w:eastAsia="ja-JP"/>
        </w:rPr>
        <w:t>scope of S-124.</w:t>
      </w:r>
    </w:p>
    <w:p w:rsidR="005F4613" w:rsidRDefault="003B7CF5" w:rsidP="005F4613">
      <w:pPr>
        <w:pStyle w:val="2"/>
      </w:pPr>
      <w:r>
        <w:t>Technic</w:t>
      </w:r>
      <w:r w:rsidR="00EA431E">
        <w:t>al M</w:t>
      </w:r>
      <w:r w:rsidR="005F4613">
        <w:t>aritime Services</w:t>
      </w:r>
    </w:p>
    <w:p w:rsidR="005F4613" w:rsidRPr="005F4613" w:rsidRDefault="005F4613" w:rsidP="005F4613">
      <w:r w:rsidRPr="005F4613">
        <w:rPr>
          <w:highlight w:val="yellow"/>
        </w:rPr>
        <w:t>Explain relation</w:t>
      </w:r>
      <w:r>
        <w:rPr>
          <w:highlight w:val="yellow"/>
        </w:rPr>
        <w:t>ship</w:t>
      </w:r>
      <w:r w:rsidRPr="005F4613">
        <w:rPr>
          <w:highlight w:val="yellow"/>
        </w:rPr>
        <w:t xml:space="preserve"> of above aspects with DMS</w:t>
      </w:r>
    </w:p>
    <w:sectPr w:rsidR="005F4613" w:rsidRPr="005F4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55216"/>
    <w:multiLevelType w:val="hybridMultilevel"/>
    <w:tmpl w:val="8B769DA0"/>
    <w:lvl w:ilvl="0" w:tplc="AADA22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35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B3D"/>
    <w:rsid w:val="000A251D"/>
    <w:rsid w:val="002A3508"/>
    <w:rsid w:val="003B7CF5"/>
    <w:rsid w:val="00507922"/>
    <w:rsid w:val="00534EF1"/>
    <w:rsid w:val="005F4613"/>
    <w:rsid w:val="007D7B3D"/>
    <w:rsid w:val="0095113B"/>
    <w:rsid w:val="009566E1"/>
    <w:rsid w:val="00AB476C"/>
    <w:rsid w:val="00D67C1F"/>
    <w:rsid w:val="00DC32BC"/>
    <w:rsid w:val="00DD22A9"/>
    <w:rsid w:val="00EA431E"/>
    <w:rsid w:val="00FB0D4A"/>
    <w:rsid w:val="00FB49D4"/>
    <w:rsid w:val="00FD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EB866F"/>
  <w15:chartTrackingRefBased/>
  <w15:docId w15:val="{30471075-4C7F-485B-AB8A-0CCD37FA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D7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7B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D7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7D7B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7D7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86CB25A0-5D49-4A28-A4BE-11AAFD100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83EB1-3C67-448C-B69D-13962917FF49}"/>
</file>

<file path=customXml/itemProps3.xml><?xml version="1.0" encoding="utf-8"?>
<ds:datastoreItem xmlns:ds="http://schemas.openxmlformats.org/officeDocument/2006/customXml" ds:itemID="{6673A502-B6E3-47F7-BEDF-ADFB52BD12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1436</Characters>
  <Application>Microsoft Office Word</Application>
  <DocSecurity>0</DocSecurity>
  <Lines>36</Lines>
  <Paragraphs>26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Hogendoorn, Rene</dc:creator>
  <cp:keywords/>
  <dc:description/>
  <cp:lastModifiedBy>Takuya Fukuda</cp:lastModifiedBy>
  <cp:revision>2</cp:revision>
  <dcterms:created xsi:type="dcterms:W3CDTF">2024-09-26T14:45:00Z</dcterms:created>
  <dcterms:modified xsi:type="dcterms:W3CDTF">2024-09-26T14:45:00Z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e2bc61ad0cd181ad829b614d01c336bbbaa86a65ccf5b3c231c221144eae680b</vt:lpwstr>
  </property>
  <property fmtid="{D5CDD505-2E9C-101B-9397-08002B2CF9AE}" pid="3" name="ContentTypeId">
    <vt:lpwstr>0x010100FB4C6AB7F4ADAA4ABC48D93214FE8FD2</vt:lpwstr>
  </property>
</Properties>
</file>