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A2752E" w14:paraId="50705E4E" w14:textId="77777777" w:rsidTr="0067641C">
        <w:trPr>
          <w:trHeight w:val="306"/>
        </w:trPr>
        <w:tc>
          <w:tcPr>
            <w:tcW w:w="4428" w:type="dxa"/>
          </w:tcPr>
          <w:p w14:paraId="6EA9898E" w14:textId="17A68774" w:rsidR="000348ED" w:rsidRPr="00AA2626" w:rsidRDefault="005D05AC" w:rsidP="00081D08">
            <w:r w:rsidRPr="00AA2626">
              <w:t>From:</w:t>
            </w:r>
            <w:r w:rsidRPr="00AA2626">
              <w:tab/>
            </w:r>
            <w:r w:rsidR="00081D08">
              <w:t>ARM</w:t>
            </w:r>
            <w:r w:rsidR="006142D3">
              <w:t xml:space="preserve"> </w:t>
            </w:r>
            <w:r w:rsidRPr="00BA753C">
              <w:t>C</w:t>
            </w:r>
            <w:r w:rsidR="00050DA7" w:rsidRPr="00BA753C">
              <w:t>ommittee</w:t>
            </w:r>
          </w:p>
        </w:tc>
        <w:tc>
          <w:tcPr>
            <w:tcW w:w="5461" w:type="dxa"/>
          </w:tcPr>
          <w:p w14:paraId="790F0644" w14:textId="3000B8D3" w:rsidR="000348ED" w:rsidRPr="00A2752E" w:rsidRDefault="00081D08" w:rsidP="00A2752E">
            <w:pPr>
              <w:jc w:val="right"/>
            </w:pPr>
            <w:r w:rsidRPr="00A2752E">
              <w:t>ARM6</w:t>
            </w:r>
            <w:r w:rsidR="0043304E" w:rsidRPr="00A2752E">
              <w:t>-12.1.</w:t>
            </w:r>
            <w:r w:rsidR="00A2752E" w:rsidRPr="00A2752E">
              <w:t>4</w:t>
            </w:r>
          </w:p>
        </w:tc>
      </w:tr>
      <w:tr w:rsidR="000348ED" w:rsidRPr="00AA2626" w14:paraId="1FA03E68" w14:textId="77777777" w:rsidTr="0067641C">
        <w:trPr>
          <w:trHeight w:val="216"/>
        </w:trPr>
        <w:tc>
          <w:tcPr>
            <w:tcW w:w="4428" w:type="dxa"/>
          </w:tcPr>
          <w:p w14:paraId="01DEBD11" w14:textId="77777777" w:rsidR="000348ED" w:rsidRPr="00AA2626" w:rsidRDefault="005D05AC" w:rsidP="006142D3">
            <w:r w:rsidRPr="00AA2626">
              <w:t>To:</w:t>
            </w:r>
            <w:r w:rsidRPr="00AA2626">
              <w:tab/>
            </w:r>
            <w:r w:rsidR="006142D3">
              <w:t>IALA Council</w:t>
            </w:r>
          </w:p>
        </w:tc>
        <w:tc>
          <w:tcPr>
            <w:tcW w:w="5461" w:type="dxa"/>
            <w:shd w:val="clear" w:color="auto" w:fill="auto"/>
          </w:tcPr>
          <w:p w14:paraId="5907E9C6" w14:textId="49220BE7" w:rsidR="000348ED" w:rsidRPr="00AA2626" w:rsidRDefault="006142D3" w:rsidP="00A2752E">
            <w:pPr>
              <w:jc w:val="right"/>
            </w:pPr>
            <w:r w:rsidRPr="00BA753C">
              <w:t>2</w:t>
            </w:r>
            <w:r w:rsidR="00A2752E">
              <w:t>8</w:t>
            </w:r>
            <w:r w:rsidR="005D05AC" w:rsidRPr="00BA753C">
              <w:t xml:space="preserve"> </w:t>
            </w:r>
            <w:r w:rsidR="00A2752E">
              <w:t>April</w:t>
            </w:r>
            <w:r w:rsidR="005D05AC" w:rsidRPr="00AA2626">
              <w:t xml:space="preserve"> 20</w:t>
            </w:r>
            <w:r w:rsidR="001A654A" w:rsidRPr="00AA2626">
              <w:t>1</w:t>
            </w:r>
            <w:r>
              <w:t>7</w:t>
            </w:r>
          </w:p>
        </w:tc>
      </w:tr>
    </w:tbl>
    <w:p w14:paraId="6186CE5B" w14:textId="77777777" w:rsidR="000348ED" w:rsidRPr="00AA2626" w:rsidRDefault="00AA2626" w:rsidP="002B0236">
      <w:pPr>
        <w:pStyle w:val="Title"/>
      </w:pPr>
      <w:r>
        <w:t>LIAISON NOTE</w:t>
      </w:r>
    </w:p>
    <w:p w14:paraId="0BA76A34" w14:textId="7ECBFEDF" w:rsidR="006142D3" w:rsidRPr="00605E43" w:rsidRDefault="00081D08" w:rsidP="006142D3">
      <w:pPr>
        <w:pStyle w:val="Title"/>
        <w:rPr>
          <w:color w:val="0070C0"/>
        </w:rPr>
      </w:pPr>
      <w:r>
        <w:rPr>
          <w:color w:val="0070C0"/>
        </w:rPr>
        <w:t>Approval IALA Recommendations and Guidelines</w:t>
      </w:r>
      <w:r w:rsidR="00D301CF">
        <w:rPr>
          <w:color w:val="0070C0"/>
        </w:rPr>
        <w:t xml:space="preserve"> from ARM</w:t>
      </w:r>
      <w:bookmarkStart w:id="0" w:name="_GoBack"/>
      <w:bookmarkEnd w:id="0"/>
    </w:p>
    <w:p w14:paraId="30A20B02" w14:textId="77777777" w:rsidR="0064435F" w:rsidRPr="00AA2626" w:rsidRDefault="008E7A45" w:rsidP="002B0236">
      <w:pPr>
        <w:pStyle w:val="Heading1"/>
      </w:pPr>
      <w:r w:rsidRPr="00AA2626">
        <w:t>INTRODUCTION</w:t>
      </w:r>
    </w:p>
    <w:p w14:paraId="538D1575" w14:textId="6C8C4199" w:rsidR="009B6A59" w:rsidRDefault="00081D08" w:rsidP="0067641C">
      <w:pPr>
        <w:pStyle w:val="BodyText"/>
      </w:pPr>
      <w:r>
        <w:t>The ARM Committee was in its Work Programme 2014 – 2018 tasked with the development of the following:</w:t>
      </w:r>
    </w:p>
    <w:p w14:paraId="4AFA0CF8" w14:textId="2CF3258B" w:rsidR="00081D08" w:rsidRPr="006F7617" w:rsidRDefault="00081D08" w:rsidP="00232493">
      <w:pPr>
        <w:pStyle w:val="ListParagraph"/>
        <w:numPr>
          <w:ilvl w:val="0"/>
          <w:numId w:val="25"/>
        </w:numPr>
      </w:pPr>
      <w:r w:rsidRPr="006F7617">
        <w:t>Task 1.1.4 Guideline on the use of pictograms on AtoN</w:t>
      </w:r>
      <w:r w:rsidR="00232493" w:rsidRPr="006F7617">
        <w:t>;</w:t>
      </w:r>
    </w:p>
    <w:p w14:paraId="11E8EDF1" w14:textId="06F42170" w:rsidR="00081D08" w:rsidRPr="0070180D" w:rsidRDefault="00081D08" w:rsidP="00232493">
      <w:pPr>
        <w:pStyle w:val="ListParagraph"/>
        <w:numPr>
          <w:ilvl w:val="0"/>
          <w:numId w:val="25"/>
        </w:numPr>
      </w:pPr>
      <w:r w:rsidRPr="0070180D">
        <w:t>Task 2.1.1 Develop guidance for AtoN authorities on disaster recovery</w:t>
      </w:r>
      <w:r w:rsidR="00232493" w:rsidRPr="0070180D">
        <w:t>;</w:t>
      </w:r>
    </w:p>
    <w:p w14:paraId="5BBD8C22" w14:textId="22037101" w:rsidR="00081D08" w:rsidRPr="0070180D" w:rsidRDefault="00081D08" w:rsidP="00232493">
      <w:pPr>
        <w:pStyle w:val="ListParagraph"/>
        <w:numPr>
          <w:ilvl w:val="0"/>
          <w:numId w:val="25"/>
        </w:numPr>
      </w:pPr>
      <w:r w:rsidRPr="0070180D">
        <w:t>Task 3.1.1 Develop guidance for AtoN authorities on the use of Marine Spatial Planning</w:t>
      </w:r>
      <w:r w:rsidR="00232493" w:rsidRPr="0070180D">
        <w:t>;</w:t>
      </w:r>
      <w:r w:rsidRPr="0070180D">
        <w:t xml:space="preserve"> </w:t>
      </w:r>
    </w:p>
    <w:p w14:paraId="35FF7FAA" w14:textId="62E0EA23" w:rsidR="00081D08" w:rsidRPr="00C27978" w:rsidRDefault="00081D08" w:rsidP="00232493">
      <w:pPr>
        <w:pStyle w:val="ListParagraph"/>
        <w:numPr>
          <w:ilvl w:val="0"/>
          <w:numId w:val="25"/>
        </w:numPr>
      </w:pPr>
      <w:r w:rsidRPr="00C27978">
        <w:t>Task 3.4.2 Develop guidance on PAWSA</w:t>
      </w:r>
      <w:r w:rsidR="00232493" w:rsidRPr="00C27978">
        <w:t>;</w:t>
      </w:r>
    </w:p>
    <w:p w14:paraId="271059D3" w14:textId="65950C3D" w:rsidR="00081D08" w:rsidRPr="00064542" w:rsidRDefault="00081D08" w:rsidP="00232493">
      <w:pPr>
        <w:pStyle w:val="ListParagraph"/>
        <w:numPr>
          <w:ilvl w:val="0"/>
          <w:numId w:val="25"/>
        </w:numPr>
      </w:pPr>
      <w:r w:rsidRPr="00064542">
        <w:t>Task 3.4.4 Develop guidance on use of IWRAP</w:t>
      </w:r>
      <w:r w:rsidR="00232493" w:rsidRPr="00064542">
        <w:t>.</w:t>
      </w:r>
    </w:p>
    <w:p w14:paraId="08271C15" w14:textId="77777777" w:rsidR="00081D08" w:rsidRDefault="00081D08" w:rsidP="00081D08"/>
    <w:p w14:paraId="559E8634" w14:textId="7374256E" w:rsidR="00232493" w:rsidRDefault="00BB62BA" w:rsidP="00B25919">
      <w:pPr>
        <w:pStyle w:val="BodyText"/>
      </w:pPr>
      <w:r>
        <w:t>Work on the</w:t>
      </w:r>
      <w:r w:rsidR="00232493">
        <w:t>se</w:t>
      </w:r>
      <w:r>
        <w:t xml:space="preserve"> </w:t>
      </w:r>
      <w:r w:rsidR="00081D08">
        <w:t>tasks was completed at the 6</w:t>
      </w:r>
      <w:r w:rsidR="00081D08" w:rsidRPr="00081D08">
        <w:rPr>
          <w:vertAlign w:val="superscript"/>
        </w:rPr>
        <w:t>th</w:t>
      </w:r>
      <w:r w:rsidR="00081D08">
        <w:t xml:space="preserve"> </w:t>
      </w:r>
      <w:r>
        <w:t xml:space="preserve">meeting of the </w:t>
      </w:r>
      <w:r w:rsidR="00232493">
        <w:t>ARM</w:t>
      </w:r>
      <w:r>
        <w:t xml:space="preserve"> Committee</w:t>
      </w:r>
      <w:r w:rsidR="00232493">
        <w:t xml:space="preserve"> with the following </w:t>
      </w:r>
      <w:r w:rsidR="001866A5">
        <w:t xml:space="preserve">new </w:t>
      </w:r>
      <w:r w:rsidR="00232493">
        <w:t>draft IALA Recommendations and Guidelines:</w:t>
      </w:r>
    </w:p>
    <w:p w14:paraId="2A232E5E" w14:textId="77777777" w:rsidR="00232493" w:rsidRPr="006F7617" w:rsidRDefault="00232493" w:rsidP="00232493">
      <w:pPr>
        <w:pStyle w:val="ListParagraph"/>
        <w:numPr>
          <w:ilvl w:val="0"/>
          <w:numId w:val="27"/>
        </w:numPr>
      </w:pPr>
      <w:r w:rsidRPr="006F7617">
        <w:t>Guideline on the use of pictograms on Aids to Navigation;</w:t>
      </w:r>
    </w:p>
    <w:p w14:paraId="22B6A2B1" w14:textId="77777777" w:rsidR="00232493" w:rsidRPr="0070180D" w:rsidRDefault="00232493" w:rsidP="00232493">
      <w:pPr>
        <w:pStyle w:val="ListParagraph"/>
        <w:numPr>
          <w:ilvl w:val="0"/>
          <w:numId w:val="27"/>
        </w:numPr>
      </w:pPr>
      <w:r w:rsidRPr="0070180D">
        <w:t>Recommendation on Disaster Recovery;</w:t>
      </w:r>
    </w:p>
    <w:p w14:paraId="538C3245" w14:textId="77777777" w:rsidR="00232493" w:rsidRPr="0070180D" w:rsidRDefault="00232493" w:rsidP="00232493">
      <w:pPr>
        <w:pStyle w:val="ListParagraph"/>
        <w:numPr>
          <w:ilvl w:val="0"/>
          <w:numId w:val="27"/>
        </w:numPr>
      </w:pPr>
      <w:r w:rsidRPr="0070180D">
        <w:t>Guideline on Disaster Recovery;</w:t>
      </w:r>
    </w:p>
    <w:p w14:paraId="44717654" w14:textId="77777777" w:rsidR="00232493" w:rsidRPr="0070180D" w:rsidRDefault="00232493" w:rsidP="00232493">
      <w:pPr>
        <w:pStyle w:val="ListParagraph"/>
        <w:numPr>
          <w:ilvl w:val="0"/>
          <w:numId w:val="27"/>
        </w:numPr>
      </w:pPr>
      <w:r w:rsidRPr="0070180D">
        <w:t>Recommendation on the Involvement of Authority in MSP;</w:t>
      </w:r>
    </w:p>
    <w:p w14:paraId="4FD5589F" w14:textId="77777777" w:rsidR="00232493" w:rsidRPr="0070180D" w:rsidRDefault="00232493" w:rsidP="00232493">
      <w:pPr>
        <w:pStyle w:val="ListParagraph"/>
        <w:numPr>
          <w:ilvl w:val="0"/>
          <w:numId w:val="27"/>
        </w:numPr>
      </w:pPr>
      <w:r w:rsidRPr="0070180D">
        <w:t>Guideline on Navigational Safety within Marine Spatial Planning;</w:t>
      </w:r>
    </w:p>
    <w:p w14:paraId="46B59903" w14:textId="22C29420" w:rsidR="00232493" w:rsidRPr="00C27978" w:rsidRDefault="00232493" w:rsidP="00232493">
      <w:pPr>
        <w:pStyle w:val="ListParagraph"/>
        <w:numPr>
          <w:ilvl w:val="0"/>
          <w:numId w:val="27"/>
        </w:numPr>
      </w:pPr>
      <w:r w:rsidRPr="00C27978">
        <w:t xml:space="preserve">Guideline on the use of </w:t>
      </w:r>
      <w:r w:rsidR="006F7617">
        <w:t>PAWSA MKII</w:t>
      </w:r>
      <w:r w:rsidRPr="00C27978">
        <w:t>;</w:t>
      </w:r>
    </w:p>
    <w:p w14:paraId="2766C729" w14:textId="38E42094" w:rsidR="00232493" w:rsidRPr="00064542" w:rsidRDefault="00232493" w:rsidP="00232493">
      <w:pPr>
        <w:pStyle w:val="ListParagraph"/>
        <w:numPr>
          <w:ilvl w:val="0"/>
          <w:numId w:val="27"/>
        </w:numPr>
      </w:pPr>
      <w:r w:rsidRPr="00064542">
        <w:t xml:space="preserve">Guideline on </w:t>
      </w:r>
      <w:r w:rsidR="006F7617">
        <w:t xml:space="preserve">the use of </w:t>
      </w:r>
      <w:r w:rsidRPr="00064542">
        <w:t>IWRAP MKII.</w:t>
      </w:r>
    </w:p>
    <w:p w14:paraId="3178D3B9" w14:textId="77777777" w:rsidR="00232493" w:rsidRDefault="00232493" w:rsidP="00B25919">
      <w:pPr>
        <w:pStyle w:val="BodyText"/>
      </w:pPr>
    </w:p>
    <w:p w14:paraId="223870BF" w14:textId="586E53E1" w:rsidR="009B6A59" w:rsidRDefault="00232493" w:rsidP="00B25919">
      <w:pPr>
        <w:pStyle w:val="BodyText"/>
      </w:pPr>
      <w:r>
        <w:t xml:space="preserve">The IALA publication of the Maritime Buoyage System </w:t>
      </w:r>
      <w:r w:rsidR="0070180D">
        <w:t xml:space="preserve">(MBS) </w:t>
      </w:r>
      <w:r>
        <w:t xml:space="preserve">is not </w:t>
      </w:r>
      <w:proofErr w:type="gramStart"/>
      <w:r w:rsidR="001866A5">
        <w:t>conform</w:t>
      </w:r>
      <w:proofErr w:type="gramEnd"/>
      <w:r>
        <w:t xml:space="preserve"> the new IALA document structure. </w:t>
      </w:r>
      <w:r w:rsidR="00BB62BA">
        <w:t xml:space="preserve"> </w:t>
      </w:r>
      <w:r>
        <w:t>The ARM Committee drafted a new Recommendation on the Maritime Buoyage System including the former publication as an annex.</w:t>
      </w:r>
    </w:p>
    <w:p w14:paraId="27E80671" w14:textId="0F679559" w:rsidR="00AA0017" w:rsidRDefault="00AA0017" w:rsidP="00B25919">
      <w:pPr>
        <w:pStyle w:val="BodyText"/>
      </w:pPr>
      <w:r w:rsidRPr="00BF18B6">
        <w:t xml:space="preserve">A new Recommendation on Risk Management </w:t>
      </w:r>
      <w:r w:rsidR="00E073F8">
        <w:t xml:space="preserve">for Marine Aids to Navigation </w:t>
      </w:r>
      <w:r w:rsidRPr="00BF18B6">
        <w:t>was drafted as an overarching document covering the IALA Risk Toolbox.</w:t>
      </w:r>
      <w:r w:rsidR="00BF18B6" w:rsidRPr="00BF18B6">
        <w:t xml:space="preserve"> This Recommendation will supersede the IALA Recommendation O-134 which should be revoked after</w:t>
      </w:r>
      <w:r w:rsidR="00BF18B6">
        <w:t xml:space="preserve"> approval of the new Recommendation.</w:t>
      </w:r>
    </w:p>
    <w:p w14:paraId="717E39D1" w14:textId="53772FAA" w:rsidR="001866A5" w:rsidRDefault="001866A5" w:rsidP="00B25919">
      <w:pPr>
        <w:pStyle w:val="BodyText"/>
      </w:pPr>
      <w:r>
        <w:t xml:space="preserve">Recommendation O-130 on </w:t>
      </w:r>
      <w:r w:rsidRPr="001866A5">
        <w:t>Categorisation and Availability Objectives for Short Range Aids to Navigation</w:t>
      </w:r>
      <w:r>
        <w:t xml:space="preserve"> and Guideline 1004 on Level of Service has been updated in order to make them in line with the new document structure. Recommendation O-130 is restructured and some chapters are moved to Guideline 1004.</w:t>
      </w:r>
    </w:p>
    <w:p w14:paraId="5A5A46B2" w14:textId="77777777" w:rsidR="00064542" w:rsidRDefault="00064542" w:rsidP="00B25919">
      <w:pPr>
        <w:pStyle w:val="BodyText"/>
      </w:pPr>
    </w:p>
    <w:p w14:paraId="1B94B13D" w14:textId="77777777" w:rsidR="0070180D" w:rsidRDefault="0070180D" w:rsidP="00B25919">
      <w:pPr>
        <w:pStyle w:val="BodyText"/>
      </w:pPr>
    </w:p>
    <w:p w14:paraId="3260241D" w14:textId="77777777" w:rsidR="0070180D" w:rsidRDefault="0070180D" w:rsidP="00B25919">
      <w:pPr>
        <w:pStyle w:val="BodyText"/>
      </w:pPr>
    </w:p>
    <w:p w14:paraId="2D5633CB" w14:textId="77777777" w:rsidR="0070180D" w:rsidRDefault="0070180D" w:rsidP="00B25919">
      <w:pPr>
        <w:pStyle w:val="BodyText"/>
      </w:pPr>
    </w:p>
    <w:p w14:paraId="35092233" w14:textId="1E6C749C" w:rsidR="009F5C36" w:rsidRPr="00AA2626" w:rsidRDefault="008E7A45" w:rsidP="002B0236">
      <w:pPr>
        <w:pStyle w:val="Heading1"/>
      </w:pPr>
      <w:r w:rsidRPr="00AA2626">
        <w:lastRenderedPageBreak/>
        <w:t>ACTION</w:t>
      </w:r>
      <w:r w:rsidR="001866A5">
        <w:t>S</w:t>
      </w:r>
      <w:r w:rsidRPr="00AA2626">
        <w:t xml:space="preserve"> REQUESTED</w:t>
      </w:r>
    </w:p>
    <w:p w14:paraId="4EF58B41" w14:textId="77777777" w:rsidR="001866A5" w:rsidRDefault="006142D3" w:rsidP="00E713B0">
      <w:pPr>
        <w:pStyle w:val="List1"/>
        <w:numPr>
          <w:ilvl w:val="0"/>
          <w:numId w:val="0"/>
        </w:numPr>
        <w:rPr>
          <w:lang w:val="en-GB"/>
        </w:rPr>
      </w:pPr>
      <w:r w:rsidRPr="0036390B">
        <w:rPr>
          <w:lang w:val="en-GB"/>
        </w:rPr>
        <w:t>The IALA Co</w:t>
      </w:r>
      <w:r w:rsidR="003B59C0">
        <w:rPr>
          <w:lang w:val="en-GB"/>
        </w:rPr>
        <w:t>uncil is requested</w:t>
      </w:r>
      <w:r w:rsidR="001866A5">
        <w:rPr>
          <w:lang w:val="en-GB"/>
        </w:rPr>
        <w:t>:</w:t>
      </w:r>
    </w:p>
    <w:p w14:paraId="39E5BE15" w14:textId="512B3942" w:rsidR="00630F7F" w:rsidRDefault="001866A5" w:rsidP="001866A5">
      <w:pPr>
        <w:pStyle w:val="List1"/>
        <w:numPr>
          <w:ilvl w:val="0"/>
          <w:numId w:val="28"/>
        </w:numPr>
        <w:rPr>
          <w:lang w:val="en-GB"/>
        </w:rPr>
      </w:pPr>
      <w:r>
        <w:rPr>
          <w:lang w:val="en-GB"/>
        </w:rPr>
        <w:t>T</w:t>
      </w:r>
      <w:r w:rsidR="003B59C0">
        <w:rPr>
          <w:lang w:val="en-GB"/>
        </w:rPr>
        <w:t xml:space="preserve">o </w:t>
      </w:r>
      <w:r w:rsidR="00BB62BA">
        <w:rPr>
          <w:lang w:val="en-GB"/>
        </w:rPr>
        <w:t>consider</w:t>
      </w:r>
      <w:r w:rsidR="003B59C0">
        <w:rPr>
          <w:lang w:val="en-GB"/>
        </w:rPr>
        <w:t xml:space="preserve"> </w:t>
      </w:r>
      <w:r w:rsidR="00B25919">
        <w:rPr>
          <w:lang w:val="en-GB"/>
        </w:rPr>
        <w:t xml:space="preserve">the </w:t>
      </w:r>
      <w:r>
        <w:rPr>
          <w:lang w:val="en-GB"/>
        </w:rPr>
        <w:t xml:space="preserve">new </w:t>
      </w:r>
      <w:r w:rsidR="006142D3" w:rsidRPr="0036390B">
        <w:rPr>
          <w:lang w:val="en-GB"/>
        </w:rPr>
        <w:t>draft</w:t>
      </w:r>
      <w:r w:rsidR="003B59C0">
        <w:rPr>
          <w:lang w:val="en-GB"/>
        </w:rPr>
        <w:t xml:space="preserve"> </w:t>
      </w:r>
      <w:r w:rsidR="00BB62BA">
        <w:rPr>
          <w:lang w:val="en-GB"/>
        </w:rPr>
        <w:t>Recommendation</w:t>
      </w:r>
      <w:r w:rsidR="00232493">
        <w:rPr>
          <w:lang w:val="en-GB"/>
        </w:rPr>
        <w:t>s and Guidelines</w:t>
      </w:r>
      <w:r w:rsidR="00BB62BA">
        <w:rPr>
          <w:lang w:val="en-GB"/>
        </w:rPr>
        <w:t xml:space="preserve"> and approve </w:t>
      </w:r>
      <w:r w:rsidR="006142D3" w:rsidRPr="005163AD">
        <w:rPr>
          <w:lang w:val="en-GB"/>
        </w:rPr>
        <w:t>as appropriate.</w:t>
      </w:r>
    </w:p>
    <w:p w14:paraId="50B45E73" w14:textId="7D96DC9A" w:rsidR="00BF18B6" w:rsidRDefault="00BF18B6" w:rsidP="001866A5">
      <w:pPr>
        <w:pStyle w:val="List1"/>
        <w:numPr>
          <w:ilvl w:val="0"/>
          <w:numId w:val="28"/>
        </w:numPr>
        <w:rPr>
          <w:lang w:val="en-GB"/>
        </w:rPr>
      </w:pPr>
      <w:r>
        <w:rPr>
          <w:lang w:val="en-GB"/>
        </w:rPr>
        <w:t xml:space="preserve">After approval of the Recommendation on Risk Management to approve the withdrawal of Recommendation O-134. </w:t>
      </w:r>
    </w:p>
    <w:p w14:paraId="1F9A0D0A" w14:textId="02407B23" w:rsidR="001866A5" w:rsidRDefault="001866A5" w:rsidP="001866A5">
      <w:pPr>
        <w:pStyle w:val="List1"/>
        <w:numPr>
          <w:ilvl w:val="0"/>
          <w:numId w:val="28"/>
        </w:numPr>
        <w:rPr>
          <w:lang w:val="en-GB"/>
        </w:rPr>
      </w:pPr>
      <w:r>
        <w:rPr>
          <w:lang w:val="en-GB"/>
        </w:rPr>
        <w:t>To approve the restructured Recommendation O-130 and Guideline 1004 as appropriate.</w:t>
      </w:r>
    </w:p>
    <w:p w14:paraId="228477D2" w14:textId="77777777" w:rsidR="001866A5" w:rsidRPr="005163AD" w:rsidRDefault="001866A5" w:rsidP="00E713B0">
      <w:pPr>
        <w:pStyle w:val="List1"/>
        <w:numPr>
          <w:ilvl w:val="0"/>
          <w:numId w:val="0"/>
        </w:numPr>
        <w:rPr>
          <w:lang w:val="en-GB"/>
        </w:rPr>
      </w:pPr>
    </w:p>
    <w:p w14:paraId="3DBA0A44" w14:textId="77777777" w:rsidR="00630F7F" w:rsidRPr="006142D3" w:rsidRDefault="00630F7F" w:rsidP="006142D3">
      <w:pPr>
        <w:pStyle w:val="List1"/>
        <w:numPr>
          <w:ilvl w:val="0"/>
          <w:numId w:val="0"/>
        </w:numPr>
        <w:ind w:left="567"/>
        <w:rPr>
          <w:highlight w:val="yellow"/>
          <w:lang w:val="en-GB"/>
        </w:rPr>
      </w:pPr>
    </w:p>
    <w:sectPr w:rsidR="00630F7F" w:rsidRPr="006142D3" w:rsidSect="005D05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3DDD64" w14:textId="77777777" w:rsidR="00D865AD" w:rsidRDefault="00D865AD" w:rsidP="002B0236">
      <w:r>
        <w:separator/>
      </w:r>
    </w:p>
  </w:endnote>
  <w:endnote w:type="continuationSeparator" w:id="0">
    <w:p w14:paraId="38DE5DC6" w14:textId="77777777" w:rsidR="00D865AD" w:rsidRDefault="00D865AD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8FCF87" w14:textId="77777777" w:rsidR="008E7A45" w:rsidRDefault="008E7A45" w:rsidP="002B023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AD7AFB" w14:textId="77777777" w:rsidR="00002906" w:rsidRDefault="00002906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D301CF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15B5DB" w14:textId="77777777" w:rsidR="008E7A45" w:rsidRDefault="008E7A45" w:rsidP="002B02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957A6A" w14:textId="77777777" w:rsidR="00D865AD" w:rsidRDefault="00D865AD" w:rsidP="002B0236">
      <w:r>
        <w:separator/>
      </w:r>
    </w:p>
  </w:footnote>
  <w:footnote w:type="continuationSeparator" w:id="0">
    <w:p w14:paraId="728773F8" w14:textId="77777777" w:rsidR="00D865AD" w:rsidRDefault="00D865AD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4D6572" w14:textId="77777777" w:rsidR="008E7A45" w:rsidRDefault="00D865AD" w:rsidP="002B0236">
    <w:pPr>
      <w:pStyle w:val="Header"/>
    </w:pPr>
    <w:r>
      <w:rPr>
        <w:noProof/>
      </w:rPr>
      <w:pict w14:anchorId="23F07B3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1" o:spid="_x0000_s2050" type="#_x0000_t136" style="position:absolute;left:0;text-align:left;margin-left:0;margin-top:0;width:634.5pt;height:68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EAB6BB" w14:textId="7E3CFB49" w:rsidR="008E7A45" w:rsidRDefault="00D865AD" w:rsidP="002B0236">
    <w:pPr>
      <w:pStyle w:val="Header"/>
    </w:pPr>
    <w:r>
      <w:rPr>
        <w:noProof/>
      </w:rPr>
      <w:pict w14:anchorId="5BB386D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2" o:spid="_x0000_s2051" type="#_x0000_t136" style="position:absolute;left:0;text-align:left;margin-left:0;margin-top:0;width:634.5pt;height:68.4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  <w:r w:rsidR="006142D3">
      <w:rPr>
        <w:noProof/>
        <w:lang w:val="en-GB" w:eastAsia="en-GB"/>
      </w:rPr>
      <w:drawing>
        <wp:inline distT="0" distB="0" distL="0" distR="0" wp14:anchorId="11486669" wp14:editId="10F76727">
          <wp:extent cx="850900" cy="825500"/>
          <wp:effectExtent l="0" t="0" r="0" b="0"/>
          <wp:docPr id="1" name="Pictur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5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4868E2" w14:textId="77777777" w:rsidR="008E7A45" w:rsidRDefault="00D865AD" w:rsidP="002B0236">
    <w:pPr>
      <w:pStyle w:val="Header"/>
    </w:pPr>
    <w:r>
      <w:rPr>
        <w:noProof/>
      </w:rPr>
      <w:pict w14:anchorId="218D732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0" o:spid="_x0000_s2049" type="#_x0000_t136" style="position:absolute;left:0;text-align:left;margin-left:0;margin-top:0;width:634.5pt;height:68.4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3A8F5135"/>
    <w:multiLevelType w:val="hybridMultilevel"/>
    <w:tmpl w:val="2CB2F5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A665414"/>
    <w:multiLevelType w:val="hybridMultilevel"/>
    <w:tmpl w:val="D9B242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3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15">
    <w:nsid w:val="79126858"/>
    <w:multiLevelType w:val="hybridMultilevel"/>
    <w:tmpl w:val="8222E2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7EBF3EA9"/>
    <w:multiLevelType w:val="hybridMultilevel"/>
    <w:tmpl w:val="2EF845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7"/>
  </w:num>
  <w:num w:numId="3">
    <w:abstractNumId w:val="10"/>
  </w:num>
  <w:num w:numId="4">
    <w:abstractNumId w:val="10"/>
  </w:num>
  <w:num w:numId="5">
    <w:abstractNumId w:val="4"/>
  </w:num>
  <w:num w:numId="6">
    <w:abstractNumId w:val="11"/>
  </w:num>
  <w:num w:numId="7">
    <w:abstractNumId w:val="7"/>
  </w:num>
  <w:num w:numId="8">
    <w:abstractNumId w:val="0"/>
  </w:num>
  <w:num w:numId="9">
    <w:abstractNumId w:val="3"/>
  </w:num>
  <w:num w:numId="10">
    <w:abstractNumId w:val="12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6"/>
  </w:num>
  <w:num w:numId="18">
    <w:abstractNumId w:val="2"/>
  </w:num>
  <w:num w:numId="19">
    <w:abstractNumId w:val="13"/>
  </w:num>
  <w:num w:numId="20">
    <w:abstractNumId w:val="8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 w:numId="25">
    <w:abstractNumId w:val="6"/>
  </w:num>
  <w:num w:numId="26">
    <w:abstractNumId w:val="9"/>
  </w:num>
  <w:num w:numId="27">
    <w:abstractNumId w:val="15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A45"/>
    <w:rsid w:val="00002906"/>
    <w:rsid w:val="00031A92"/>
    <w:rsid w:val="000348ED"/>
    <w:rsid w:val="00036801"/>
    <w:rsid w:val="00050DA7"/>
    <w:rsid w:val="00064542"/>
    <w:rsid w:val="00070BF0"/>
    <w:rsid w:val="00081D08"/>
    <w:rsid w:val="000A5A01"/>
    <w:rsid w:val="00135447"/>
    <w:rsid w:val="00152273"/>
    <w:rsid w:val="001866A5"/>
    <w:rsid w:val="001A654A"/>
    <w:rsid w:val="001B024E"/>
    <w:rsid w:val="001C18A4"/>
    <w:rsid w:val="001C74CF"/>
    <w:rsid w:val="00232493"/>
    <w:rsid w:val="00262E55"/>
    <w:rsid w:val="002B0236"/>
    <w:rsid w:val="002D0370"/>
    <w:rsid w:val="002E5B4F"/>
    <w:rsid w:val="0036390B"/>
    <w:rsid w:val="003B59C0"/>
    <w:rsid w:val="003C05DA"/>
    <w:rsid w:val="003C2C11"/>
    <w:rsid w:val="003D55DD"/>
    <w:rsid w:val="003E1831"/>
    <w:rsid w:val="00424954"/>
    <w:rsid w:val="0043304E"/>
    <w:rsid w:val="00476ED7"/>
    <w:rsid w:val="004C1386"/>
    <w:rsid w:val="004C220D"/>
    <w:rsid w:val="004F3C6B"/>
    <w:rsid w:val="005163AD"/>
    <w:rsid w:val="00517894"/>
    <w:rsid w:val="005D05AC"/>
    <w:rsid w:val="005D355A"/>
    <w:rsid w:val="006142D3"/>
    <w:rsid w:val="00630F7F"/>
    <w:rsid w:val="0064435F"/>
    <w:rsid w:val="0067641C"/>
    <w:rsid w:val="006C48C3"/>
    <w:rsid w:val="006D470F"/>
    <w:rsid w:val="006F7617"/>
    <w:rsid w:val="0070180D"/>
    <w:rsid w:val="00727E88"/>
    <w:rsid w:val="00775878"/>
    <w:rsid w:val="0080092C"/>
    <w:rsid w:val="00872453"/>
    <w:rsid w:val="00886B65"/>
    <w:rsid w:val="008E7A45"/>
    <w:rsid w:val="008F13DD"/>
    <w:rsid w:val="008F4DC3"/>
    <w:rsid w:val="00902AA4"/>
    <w:rsid w:val="00906239"/>
    <w:rsid w:val="00986766"/>
    <w:rsid w:val="009B6A59"/>
    <w:rsid w:val="009F3B6C"/>
    <w:rsid w:val="009F5C36"/>
    <w:rsid w:val="00A2752E"/>
    <w:rsid w:val="00A27F12"/>
    <w:rsid w:val="00A30579"/>
    <w:rsid w:val="00AA0017"/>
    <w:rsid w:val="00AA2626"/>
    <w:rsid w:val="00AA4FD7"/>
    <w:rsid w:val="00AA5930"/>
    <w:rsid w:val="00AA76C0"/>
    <w:rsid w:val="00B077EC"/>
    <w:rsid w:val="00B15B24"/>
    <w:rsid w:val="00B25919"/>
    <w:rsid w:val="00B428DA"/>
    <w:rsid w:val="00B8247E"/>
    <w:rsid w:val="00BA1EBE"/>
    <w:rsid w:val="00BA753C"/>
    <w:rsid w:val="00BB62BA"/>
    <w:rsid w:val="00BE2C66"/>
    <w:rsid w:val="00BE56DF"/>
    <w:rsid w:val="00BF18B6"/>
    <w:rsid w:val="00BF596A"/>
    <w:rsid w:val="00C265EE"/>
    <w:rsid w:val="00C27978"/>
    <w:rsid w:val="00CA04AF"/>
    <w:rsid w:val="00D301CF"/>
    <w:rsid w:val="00D865AD"/>
    <w:rsid w:val="00E073F8"/>
    <w:rsid w:val="00E713B0"/>
    <w:rsid w:val="00E729A7"/>
    <w:rsid w:val="00E93C9B"/>
    <w:rsid w:val="00EA7CFC"/>
    <w:rsid w:val="00EE3F2F"/>
    <w:rsid w:val="00EF7F5B"/>
    <w:rsid w:val="00F73F78"/>
    <w:rsid w:val="00FA5842"/>
    <w:rsid w:val="00FA6769"/>
    <w:rsid w:val="00FC228C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29C9A9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TitleChar">
    <w:name w:val="Title Char"/>
    <w:link w:val="Title"/>
    <w:rsid w:val="006142D3"/>
    <w:rPr>
      <w:rFonts w:ascii="Calibri" w:hAnsi="Calibri" w:cs="Arial"/>
      <w:b/>
      <w:bCs/>
      <w:color w:val="2E74B5"/>
      <w:kern w:val="28"/>
      <w:sz w:val="32"/>
      <w:szCs w:val="32"/>
      <w:lang w:val="en-GB" w:eastAsia="en-US"/>
    </w:rPr>
  </w:style>
  <w:style w:type="paragraph" w:styleId="BalloonText">
    <w:name w:val="Balloon Text"/>
    <w:basedOn w:val="Normal"/>
    <w:link w:val="BalloonTextChar"/>
    <w:semiHidden/>
    <w:unhideWhenUsed/>
    <w:rsid w:val="004330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43304E"/>
    <w:rPr>
      <w:rFonts w:ascii="Tahoma" w:hAnsi="Tahoma" w:cs="Tahoma"/>
      <w:sz w:val="16"/>
      <w:szCs w:val="16"/>
      <w:lang w:val="en-GB" w:eastAsia="en-US"/>
    </w:rPr>
  </w:style>
  <w:style w:type="paragraph" w:styleId="ListParagraph">
    <w:name w:val="List Paragraph"/>
    <w:basedOn w:val="Normal"/>
    <w:uiPriority w:val="34"/>
    <w:rsid w:val="002324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TitleChar">
    <w:name w:val="Title Char"/>
    <w:link w:val="Title"/>
    <w:rsid w:val="006142D3"/>
    <w:rPr>
      <w:rFonts w:ascii="Calibri" w:hAnsi="Calibri" w:cs="Arial"/>
      <w:b/>
      <w:bCs/>
      <w:color w:val="2E74B5"/>
      <w:kern w:val="28"/>
      <w:sz w:val="32"/>
      <w:szCs w:val="32"/>
      <w:lang w:val="en-GB" w:eastAsia="en-US"/>
    </w:rPr>
  </w:style>
  <w:style w:type="paragraph" w:styleId="BalloonText">
    <w:name w:val="Balloon Text"/>
    <w:basedOn w:val="Normal"/>
    <w:link w:val="BalloonTextChar"/>
    <w:semiHidden/>
    <w:unhideWhenUsed/>
    <w:rsid w:val="004330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43304E"/>
    <w:rPr>
      <w:rFonts w:ascii="Tahoma" w:hAnsi="Tahoma" w:cs="Tahoma"/>
      <w:sz w:val="16"/>
      <w:szCs w:val="16"/>
      <w:lang w:val="en-GB" w:eastAsia="en-US"/>
    </w:rPr>
  </w:style>
  <w:style w:type="paragraph" w:styleId="ListParagraph">
    <w:name w:val="List Paragraph"/>
    <w:basedOn w:val="Normal"/>
    <w:uiPriority w:val="34"/>
    <w:rsid w:val="002324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54</TotalTime>
  <Pages>1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2142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Seamus Doyle</dc:creator>
  <cp:lastModifiedBy>Wim</cp:lastModifiedBy>
  <cp:revision>14</cp:revision>
  <cp:lastPrinted>2006-10-19T11:49:00Z</cp:lastPrinted>
  <dcterms:created xsi:type="dcterms:W3CDTF">2017-04-27T17:48:00Z</dcterms:created>
  <dcterms:modified xsi:type="dcterms:W3CDTF">2017-04-28T03:46:00Z</dcterms:modified>
</cp:coreProperties>
</file>