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A99" w:rsidRPr="00C952AD" w:rsidRDefault="007E2A99">
      <w:pPr>
        <w:rPr>
          <w:rFonts w:ascii="Cambria" w:hAnsi="Cambria"/>
          <w:sz w:val="28"/>
          <w:szCs w:val="28"/>
        </w:rPr>
      </w:pPr>
      <w:r w:rsidRPr="00C952AD">
        <w:rPr>
          <w:rFonts w:ascii="Cambria" w:hAnsi="Cambria"/>
          <w:sz w:val="28"/>
          <w:szCs w:val="28"/>
        </w:rPr>
        <w:t>Task Leader</w:t>
      </w:r>
      <w:r>
        <w:rPr>
          <w:rFonts w:ascii="Cambria" w:hAnsi="Cambria"/>
          <w:sz w:val="28"/>
          <w:szCs w:val="28"/>
        </w:rPr>
        <w:t>: Robert Trainor USCG</w:t>
      </w:r>
    </w:p>
    <w:p w:rsidR="007E2A99" w:rsidRPr="00AB5CFE" w:rsidRDefault="007E2A99">
      <w:pPr>
        <w:rPr>
          <w:rFonts w:ascii="Cambria" w:hAnsi="Cambria"/>
          <w:b/>
          <w:sz w:val="28"/>
          <w:szCs w:val="28"/>
        </w:rPr>
      </w:pPr>
      <w:r w:rsidRPr="00AB5CFE">
        <w:rPr>
          <w:rFonts w:ascii="Cambria" w:hAnsi="Cambria"/>
          <w:b/>
          <w:sz w:val="28"/>
          <w:szCs w:val="28"/>
        </w:rPr>
        <w:t>Definitions:</w:t>
      </w:r>
    </w:p>
    <w:p w:rsidR="007E2A99" w:rsidRPr="00790943" w:rsidRDefault="007E2A99" w:rsidP="00CA07DE">
      <w:pPr>
        <w:pStyle w:val="NormalWeb"/>
        <w:shd w:val="clear" w:color="auto" w:fill="FFFFFF"/>
        <w:spacing w:before="0" w:line="240" w:lineRule="auto"/>
        <w:ind w:left="720"/>
        <w:rPr>
          <w:rFonts w:ascii="Calibri" w:hAnsi="Calibri" w:cs="Arial"/>
          <w:color w:val="000000"/>
          <w:sz w:val="28"/>
          <w:szCs w:val="28"/>
        </w:rPr>
      </w:pPr>
      <w:r w:rsidRPr="00790943">
        <w:rPr>
          <w:rFonts w:ascii="Calibri" w:hAnsi="Calibri" w:cs="Arial"/>
          <w:color w:val="000000"/>
          <w:sz w:val="28"/>
          <w:szCs w:val="28"/>
        </w:rPr>
        <w:t xml:space="preserve">IALA – A Sound transmitted in order to convey information. </w:t>
      </w:r>
    </w:p>
    <w:p w:rsidR="007E2A99" w:rsidRPr="00790943" w:rsidRDefault="007E2A99" w:rsidP="00CA07DE">
      <w:pPr>
        <w:pStyle w:val="NormalWeb"/>
        <w:shd w:val="clear" w:color="auto" w:fill="FFFFFF"/>
        <w:spacing w:before="0" w:after="240" w:line="240" w:lineRule="auto"/>
        <w:ind w:left="720"/>
        <w:rPr>
          <w:rFonts w:ascii="Calibri" w:hAnsi="Calibri" w:cs="Arial"/>
          <w:color w:val="000000"/>
          <w:sz w:val="28"/>
          <w:szCs w:val="28"/>
        </w:rPr>
      </w:pPr>
      <w:r w:rsidRPr="00790943">
        <w:rPr>
          <w:rFonts w:ascii="Calibri" w:hAnsi="Calibri" w:cs="Arial"/>
          <w:color w:val="000000"/>
          <w:sz w:val="28"/>
          <w:szCs w:val="28"/>
        </w:rPr>
        <w:t>Note: The term "Sound signal" is frequently used to describe the apparatus generating the sound. This use is deprecated.</w:t>
      </w:r>
      <w:r w:rsidRPr="00790943">
        <w:rPr>
          <w:rStyle w:val="FootnoteReference"/>
          <w:rFonts w:ascii="Calibri" w:hAnsi="Calibri" w:cs="Arial"/>
          <w:color w:val="000000"/>
          <w:sz w:val="28"/>
          <w:szCs w:val="28"/>
        </w:rPr>
        <w:footnoteReference w:id="1"/>
      </w:r>
    </w:p>
    <w:p w:rsidR="007E2A99" w:rsidRPr="00AB5CFE" w:rsidRDefault="007E2A99">
      <w:pPr>
        <w:rPr>
          <w:rFonts w:ascii="Cambria" w:hAnsi="Cambria"/>
          <w:b/>
          <w:sz w:val="28"/>
          <w:szCs w:val="28"/>
        </w:rPr>
      </w:pPr>
      <w:r w:rsidRPr="00AB5CFE">
        <w:rPr>
          <w:rFonts w:ascii="Cambria" w:hAnsi="Cambria"/>
          <w:b/>
          <w:sz w:val="28"/>
          <w:szCs w:val="28"/>
        </w:rPr>
        <w:t>Current IALA policy:</w:t>
      </w:r>
    </w:p>
    <w:p w:rsidR="007E2A99" w:rsidRPr="00790943" w:rsidRDefault="007E2A99" w:rsidP="00CA07DE">
      <w:pPr>
        <w:spacing w:line="240" w:lineRule="auto"/>
        <w:ind w:left="720"/>
        <w:rPr>
          <w:rFonts w:cs="Arial"/>
          <w:color w:val="000000"/>
          <w:sz w:val="28"/>
          <w:szCs w:val="28"/>
        </w:rPr>
      </w:pPr>
      <w:r w:rsidRPr="00790943">
        <w:rPr>
          <w:rFonts w:cs="Arial"/>
          <w:color w:val="000000"/>
          <w:sz w:val="28"/>
          <w:szCs w:val="28"/>
        </w:rPr>
        <w:t>Although sound signals still exist, it has been IALA policy since 1985 that these devises should only be used as a hazard warning.</w:t>
      </w:r>
      <w:r w:rsidRPr="00790943">
        <w:rPr>
          <w:rStyle w:val="FootnoteReference"/>
          <w:rFonts w:cs="Arial"/>
          <w:color w:val="000000"/>
          <w:sz w:val="28"/>
          <w:szCs w:val="28"/>
        </w:rPr>
        <w:footnoteReference w:id="2"/>
      </w:r>
    </w:p>
    <w:p w:rsidR="007E2A99" w:rsidRPr="00AB5CFE" w:rsidRDefault="007E2A99">
      <w:pPr>
        <w:rPr>
          <w:rFonts w:ascii="Cambria" w:hAnsi="Cambria"/>
          <w:b/>
          <w:sz w:val="28"/>
          <w:szCs w:val="28"/>
        </w:rPr>
      </w:pPr>
      <w:r w:rsidRPr="00AB5CFE">
        <w:rPr>
          <w:rFonts w:ascii="Cambria" w:hAnsi="Cambria"/>
          <w:b/>
          <w:sz w:val="28"/>
          <w:szCs w:val="28"/>
        </w:rPr>
        <w:t>Arguments for Sound Signals</w:t>
      </w:r>
    </w:p>
    <w:p w:rsidR="007E2A99" w:rsidRPr="00790943" w:rsidRDefault="007E2A99" w:rsidP="00CA07DE">
      <w:pPr>
        <w:spacing w:after="120" w:line="240" w:lineRule="auto"/>
        <w:ind w:left="720"/>
        <w:rPr>
          <w:sz w:val="28"/>
          <w:szCs w:val="28"/>
        </w:rPr>
      </w:pPr>
      <w:r w:rsidRPr="00790943">
        <w:rPr>
          <w:sz w:val="28"/>
          <w:szCs w:val="28"/>
        </w:rPr>
        <w:t>Provides a recognizable signal to the mariner regardless of the state of visibility</w:t>
      </w:r>
    </w:p>
    <w:p w:rsidR="007E2A99" w:rsidRPr="00790943" w:rsidRDefault="007E2A99" w:rsidP="00CA07DE">
      <w:pPr>
        <w:ind w:left="720"/>
        <w:rPr>
          <w:sz w:val="28"/>
          <w:szCs w:val="28"/>
        </w:rPr>
      </w:pPr>
      <w:r w:rsidRPr="00790943">
        <w:rPr>
          <w:sz w:val="28"/>
          <w:szCs w:val="28"/>
        </w:rPr>
        <w:t>May be more important for mariners with limited electronic navigational aid systems</w:t>
      </w:r>
    </w:p>
    <w:p w:rsidR="007E2A99" w:rsidRPr="00AB5CFE" w:rsidRDefault="007E2A99" w:rsidP="00CA07DE">
      <w:pPr>
        <w:rPr>
          <w:rFonts w:ascii="Cambria" w:hAnsi="Cambria"/>
          <w:b/>
          <w:sz w:val="28"/>
          <w:szCs w:val="28"/>
        </w:rPr>
      </w:pPr>
      <w:r w:rsidRPr="00AB5CFE">
        <w:rPr>
          <w:rFonts w:ascii="Cambria" w:hAnsi="Cambria"/>
          <w:b/>
          <w:sz w:val="28"/>
          <w:szCs w:val="28"/>
        </w:rPr>
        <w:t>Arguments against Sound Signals</w:t>
      </w:r>
    </w:p>
    <w:p w:rsidR="007E2A99" w:rsidRPr="00790943" w:rsidRDefault="007E2A99" w:rsidP="00CA07DE">
      <w:pPr>
        <w:spacing w:after="120" w:line="240" w:lineRule="auto"/>
        <w:ind w:left="720"/>
        <w:rPr>
          <w:sz w:val="28"/>
          <w:szCs w:val="28"/>
        </w:rPr>
      </w:pPr>
      <w:r w:rsidRPr="00790943">
        <w:rPr>
          <w:sz w:val="28"/>
          <w:szCs w:val="28"/>
        </w:rPr>
        <w:t>Inability of the human ear to accurately judge the direction or distance of the sound source</w:t>
      </w:r>
    </w:p>
    <w:p w:rsidR="007E2A99" w:rsidRPr="00790943" w:rsidRDefault="007E2A99" w:rsidP="0050207E">
      <w:pPr>
        <w:spacing w:after="120" w:line="240" w:lineRule="auto"/>
        <w:ind w:left="720"/>
        <w:rPr>
          <w:sz w:val="28"/>
          <w:szCs w:val="28"/>
        </w:rPr>
      </w:pPr>
      <w:r>
        <w:rPr>
          <w:sz w:val="28"/>
          <w:szCs w:val="28"/>
        </w:rPr>
        <w:t>Contrary winds are very unfavorable to the propagation of sound</w:t>
      </w:r>
    </w:p>
    <w:p w:rsidR="007E2A99" w:rsidRPr="00790943" w:rsidRDefault="007E2A99" w:rsidP="00CA07DE">
      <w:pPr>
        <w:spacing w:after="120" w:line="240" w:lineRule="auto"/>
        <w:ind w:left="720"/>
        <w:rPr>
          <w:sz w:val="28"/>
          <w:szCs w:val="28"/>
        </w:rPr>
      </w:pPr>
      <w:r w:rsidRPr="00790943">
        <w:rPr>
          <w:sz w:val="28"/>
          <w:szCs w:val="28"/>
        </w:rPr>
        <w:t xml:space="preserve">Background noise aboard a vessel impacts the likelihood that signal </w:t>
      </w:r>
      <w:r>
        <w:rPr>
          <w:sz w:val="28"/>
          <w:szCs w:val="28"/>
        </w:rPr>
        <w:t>audibility</w:t>
      </w:r>
    </w:p>
    <w:p w:rsidR="007E2A99" w:rsidRDefault="007E2A99" w:rsidP="00CA07DE">
      <w:pPr>
        <w:spacing w:after="120" w:line="240" w:lineRule="auto"/>
        <w:ind w:left="720"/>
        <w:rPr>
          <w:sz w:val="28"/>
          <w:szCs w:val="28"/>
        </w:rPr>
      </w:pPr>
      <w:r w:rsidRPr="00790943">
        <w:rPr>
          <w:sz w:val="28"/>
          <w:szCs w:val="28"/>
        </w:rPr>
        <w:t>May be considered a nuisance by the local community</w:t>
      </w:r>
    </w:p>
    <w:p w:rsidR="007E2A99" w:rsidRPr="00AB5CFE" w:rsidRDefault="007E2A99" w:rsidP="003864E0">
      <w:pPr>
        <w:rPr>
          <w:rFonts w:ascii="Cambria" w:hAnsi="Cambria"/>
          <w:b/>
          <w:sz w:val="28"/>
          <w:szCs w:val="28"/>
        </w:rPr>
      </w:pPr>
      <w:r w:rsidRPr="00AB5CFE">
        <w:rPr>
          <w:rFonts w:ascii="Cambria" w:hAnsi="Cambria"/>
          <w:b/>
          <w:sz w:val="28"/>
          <w:szCs w:val="28"/>
        </w:rPr>
        <w:t>Topics to consider:</w:t>
      </w:r>
    </w:p>
    <w:p w:rsidR="007E2A99" w:rsidRDefault="007E2A99" w:rsidP="00CA07DE">
      <w:pPr>
        <w:ind w:left="720"/>
        <w:rPr>
          <w:sz w:val="28"/>
          <w:szCs w:val="28"/>
        </w:rPr>
      </w:pPr>
      <w:r>
        <w:rPr>
          <w:sz w:val="28"/>
          <w:szCs w:val="28"/>
        </w:rPr>
        <w:t>Should sound signals be deployed as ATON for purposes other than to warn the mariner of a hazard?</w:t>
      </w:r>
    </w:p>
    <w:p w:rsidR="007E2A99" w:rsidRDefault="007E2A99" w:rsidP="00CA07DE">
      <w:pPr>
        <w:ind w:left="720"/>
        <w:rPr>
          <w:sz w:val="28"/>
          <w:szCs w:val="28"/>
        </w:rPr>
      </w:pPr>
      <w:r>
        <w:rPr>
          <w:sz w:val="28"/>
          <w:szCs w:val="28"/>
        </w:rPr>
        <w:t>How do other IALA member nations deploy ATON sound signals?</w:t>
      </w:r>
    </w:p>
    <w:p w:rsidR="007E2A99" w:rsidRDefault="007E2A99" w:rsidP="00CA07DE">
      <w:pPr>
        <w:ind w:left="720"/>
        <w:rPr>
          <w:sz w:val="28"/>
          <w:szCs w:val="28"/>
        </w:rPr>
      </w:pPr>
      <w:r>
        <w:rPr>
          <w:sz w:val="28"/>
          <w:szCs w:val="28"/>
        </w:rPr>
        <w:t>Are ATON sound signals relevant to most mariners?  How relevant?  Under what conditions would mariners consider ATON sound signals important or even relevant?</w:t>
      </w:r>
    </w:p>
    <w:p w:rsidR="007E2A99" w:rsidRDefault="007E2A99" w:rsidP="00CA07DE">
      <w:pPr>
        <w:ind w:left="720"/>
        <w:rPr>
          <w:sz w:val="28"/>
          <w:szCs w:val="28"/>
        </w:rPr>
      </w:pPr>
      <w:r>
        <w:rPr>
          <w:sz w:val="28"/>
          <w:szCs w:val="28"/>
        </w:rPr>
        <w:t>Is hazard warning an ATON?</w:t>
      </w:r>
    </w:p>
    <w:p w:rsidR="007E2A99" w:rsidRDefault="007E2A99" w:rsidP="00565ED9">
      <w:pPr>
        <w:autoSpaceDE w:val="0"/>
        <w:autoSpaceDN w:val="0"/>
        <w:adjustRightInd w:val="0"/>
        <w:spacing w:after="240" w:line="240" w:lineRule="auto"/>
        <w:ind w:left="720"/>
        <w:rPr>
          <w:rFonts w:cs="Arial"/>
          <w:color w:val="000000"/>
          <w:sz w:val="28"/>
          <w:szCs w:val="28"/>
        </w:rPr>
      </w:pPr>
      <w:r w:rsidRPr="00790943">
        <w:rPr>
          <w:sz w:val="28"/>
          <w:szCs w:val="28"/>
        </w:rPr>
        <w:t xml:space="preserve">IALA definition </w:t>
      </w:r>
      <w:r>
        <w:rPr>
          <w:sz w:val="28"/>
          <w:szCs w:val="28"/>
        </w:rPr>
        <w:t xml:space="preserve">of </w:t>
      </w:r>
      <w:r w:rsidRPr="00790943">
        <w:rPr>
          <w:sz w:val="28"/>
          <w:szCs w:val="28"/>
        </w:rPr>
        <w:t>Aid to Navigation</w:t>
      </w:r>
      <w:r>
        <w:rPr>
          <w:sz w:val="28"/>
          <w:szCs w:val="28"/>
        </w:rPr>
        <w:t xml:space="preserve"> </w:t>
      </w:r>
      <w:r w:rsidRPr="00790943">
        <w:rPr>
          <w:sz w:val="28"/>
          <w:szCs w:val="28"/>
        </w:rPr>
        <w:t xml:space="preserve">– </w:t>
      </w:r>
      <w:r w:rsidRPr="00790943">
        <w:rPr>
          <w:rFonts w:cs="Arial"/>
          <w:color w:val="000000"/>
          <w:sz w:val="28"/>
          <w:szCs w:val="28"/>
        </w:rPr>
        <w:t>Any device or system, external to a vessel, which is provided to help a mariner determine position and course, to warn of dangers or of obstructions, or to give advice about the location of a best or preferred route.</w:t>
      </w:r>
    </w:p>
    <w:p w:rsidR="007E2A99" w:rsidRDefault="007E2A99" w:rsidP="00B737E6">
      <w:pPr>
        <w:autoSpaceDE w:val="0"/>
        <w:autoSpaceDN w:val="0"/>
        <w:adjustRightInd w:val="0"/>
        <w:spacing w:after="240" w:line="240" w:lineRule="auto"/>
        <w:rPr>
          <w:rFonts w:ascii="Cambria" w:hAnsi="Cambria" w:cs="Helvetica-Bold"/>
          <w:b/>
          <w:bCs/>
          <w:sz w:val="28"/>
          <w:szCs w:val="28"/>
        </w:rPr>
      </w:pPr>
      <w:r>
        <w:rPr>
          <w:rFonts w:ascii="Cambria" w:hAnsi="Cambria" w:cs="Helvetica-Bold"/>
          <w:b/>
          <w:bCs/>
          <w:sz w:val="28"/>
          <w:szCs w:val="28"/>
        </w:rPr>
        <w:t>E-109  Recommendation on the calculation of the range of a sound signal – May 1998</w:t>
      </w:r>
    </w:p>
    <w:p w:rsidR="007E2A99" w:rsidRPr="00AB5CFE" w:rsidRDefault="007E2A99" w:rsidP="00AB5CFE">
      <w:pPr>
        <w:autoSpaceDE w:val="0"/>
        <w:autoSpaceDN w:val="0"/>
        <w:adjustRightInd w:val="0"/>
        <w:spacing w:after="120" w:line="240" w:lineRule="auto"/>
        <w:rPr>
          <w:rFonts w:ascii="Cambria" w:hAnsi="Cambria" w:cs="Helvetica-Bold"/>
          <w:b/>
          <w:bCs/>
          <w:sz w:val="28"/>
          <w:szCs w:val="28"/>
        </w:rPr>
      </w:pPr>
      <w:r w:rsidRPr="00AB5CFE">
        <w:rPr>
          <w:rFonts w:ascii="Cambria" w:hAnsi="Cambria" w:cs="Helvetica-Bold"/>
          <w:b/>
          <w:bCs/>
          <w:sz w:val="28"/>
          <w:szCs w:val="28"/>
        </w:rPr>
        <w:t>Summary:</w:t>
      </w:r>
    </w:p>
    <w:p w:rsidR="007E2A99" w:rsidRDefault="007E2A99" w:rsidP="00AB5CFE">
      <w:pPr>
        <w:autoSpaceDE w:val="0"/>
        <w:autoSpaceDN w:val="0"/>
        <w:adjustRightInd w:val="0"/>
        <w:spacing w:after="120" w:line="240" w:lineRule="auto"/>
        <w:ind w:left="720"/>
        <w:rPr>
          <w:rFonts w:cs="Arial"/>
          <w:color w:val="000000"/>
          <w:sz w:val="28"/>
          <w:szCs w:val="28"/>
        </w:rPr>
      </w:pPr>
      <w:r>
        <w:rPr>
          <w:rFonts w:cs="Arial"/>
          <w:color w:val="000000"/>
          <w:sz w:val="28"/>
          <w:szCs w:val="28"/>
        </w:rPr>
        <w:t>Three factors to consider when determining the NR of a sound signal:</w:t>
      </w:r>
    </w:p>
    <w:p w:rsidR="007E2A99" w:rsidRDefault="007E2A99" w:rsidP="00AB5CFE">
      <w:pPr>
        <w:autoSpaceDE w:val="0"/>
        <w:autoSpaceDN w:val="0"/>
        <w:adjustRightInd w:val="0"/>
        <w:spacing w:after="120" w:line="240" w:lineRule="auto"/>
        <w:ind w:left="1440"/>
        <w:rPr>
          <w:rFonts w:cs="Arial"/>
          <w:color w:val="000000"/>
          <w:sz w:val="28"/>
          <w:szCs w:val="28"/>
        </w:rPr>
      </w:pPr>
      <w:r>
        <w:rPr>
          <w:rFonts w:cs="Arial"/>
          <w:color w:val="000000"/>
          <w:sz w:val="28"/>
          <w:szCs w:val="28"/>
        </w:rPr>
        <w:t>Emission of sound</w:t>
      </w:r>
    </w:p>
    <w:p w:rsidR="007E2A99" w:rsidRDefault="007E2A99" w:rsidP="00AB5CFE">
      <w:pPr>
        <w:autoSpaceDE w:val="0"/>
        <w:autoSpaceDN w:val="0"/>
        <w:adjustRightInd w:val="0"/>
        <w:spacing w:after="120" w:line="240" w:lineRule="auto"/>
        <w:ind w:left="1440"/>
        <w:rPr>
          <w:rFonts w:cs="Arial"/>
          <w:color w:val="000000"/>
          <w:sz w:val="28"/>
          <w:szCs w:val="28"/>
        </w:rPr>
      </w:pPr>
      <w:r>
        <w:rPr>
          <w:rFonts w:cs="Arial"/>
          <w:color w:val="000000"/>
          <w:sz w:val="28"/>
          <w:szCs w:val="28"/>
        </w:rPr>
        <w:t>Propagation of sound</w:t>
      </w:r>
    </w:p>
    <w:p w:rsidR="007E2A99" w:rsidRDefault="007E2A99" w:rsidP="00AB5CFE">
      <w:pPr>
        <w:autoSpaceDE w:val="0"/>
        <w:autoSpaceDN w:val="0"/>
        <w:adjustRightInd w:val="0"/>
        <w:spacing w:after="120" w:line="240" w:lineRule="auto"/>
        <w:ind w:left="1440"/>
        <w:rPr>
          <w:rFonts w:cs="Arial"/>
          <w:color w:val="000000"/>
          <w:sz w:val="28"/>
          <w:szCs w:val="28"/>
        </w:rPr>
      </w:pPr>
      <w:r>
        <w:rPr>
          <w:rFonts w:cs="Arial"/>
          <w:color w:val="000000"/>
          <w:sz w:val="28"/>
          <w:szCs w:val="28"/>
        </w:rPr>
        <w:t>Audibility onboard ship</w:t>
      </w:r>
    </w:p>
    <w:p w:rsidR="007E2A99" w:rsidRPr="0050207E" w:rsidRDefault="007E2A99" w:rsidP="0050207E">
      <w:pPr>
        <w:pStyle w:val="ListParagraph"/>
        <w:numPr>
          <w:ilvl w:val="0"/>
          <w:numId w:val="2"/>
        </w:numPr>
        <w:autoSpaceDE w:val="0"/>
        <w:autoSpaceDN w:val="0"/>
        <w:adjustRightInd w:val="0"/>
        <w:spacing w:after="240" w:line="240" w:lineRule="auto"/>
        <w:rPr>
          <w:rFonts w:cs="Arial"/>
          <w:color w:val="000000"/>
          <w:sz w:val="28"/>
          <w:szCs w:val="28"/>
        </w:rPr>
      </w:pPr>
      <w:r>
        <w:rPr>
          <w:rFonts w:cs="Arial"/>
          <w:color w:val="000000"/>
          <w:sz w:val="28"/>
          <w:szCs w:val="28"/>
        </w:rPr>
        <w:t>Physiological acoustics tells us that the perception of a signal depends mainly on the noise prevailing at the listing point.</w:t>
      </w:r>
    </w:p>
    <w:p w:rsidR="007E2A99" w:rsidRDefault="007E2A99" w:rsidP="00790943">
      <w:pPr>
        <w:autoSpaceDE w:val="0"/>
        <w:autoSpaceDN w:val="0"/>
        <w:adjustRightInd w:val="0"/>
        <w:spacing w:after="0" w:line="240" w:lineRule="auto"/>
        <w:ind w:left="720"/>
        <w:rPr>
          <w:sz w:val="28"/>
          <w:szCs w:val="28"/>
        </w:rPr>
      </w:pPr>
      <w:r>
        <w:rPr>
          <w:sz w:val="28"/>
          <w:szCs w:val="28"/>
        </w:rPr>
        <w:t>Pn = nominal range = The distance at which, in foggy weather, a lookout positioned on a the wing of a bridge has a probability of 90% of hearing the signal when subjected to a noise equal to or in excess of that found in 84% of large merchant vessels – calm weather no intervening obstacles.</w:t>
      </w: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r>
        <w:rPr>
          <w:sz w:val="28"/>
          <w:szCs w:val="28"/>
        </w:rPr>
        <w:t>Pu = usual range = The distance at which, in foggy weather, a lookout positioned on a the wing of a bridge has a probability of 50% of hearing the signal when subjected to a noise equal to or in excess of that found in 50% of large merchant vessels – calm weather no intervening obstacles.</w:t>
      </w: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p>
    <w:p w:rsidR="007E2A99" w:rsidRDefault="007E2A99" w:rsidP="00AB5CFE">
      <w:pPr>
        <w:autoSpaceDE w:val="0"/>
        <w:autoSpaceDN w:val="0"/>
        <w:adjustRightInd w:val="0"/>
        <w:spacing w:after="120" w:line="240" w:lineRule="auto"/>
        <w:rPr>
          <w:rFonts w:ascii="Cambria" w:hAnsi="Cambria" w:cs="Helvetica-Bold"/>
          <w:b/>
          <w:bCs/>
          <w:sz w:val="28"/>
          <w:szCs w:val="28"/>
        </w:rPr>
      </w:pPr>
      <w:r>
        <w:rPr>
          <w:rFonts w:ascii="Cambria" w:hAnsi="Cambria" w:cs="Helvetica-Bold"/>
          <w:b/>
          <w:bCs/>
          <w:sz w:val="28"/>
          <w:szCs w:val="28"/>
        </w:rPr>
        <w:t xml:space="preserve">O-113 </w:t>
      </w:r>
      <w:r w:rsidRPr="00B737E6">
        <w:rPr>
          <w:rFonts w:ascii="Cambria" w:hAnsi="Cambria" w:cs="Helvetica-Bold"/>
          <w:b/>
          <w:bCs/>
          <w:sz w:val="28"/>
          <w:szCs w:val="28"/>
        </w:rPr>
        <w:t>The Marking of Fixed Bridges</w:t>
      </w:r>
      <w:r>
        <w:rPr>
          <w:rFonts w:ascii="Cambria" w:hAnsi="Cambria" w:cs="Helvetica-Bold"/>
          <w:b/>
          <w:bCs/>
          <w:sz w:val="28"/>
          <w:szCs w:val="28"/>
        </w:rPr>
        <w:t xml:space="preserve"> </w:t>
      </w:r>
      <w:r w:rsidRPr="00B737E6">
        <w:rPr>
          <w:rFonts w:ascii="Cambria" w:hAnsi="Cambria" w:cs="Helvetica-Bold"/>
          <w:b/>
          <w:bCs/>
          <w:sz w:val="28"/>
          <w:szCs w:val="28"/>
        </w:rPr>
        <w:t xml:space="preserve">over Navigable Waters </w:t>
      </w:r>
      <w:r>
        <w:rPr>
          <w:rFonts w:ascii="Cambria" w:hAnsi="Cambria" w:cs="Helvetica-Bold"/>
          <w:b/>
          <w:bCs/>
          <w:sz w:val="28"/>
          <w:szCs w:val="28"/>
        </w:rPr>
        <w:t>– May 1998</w:t>
      </w:r>
    </w:p>
    <w:p w:rsidR="007E2A99" w:rsidRPr="00AB5CFE" w:rsidRDefault="007E2A99" w:rsidP="00AB5CFE">
      <w:pPr>
        <w:autoSpaceDE w:val="0"/>
        <w:autoSpaceDN w:val="0"/>
        <w:adjustRightInd w:val="0"/>
        <w:spacing w:after="120" w:line="240" w:lineRule="auto"/>
        <w:rPr>
          <w:rFonts w:ascii="Cambria" w:hAnsi="Cambria" w:cs="Helvetica-Bold"/>
          <w:b/>
          <w:bCs/>
          <w:sz w:val="28"/>
          <w:szCs w:val="28"/>
        </w:rPr>
      </w:pPr>
      <w:r w:rsidRPr="00AB5CFE">
        <w:rPr>
          <w:rFonts w:ascii="Cambria" w:hAnsi="Cambria" w:cs="Helvetica-Bold"/>
          <w:b/>
          <w:bCs/>
          <w:sz w:val="28"/>
          <w:szCs w:val="28"/>
        </w:rPr>
        <w:t>Summary:</w:t>
      </w:r>
    </w:p>
    <w:p w:rsidR="007E2A99" w:rsidRPr="00B737E6" w:rsidRDefault="007E2A99" w:rsidP="00B737E6">
      <w:pPr>
        <w:autoSpaceDE w:val="0"/>
        <w:autoSpaceDN w:val="0"/>
        <w:adjustRightInd w:val="0"/>
        <w:spacing w:after="120" w:line="240" w:lineRule="auto"/>
        <w:ind w:left="720"/>
        <w:rPr>
          <w:rFonts w:cs="Helvetica-Bold"/>
          <w:b/>
          <w:bCs/>
          <w:sz w:val="28"/>
          <w:szCs w:val="28"/>
        </w:rPr>
      </w:pPr>
      <w:r w:rsidRPr="00B737E6">
        <w:rPr>
          <w:rFonts w:cs="Helvetica-Bold"/>
          <w:b/>
          <w:bCs/>
          <w:sz w:val="28"/>
          <w:szCs w:val="28"/>
        </w:rPr>
        <w:t>4 SOUND SIGNALS</w:t>
      </w:r>
    </w:p>
    <w:p w:rsidR="007E2A99" w:rsidRPr="00B737E6" w:rsidRDefault="007E2A99" w:rsidP="00AB5CFE">
      <w:pPr>
        <w:autoSpaceDE w:val="0"/>
        <w:autoSpaceDN w:val="0"/>
        <w:adjustRightInd w:val="0"/>
        <w:spacing w:after="240" w:line="240" w:lineRule="auto"/>
        <w:ind w:left="720"/>
        <w:rPr>
          <w:sz w:val="28"/>
          <w:szCs w:val="28"/>
        </w:rPr>
      </w:pPr>
      <w:r w:rsidRPr="00B737E6">
        <w:rPr>
          <w:rFonts w:cs="Helvetica"/>
          <w:sz w:val="28"/>
          <w:szCs w:val="28"/>
        </w:rPr>
        <w:t>One or more sound fog signals may be used to warn the navigator of the presence of a bridge. Any type of sound fog signal may be used for this purpose.  If a number of sound fog signals are placed at different points on a bridge or its</w:t>
      </w:r>
      <w:r>
        <w:rPr>
          <w:rFonts w:cs="Helvetica"/>
          <w:sz w:val="28"/>
          <w:szCs w:val="28"/>
        </w:rPr>
        <w:t xml:space="preserve"> </w:t>
      </w:r>
      <w:r w:rsidRPr="00B737E6">
        <w:rPr>
          <w:rFonts w:cs="Helvetica"/>
          <w:sz w:val="28"/>
          <w:szCs w:val="28"/>
        </w:rPr>
        <w:t>supports, their characters should be different from each other.</w:t>
      </w:r>
    </w:p>
    <w:p w:rsidR="007E2A99" w:rsidRDefault="007E2A99" w:rsidP="00AB5CFE">
      <w:pPr>
        <w:autoSpaceDE w:val="0"/>
        <w:autoSpaceDN w:val="0"/>
        <w:adjustRightInd w:val="0"/>
        <w:spacing w:after="120" w:line="240" w:lineRule="auto"/>
        <w:rPr>
          <w:rFonts w:ascii="Cambria" w:hAnsi="Cambria" w:cs="Helvetica-Bold"/>
          <w:b/>
          <w:bCs/>
          <w:sz w:val="28"/>
          <w:szCs w:val="28"/>
        </w:rPr>
      </w:pPr>
      <w:r>
        <w:rPr>
          <w:rFonts w:ascii="Cambria" w:hAnsi="Cambria" w:cs="Helvetica-Bold"/>
          <w:b/>
          <w:bCs/>
          <w:sz w:val="28"/>
          <w:szCs w:val="28"/>
        </w:rPr>
        <w:t xml:space="preserve">O-139 </w:t>
      </w:r>
      <w:r w:rsidRPr="00B737E6">
        <w:rPr>
          <w:rFonts w:ascii="Cambria" w:hAnsi="Cambria" w:cs="Helvetica-Bold"/>
          <w:b/>
          <w:bCs/>
          <w:sz w:val="28"/>
          <w:szCs w:val="28"/>
        </w:rPr>
        <w:t xml:space="preserve">The Marking of </w:t>
      </w:r>
      <w:r>
        <w:rPr>
          <w:rFonts w:ascii="Cambria" w:hAnsi="Cambria" w:cs="Helvetica-Bold"/>
          <w:b/>
          <w:bCs/>
          <w:sz w:val="28"/>
          <w:szCs w:val="28"/>
        </w:rPr>
        <w:t>Man-made Offshore Structures</w:t>
      </w:r>
      <w:r w:rsidRPr="00B737E6">
        <w:rPr>
          <w:rFonts w:ascii="Cambria" w:hAnsi="Cambria" w:cs="Helvetica-Bold"/>
          <w:b/>
          <w:bCs/>
          <w:sz w:val="28"/>
          <w:szCs w:val="28"/>
        </w:rPr>
        <w:t xml:space="preserve"> </w:t>
      </w:r>
      <w:r>
        <w:rPr>
          <w:rFonts w:ascii="Cambria" w:hAnsi="Cambria" w:cs="Helvetica-Bold"/>
          <w:b/>
          <w:bCs/>
          <w:sz w:val="28"/>
          <w:szCs w:val="28"/>
        </w:rPr>
        <w:t>– Dec 2008</w:t>
      </w:r>
    </w:p>
    <w:p w:rsidR="007E2A99" w:rsidRPr="00AB5CFE" w:rsidRDefault="007E2A99" w:rsidP="00AB5CFE">
      <w:pPr>
        <w:autoSpaceDE w:val="0"/>
        <w:autoSpaceDN w:val="0"/>
        <w:adjustRightInd w:val="0"/>
        <w:spacing w:after="120" w:line="240" w:lineRule="auto"/>
        <w:rPr>
          <w:rFonts w:ascii="Cambria" w:hAnsi="Cambria" w:cs="Helvetica-Bold"/>
          <w:b/>
          <w:bCs/>
          <w:sz w:val="28"/>
          <w:szCs w:val="28"/>
        </w:rPr>
      </w:pPr>
      <w:r w:rsidRPr="00AB5CFE">
        <w:rPr>
          <w:rFonts w:ascii="Cambria" w:hAnsi="Cambria" w:cs="Helvetica-Bold"/>
          <w:b/>
          <w:bCs/>
          <w:sz w:val="28"/>
          <w:szCs w:val="28"/>
        </w:rPr>
        <w:t>Summary:</w:t>
      </w:r>
    </w:p>
    <w:p w:rsidR="007E2A99" w:rsidRPr="00E655A4" w:rsidRDefault="007E2A99" w:rsidP="00E655A4">
      <w:pPr>
        <w:autoSpaceDE w:val="0"/>
        <w:autoSpaceDN w:val="0"/>
        <w:adjustRightInd w:val="0"/>
        <w:spacing w:after="0" w:line="240" w:lineRule="auto"/>
        <w:ind w:left="720"/>
        <w:rPr>
          <w:rFonts w:cs="Arial"/>
          <w:b/>
          <w:bCs/>
          <w:sz w:val="28"/>
          <w:szCs w:val="28"/>
        </w:rPr>
      </w:pPr>
      <w:r w:rsidRPr="00E655A4">
        <w:rPr>
          <w:rFonts w:cs="Arial"/>
          <w:b/>
          <w:bCs/>
          <w:sz w:val="28"/>
          <w:szCs w:val="28"/>
        </w:rPr>
        <w:t>2.1 MARKING OF OFFSHORE STRUCTURES IN GENERAL</w:t>
      </w:r>
    </w:p>
    <w:p w:rsidR="007E2A99" w:rsidRPr="00E655A4" w:rsidRDefault="007E2A99" w:rsidP="00E655A4">
      <w:pPr>
        <w:autoSpaceDE w:val="0"/>
        <w:autoSpaceDN w:val="0"/>
        <w:adjustRightInd w:val="0"/>
        <w:spacing w:after="0" w:line="240" w:lineRule="auto"/>
        <w:ind w:left="720"/>
        <w:rPr>
          <w:rFonts w:cs="Arial"/>
          <w:sz w:val="28"/>
          <w:szCs w:val="28"/>
        </w:rPr>
      </w:pPr>
      <w:r w:rsidRPr="00E655A4">
        <w:rPr>
          <w:rFonts w:cs="Arial"/>
          <w:sz w:val="28"/>
          <w:szCs w:val="28"/>
        </w:rPr>
        <w:t>2.1.2.5 Each structure may carry one or more sound signals so constructed and fixed as to be</w:t>
      </w:r>
      <w:r>
        <w:rPr>
          <w:rFonts w:cs="Arial"/>
          <w:sz w:val="28"/>
          <w:szCs w:val="28"/>
        </w:rPr>
        <w:t xml:space="preserve"> </w:t>
      </w:r>
      <w:r w:rsidRPr="00E655A4">
        <w:rPr>
          <w:rFonts w:cs="Arial"/>
          <w:sz w:val="28"/>
          <w:szCs w:val="28"/>
        </w:rPr>
        <w:t>audible upon approaching the structure from any direction.</w:t>
      </w:r>
    </w:p>
    <w:p w:rsidR="007E2A99" w:rsidRPr="00E655A4" w:rsidRDefault="007E2A99" w:rsidP="00E655A4">
      <w:pPr>
        <w:autoSpaceDE w:val="0"/>
        <w:autoSpaceDN w:val="0"/>
        <w:adjustRightInd w:val="0"/>
        <w:spacing w:after="0" w:line="240" w:lineRule="auto"/>
        <w:ind w:left="720"/>
        <w:rPr>
          <w:rFonts w:cs="Arial"/>
          <w:sz w:val="28"/>
          <w:szCs w:val="28"/>
        </w:rPr>
      </w:pPr>
      <w:r>
        <w:rPr>
          <w:rFonts w:cs="Arial"/>
          <w:sz w:val="28"/>
          <w:szCs w:val="28"/>
        </w:rPr>
        <w:t>2.1.2.</w:t>
      </w:r>
      <w:r w:rsidRPr="00E655A4">
        <w:rPr>
          <w:rFonts w:cs="Arial"/>
          <w:sz w:val="28"/>
          <w:szCs w:val="28"/>
        </w:rPr>
        <w:t>6 The sound signals should be placed not less than 6m and not more than 30m above</w:t>
      </w:r>
      <w:r>
        <w:rPr>
          <w:rFonts w:cs="Arial"/>
          <w:sz w:val="28"/>
          <w:szCs w:val="28"/>
        </w:rPr>
        <w:t xml:space="preserve"> </w:t>
      </w:r>
      <w:r w:rsidRPr="00E655A4">
        <w:rPr>
          <w:rFonts w:cs="Arial"/>
          <w:sz w:val="28"/>
          <w:szCs w:val="28"/>
        </w:rPr>
        <w:t>MHWS with a range of at least 2 nautical miles. The character shall be rhythmic blasts</w:t>
      </w:r>
      <w:r>
        <w:rPr>
          <w:rFonts w:cs="Arial"/>
          <w:sz w:val="28"/>
          <w:szCs w:val="28"/>
        </w:rPr>
        <w:t xml:space="preserve"> </w:t>
      </w:r>
      <w:r w:rsidRPr="00E655A4">
        <w:rPr>
          <w:rFonts w:cs="Arial"/>
          <w:sz w:val="28"/>
          <w:szCs w:val="28"/>
        </w:rPr>
        <w:t>corresponding to Morse letter « U » (</w:t>
      </w:r>
      <w:r w:rsidRPr="00E655A4">
        <w:rPr>
          <w:rFonts w:cs="Symbol"/>
          <w:sz w:val="28"/>
          <w:szCs w:val="28"/>
        </w:rPr>
        <w:t>· · ¾</w:t>
      </w:r>
      <w:r w:rsidRPr="00E655A4">
        <w:rPr>
          <w:rFonts w:cs="Arial"/>
          <w:sz w:val="28"/>
          <w:szCs w:val="28"/>
        </w:rPr>
        <w:t>) every 30 seconds.</w:t>
      </w:r>
    </w:p>
    <w:p w:rsidR="007E2A99" w:rsidRDefault="007E2A99" w:rsidP="00AB5CFE">
      <w:pPr>
        <w:autoSpaceDE w:val="0"/>
        <w:autoSpaceDN w:val="0"/>
        <w:adjustRightInd w:val="0"/>
        <w:spacing w:after="120" w:line="240" w:lineRule="auto"/>
        <w:ind w:left="720"/>
        <w:rPr>
          <w:rFonts w:cs="Arial"/>
          <w:sz w:val="28"/>
          <w:szCs w:val="28"/>
        </w:rPr>
      </w:pPr>
      <w:r>
        <w:rPr>
          <w:rFonts w:cs="Arial"/>
          <w:sz w:val="28"/>
          <w:szCs w:val="28"/>
        </w:rPr>
        <w:t>2.1.2.</w:t>
      </w:r>
      <w:r w:rsidRPr="00E655A4">
        <w:rPr>
          <w:rFonts w:cs="Arial"/>
          <w:sz w:val="28"/>
          <w:szCs w:val="28"/>
        </w:rPr>
        <w:t>7 The minimum duration of the short blast shall be 0.75 seconds. The sound signals shall</w:t>
      </w:r>
      <w:r>
        <w:rPr>
          <w:rFonts w:cs="Arial"/>
          <w:sz w:val="28"/>
          <w:szCs w:val="28"/>
        </w:rPr>
        <w:t xml:space="preserve"> </w:t>
      </w:r>
      <w:r w:rsidRPr="00E655A4">
        <w:rPr>
          <w:rFonts w:cs="Arial"/>
          <w:sz w:val="28"/>
          <w:szCs w:val="28"/>
        </w:rPr>
        <w:t>be operated when the meteorological visibility is two nautical miles or less.</w:t>
      </w:r>
    </w:p>
    <w:p w:rsidR="007E2A99" w:rsidRDefault="007E2A99" w:rsidP="00AB5CFE">
      <w:pPr>
        <w:spacing w:after="120"/>
        <w:rPr>
          <w:rFonts w:ascii="Cambria" w:hAnsi="Cambria"/>
          <w:b/>
          <w:sz w:val="28"/>
          <w:szCs w:val="28"/>
        </w:rPr>
      </w:pPr>
      <w:r w:rsidRPr="00AB5CFE">
        <w:rPr>
          <w:rFonts w:ascii="Cambria" w:hAnsi="Cambria"/>
          <w:b/>
          <w:sz w:val="28"/>
          <w:szCs w:val="28"/>
        </w:rPr>
        <w:t>Conclusion</w:t>
      </w:r>
      <w:r>
        <w:rPr>
          <w:rFonts w:ascii="Cambria" w:hAnsi="Cambria"/>
          <w:b/>
          <w:sz w:val="28"/>
          <w:szCs w:val="28"/>
        </w:rPr>
        <w:t>s</w:t>
      </w:r>
      <w:r w:rsidRPr="00AB5CFE">
        <w:rPr>
          <w:rFonts w:ascii="Cambria" w:hAnsi="Cambria"/>
          <w:b/>
          <w:sz w:val="28"/>
          <w:szCs w:val="28"/>
        </w:rPr>
        <w:t xml:space="preserve">: </w:t>
      </w:r>
    </w:p>
    <w:p w:rsidR="007E2A99" w:rsidRDefault="007E2A99" w:rsidP="00AB5CFE">
      <w:pPr>
        <w:spacing w:after="120" w:line="240" w:lineRule="auto"/>
        <w:ind w:left="720"/>
        <w:rPr>
          <w:sz w:val="28"/>
          <w:szCs w:val="28"/>
        </w:rPr>
      </w:pPr>
      <w:r w:rsidRPr="00AB5CFE">
        <w:rPr>
          <w:sz w:val="28"/>
          <w:szCs w:val="28"/>
        </w:rPr>
        <w:t xml:space="preserve">Hazard </w:t>
      </w:r>
      <w:r>
        <w:rPr>
          <w:sz w:val="28"/>
          <w:szCs w:val="28"/>
        </w:rPr>
        <w:t>warnings should be considered as ATON based on the IALA definition of an ATON.</w:t>
      </w:r>
    </w:p>
    <w:p w:rsidR="007E2A99" w:rsidRDefault="007E2A99" w:rsidP="00AB5CFE">
      <w:pPr>
        <w:spacing w:after="120" w:line="240" w:lineRule="auto"/>
        <w:ind w:left="720"/>
        <w:rPr>
          <w:sz w:val="28"/>
          <w:szCs w:val="28"/>
        </w:rPr>
      </w:pPr>
      <w:r>
        <w:rPr>
          <w:sz w:val="28"/>
          <w:szCs w:val="28"/>
        </w:rPr>
        <w:t>While there are certain disadvantages associated with ATON sound signals, certain IALA member nations may glean advantages from deploying them to identify hazards, which is consistent with the IALA Navigation Manual (NAVGUIDE).</w:t>
      </w:r>
    </w:p>
    <w:p w:rsidR="007E2A99" w:rsidRPr="00AB5CFE" w:rsidRDefault="007E2A99" w:rsidP="00AB5CFE">
      <w:pPr>
        <w:spacing w:line="240" w:lineRule="auto"/>
        <w:ind w:left="720"/>
        <w:rPr>
          <w:sz w:val="28"/>
          <w:szCs w:val="28"/>
        </w:rPr>
      </w:pPr>
      <w:r>
        <w:rPr>
          <w:sz w:val="28"/>
          <w:szCs w:val="28"/>
        </w:rPr>
        <w:t xml:space="preserve">Sound signal guidance is considered to be well covered in the NAVGUIDE and associated IALA recommendations.   After discussion with the Chair and V-Chair of the Committee it was agreed that a recommendation on the use of audible signals as AtoN and their future use was required.  It is expected that the information in the NAVGUIDE can be rationalised. </w:t>
      </w:r>
    </w:p>
    <w:sectPr w:rsidR="007E2A99" w:rsidRPr="00AB5CFE" w:rsidSect="00381052">
      <w:headerReference w:type="default" r:id="rId7"/>
      <w:footerReference w:type="default" r:id="rId8"/>
      <w:pgSz w:w="12240" w:h="15840"/>
      <w:pgMar w:top="216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A99" w:rsidRDefault="007E2A99" w:rsidP="003864E0">
      <w:pPr>
        <w:spacing w:after="0" w:line="240" w:lineRule="auto"/>
      </w:pPr>
      <w:r>
        <w:separator/>
      </w:r>
    </w:p>
  </w:endnote>
  <w:endnote w:type="continuationSeparator" w:id="0">
    <w:p w:rsidR="007E2A99" w:rsidRDefault="007E2A99" w:rsidP="003864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A99" w:rsidRDefault="007E2A99" w:rsidP="001E6E1D">
    <w:pPr>
      <w:pStyle w:val="Footer"/>
      <w:pBdr>
        <w:top w:val="single" w:sz="4" w:space="1" w:color="D9D9D9"/>
      </w:pBdr>
      <w:jc w:val="right"/>
      <w:rPr>
        <w:b/>
      </w:rPr>
    </w:pPr>
    <w:fldSimple w:instr=" PAGE   \* MERGEFORMAT ">
      <w:r w:rsidRPr="00670394">
        <w:rPr>
          <w:b/>
          <w:noProof/>
        </w:rPr>
        <w:t>3</w:t>
      </w:r>
    </w:fldSimple>
    <w:r>
      <w:rPr>
        <w:b/>
      </w:rPr>
      <w:t xml:space="preserve"> | </w:t>
    </w:r>
    <w:r>
      <w:rPr>
        <w:color w:val="7F7F7F"/>
        <w:spacing w:val="60"/>
      </w:rPr>
      <w:t>Page</w:t>
    </w:r>
  </w:p>
  <w:p w:rsidR="007E2A99" w:rsidRDefault="007E2A99" w:rsidP="003E3B4D">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A99" w:rsidRDefault="007E2A99" w:rsidP="003864E0">
      <w:pPr>
        <w:spacing w:after="0" w:line="240" w:lineRule="auto"/>
      </w:pPr>
      <w:r>
        <w:separator/>
      </w:r>
    </w:p>
  </w:footnote>
  <w:footnote w:type="continuationSeparator" w:id="0">
    <w:p w:rsidR="007E2A99" w:rsidRDefault="007E2A99" w:rsidP="003864E0">
      <w:pPr>
        <w:spacing w:after="0" w:line="240" w:lineRule="auto"/>
      </w:pPr>
      <w:r>
        <w:continuationSeparator/>
      </w:r>
    </w:p>
  </w:footnote>
  <w:footnote w:id="1">
    <w:p w:rsidR="007E2A99" w:rsidRDefault="007E2A99">
      <w:pPr>
        <w:pStyle w:val="FootnoteText"/>
      </w:pPr>
      <w:r>
        <w:rPr>
          <w:rStyle w:val="FootnoteReference"/>
        </w:rPr>
        <w:footnoteRef/>
      </w:r>
      <w:r>
        <w:t xml:space="preserve"> IALA Dictionary, </w:t>
      </w:r>
      <w:hyperlink r:id="rId1" w:history="1">
        <w:r w:rsidRPr="004C34E9">
          <w:rPr>
            <w:rStyle w:val="Hyperlink"/>
          </w:rPr>
          <w:t>www.ialathree.org/dictionary</w:t>
        </w:r>
      </w:hyperlink>
      <w:r>
        <w:t>, p 3.1.025</w:t>
      </w:r>
    </w:p>
  </w:footnote>
  <w:footnote w:id="2">
    <w:p w:rsidR="007E2A99" w:rsidRPr="00C6414E" w:rsidRDefault="007E2A99" w:rsidP="00C6414E">
      <w:pPr>
        <w:autoSpaceDE w:val="0"/>
        <w:autoSpaceDN w:val="0"/>
        <w:adjustRightInd w:val="0"/>
        <w:spacing w:after="0" w:line="240" w:lineRule="auto"/>
        <w:rPr>
          <w:sz w:val="20"/>
          <w:szCs w:val="20"/>
        </w:rPr>
      </w:pPr>
      <w:r w:rsidRPr="00C6414E">
        <w:rPr>
          <w:sz w:val="20"/>
          <w:szCs w:val="20"/>
        </w:rPr>
        <w:footnoteRef/>
      </w:r>
      <w:r w:rsidRPr="00C6414E">
        <w:rPr>
          <w:sz w:val="20"/>
          <w:szCs w:val="20"/>
        </w:rPr>
        <w:t xml:space="preserve"> IALA NAVGUIDE, 2010, p128</w:t>
      </w:r>
    </w:p>
    <w:p w:rsidR="007E2A99" w:rsidRDefault="007E2A99" w:rsidP="00C6414E">
      <w:pPr>
        <w:autoSpaceDE w:val="0"/>
        <w:autoSpaceDN w:val="0"/>
        <w:adjustRightInd w:val="0"/>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A99" w:rsidRDefault="007E2A99" w:rsidP="00E45BC7">
    <w:pPr>
      <w:pStyle w:val="Header"/>
      <w:spacing w:after="120"/>
      <w:jc w:val="right"/>
      <w:rPr>
        <w:rFonts w:ascii="Cambria" w:hAnsi="Cambria"/>
        <w:sz w:val="28"/>
        <w:szCs w:val="28"/>
      </w:rPr>
    </w:pPr>
    <w:r>
      <w:rPr>
        <w:rFonts w:ascii="Cambria" w:hAnsi="Cambria"/>
        <w:sz w:val="28"/>
        <w:szCs w:val="28"/>
      </w:rPr>
      <w:t>ANM16/WG2/WP3</w:t>
    </w:r>
  </w:p>
  <w:p w:rsidR="007E2A99" w:rsidRPr="00742D13" w:rsidRDefault="007E2A99" w:rsidP="00E45BC7">
    <w:pPr>
      <w:pStyle w:val="Header"/>
      <w:spacing w:after="120"/>
      <w:jc w:val="center"/>
      <w:rPr>
        <w:rFonts w:ascii="Cambria" w:hAnsi="Cambria"/>
        <w:sz w:val="24"/>
        <w:szCs w:val="24"/>
      </w:rPr>
    </w:pPr>
    <w:r>
      <w:rPr>
        <w:rFonts w:ascii="Cambria" w:hAnsi="Cambria"/>
        <w:sz w:val="28"/>
        <w:szCs w:val="28"/>
      </w:rPr>
      <w:t>SCOPING PAPER FOR DEVELOPING GUIDANCE ON THE USE OF AUDIBLE SIGNALS AS AtoN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233B"/>
    <w:multiLevelType w:val="hybridMultilevel"/>
    <w:tmpl w:val="83608D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5E832210"/>
    <w:multiLevelType w:val="hybridMultilevel"/>
    <w:tmpl w:val="527E2D1E"/>
    <w:lvl w:ilvl="0" w:tplc="B86EE038">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64E0"/>
    <w:rsid w:val="001E6E1D"/>
    <w:rsid w:val="002C600E"/>
    <w:rsid w:val="002C70AA"/>
    <w:rsid w:val="00381052"/>
    <w:rsid w:val="003860DD"/>
    <w:rsid w:val="003864E0"/>
    <w:rsid w:val="003E3B4D"/>
    <w:rsid w:val="004C34E9"/>
    <w:rsid w:val="0050207E"/>
    <w:rsid w:val="00565ED9"/>
    <w:rsid w:val="005A1858"/>
    <w:rsid w:val="00670394"/>
    <w:rsid w:val="0071517E"/>
    <w:rsid w:val="00742D13"/>
    <w:rsid w:val="007852E3"/>
    <w:rsid w:val="00790943"/>
    <w:rsid w:val="007D5648"/>
    <w:rsid w:val="007E2A99"/>
    <w:rsid w:val="0081287F"/>
    <w:rsid w:val="00862570"/>
    <w:rsid w:val="00AA23F6"/>
    <w:rsid w:val="00AB5CFE"/>
    <w:rsid w:val="00AC4103"/>
    <w:rsid w:val="00B737E6"/>
    <w:rsid w:val="00B8348B"/>
    <w:rsid w:val="00BF40F8"/>
    <w:rsid w:val="00C27DF5"/>
    <w:rsid w:val="00C6414E"/>
    <w:rsid w:val="00C952AD"/>
    <w:rsid w:val="00CA07DE"/>
    <w:rsid w:val="00D57CBA"/>
    <w:rsid w:val="00DD4FB2"/>
    <w:rsid w:val="00E45BC7"/>
    <w:rsid w:val="00E655A4"/>
    <w:rsid w:val="00F45546"/>
    <w:rsid w:val="00F57144"/>
    <w:rsid w:val="00F7450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7E"/>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864E0"/>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864E0"/>
    <w:rPr>
      <w:rFonts w:cs="Times New Roman"/>
      <w:sz w:val="20"/>
      <w:szCs w:val="20"/>
    </w:rPr>
  </w:style>
  <w:style w:type="character" w:styleId="FootnoteReference">
    <w:name w:val="footnote reference"/>
    <w:basedOn w:val="DefaultParagraphFont"/>
    <w:uiPriority w:val="99"/>
    <w:semiHidden/>
    <w:rsid w:val="003864E0"/>
    <w:rPr>
      <w:rFonts w:cs="Times New Roman"/>
      <w:vertAlign w:val="superscript"/>
    </w:rPr>
  </w:style>
  <w:style w:type="paragraph" w:styleId="ListParagraph">
    <w:name w:val="List Paragraph"/>
    <w:basedOn w:val="Normal"/>
    <w:uiPriority w:val="99"/>
    <w:qFormat/>
    <w:rsid w:val="003864E0"/>
    <w:pPr>
      <w:ind w:left="720"/>
      <w:contextualSpacing/>
    </w:pPr>
  </w:style>
  <w:style w:type="paragraph" w:styleId="NormalWeb">
    <w:name w:val="Normal (Web)"/>
    <w:basedOn w:val="Normal"/>
    <w:uiPriority w:val="99"/>
    <w:semiHidden/>
    <w:rsid w:val="003864E0"/>
    <w:pPr>
      <w:spacing w:before="96" w:after="120" w:line="360" w:lineRule="atLeast"/>
    </w:pPr>
    <w:rPr>
      <w:rFonts w:ascii="Times New Roman" w:eastAsia="Times New Roman" w:hAnsi="Times New Roman"/>
      <w:sz w:val="24"/>
      <w:szCs w:val="24"/>
    </w:rPr>
  </w:style>
  <w:style w:type="character" w:styleId="Hyperlink">
    <w:name w:val="Hyperlink"/>
    <w:basedOn w:val="DefaultParagraphFont"/>
    <w:uiPriority w:val="99"/>
    <w:rsid w:val="00C6414E"/>
    <w:rPr>
      <w:rFonts w:cs="Times New Roman"/>
      <w:color w:val="0000FF"/>
      <w:u w:val="single"/>
    </w:rPr>
  </w:style>
  <w:style w:type="paragraph" w:styleId="Header">
    <w:name w:val="header"/>
    <w:basedOn w:val="Normal"/>
    <w:link w:val="HeaderChar"/>
    <w:uiPriority w:val="99"/>
    <w:semiHidden/>
    <w:rsid w:val="00742D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742D13"/>
    <w:rPr>
      <w:rFonts w:cs="Times New Roman"/>
    </w:rPr>
  </w:style>
  <w:style w:type="paragraph" w:styleId="Footer">
    <w:name w:val="footer"/>
    <w:basedOn w:val="Normal"/>
    <w:link w:val="FooterChar"/>
    <w:uiPriority w:val="99"/>
    <w:rsid w:val="00742D1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42D13"/>
    <w:rPr>
      <w:rFonts w:cs="Times New Roman"/>
    </w:rPr>
  </w:style>
</w:styles>
</file>

<file path=word/webSettings.xml><?xml version="1.0" encoding="utf-8"?>
<w:webSettings xmlns:r="http://schemas.openxmlformats.org/officeDocument/2006/relationships" xmlns:w="http://schemas.openxmlformats.org/wordprocessingml/2006/main">
  <w:divs>
    <w:div w:id="2030519125">
      <w:marLeft w:val="0"/>
      <w:marRight w:val="0"/>
      <w:marTop w:val="0"/>
      <w:marBottom w:val="0"/>
      <w:divBdr>
        <w:top w:val="none" w:sz="0" w:space="0" w:color="auto"/>
        <w:left w:val="none" w:sz="0" w:space="0" w:color="auto"/>
        <w:bottom w:val="none" w:sz="0" w:space="0" w:color="auto"/>
        <w:right w:val="none" w:sz="0" w:space="0" w:color="auto"/>
      </w:divBdr>
      <w:divsChild>
        <w:div w:id="2030519127">
          <w:marLeft w:val="0"/>
          <w:marRight w:val="0"/>
          <w:marTop w:val="0"/>
          <w:marBottom w:val="0"/>
          <w:divBdr>
            <w:top w:val="none" w:sz="0" w:space="0" w:color="auto"/>
            <w:left w:val="none" w:sz="0" w:space="0" w:color="auto"/>
            <w:bottom w:val="none" w:sz="0" w:space="0" w:color="auto"/>
            <w:right w:val="none" w:sz="0" w:space="0" w:color="auto"/>
          </w:divBdr>
          <w:divsChild>
            <w:div w:id="2030519128">
              <w:marLeft w:val="-2928"/>
              <w:marRight w:val="0"/>
              <w:marTop w:val="0"/>
              <w:marBottom w:val="144"/>
              <w:divBdr>
                <w:top w:val="none" w:sz="0" w:space="0" w:color="auto"/>
                <w:left w:val="none" w:sz="0" w:space="0" w:color="auto"/>
                <w:bottom w:val="none" w:sz="0" w:space="0" w:color="auto"/>
                <w:right w:val="none" w:sz="0" w:space="0" w:color="auto"/>
              </w:divBdr>
              <w:divsChild>
                <w:div w:id="2030519126">
                  <w:marLeft w:val="2928"/>
                  <w:marRight w:val="0"/>
                  <w:marTop w:val="672"/>
                  <w:marBottom w:val="0"/>
                  <w:divBdr>
                    <w:top w:val="single" w:sz="6" w:space="0" w:color="AAAAAA"/>
                    <w:left w:val="single" w:sz="6" w:space="0" w:color="AAAAAA"/>
                    <w:bottom w:val="single" w:sz="6" w:space="0" w:color="AAAAAA"/>
                    <w:right w:val="none" w:sz="0" w:space="0" w:color="auto"/>
                  </w:divBdr>
                  <w:divsChild>
                    <w:div w:id="20305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alathree.org/diction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238</TotalTime>
  <Pages>4</Pages>
  <Words>628</Words>
  <Characters>3580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 Trainor</dc:creator>
  <cp:keywords/>
  <dc:description/>
  <cp:lastModifiedBy>gpb</cp:lastModifiedBy>
  <cp:revision>12</cp:revision>
  <dcterms:created xsi:type="dcterms:W3CDTF">2011-04-05T12:25:00Z</dcterms:created>
  <dcterms:modified xsi:type="dcterms:W3CDTF">2011-04-08T11:29:00Z</dcterms:modified>
</cp:coreProperties>
</file>