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25DE223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E029AA" w:rsidRPr="00E029AA">
        <w:rPr>
          <w:rFonts w:ascii="Calibri" w:hAnsi="Calibri"/>
        </w:rPr>
        <w:t>ENAV2</w:t>
      </w:r>
      <w:r w:rsidR="00A136E7">
        <w:rPr>
          <w:rFonts w:ascii="Calibri" w:hAnsi="Calibri"/>
        </w:rPr>
        <w:t>7</w:t>
      </w:r>
      <w:r w:rsidR="00E029AA" w:rsidRPr="00E029AA">
        <w:rPr>
          <w:rFonts w:ascii="Calibri" w:hAnsi="Calibri"/>
        </w:rPr>
        <w:t>-</w:t>
      </w:r>
      <w:r w:rsidR="00BE1B27">
        <w:rPr>
          <w:rFonts w:ascii="Calibri" w:hAnsi="Calibri"/>
        </w:rPr>
        <w:t>5</w:t>
      </w:r>
      <w:r w:rsidR="00E029AA" w:rsidRPr="00E029AA">
        <w:rPr>
          <w:rFonts w:ascii="Calibri" w:hAnsi="Calibri"/>
        </w:rPr>
        <w:t>.</w:t>
      </w:r>
      <w:r w:rsidR="00BE1B27">
        <w:rPr>
          <w:rFonts w:ascii="Calibri" w:hAnsi="Calibri"/>
        </w:rPr>
        <w:t>1</w:t>
      </w:r>
      <w:r w:rsidR="00E029AA" w:rsidRPr="00E029AA">
        <w:rPr>
          <w:rFonts w:ascii="Calibri" w:hAnsi="Calibri"/>
        </w:rPr>
        <w:t>.</w:t>
      </w:r>
      <w:r w:rsidR="00BE1B27">
        <w:rPr>
          <w:rFonts w:ascii="Calibri" w:hAnsi="Calibri"/>
        </w:rPr>
        <w:t>6.2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61A0F73"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052BF">
        <w:rPr>
          <w:rFonts w:ascii="Calibri" w:hAnsi="Calibri" w:cs="Arial"/>
          <w:b/>
          <w:sz w:val="24"/>
          <w:szCs w:val="24"/>
        </w:rPr>
        <w:t>x</w:t>
      </w:r>
      <w:r w:rsidRPr="007A395D">
        <w:rPr>
          <w:rFonts w:ascii="Calibri" w:hAnsi="Calibri" w:cs="Arial"/>
          <w:sz w:val="24"/>
          <w:szCs w:val="24"/>
        </w:rPr>
        <w:t xml:space="preserve">  Input</w:t>
      </w:r>
    </w:p>
    <w:p w14:paraId="0BC79547" w14:textId="0E0E5AAE" w:rsidR="0080294B" w:rsidRPr="007A395D" w:rsidRDefault="00624475"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5B8A28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0F93F0AA"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r w:rsidR="007052BF">
        <w:rPr>
          <w:rFonts w:ascii="Calibri" w:hAnsi="Calibri"/>
        </w:rPr>
        <w:t>Working Group 3: G1139/VDES</w:t>
      </w:r>
      <w:r w:rsidRPr="007A395D">
        <w:rPr>
          <w:rFonts w:ascii="Calibri" w:hAnsi="Calibri"/>
        </w:rPr>
        <w:t>………………………………</w:t>
      </w:r>
    </w:p>
    <w:p w14:paraId="01FC5420" w14:textId="230A0506" w:rsidR="00362CD9" w:rsidRPr="007A395D" w:rsidRDefault="00362CD9" w:rsidP="00AA12FA">
      <w:pPr>
        <w:pStyle w:val="BodyText"/>
        <w:tabs>
          <w:tab w:val="left" w:pos="2835"/>
        </w:tabs>
        <w:ind w:left="2834" w:hangingChars="1288" w:hanging="283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AA12FA">
        <w:rPr>
          <w:rFonts w:ascii="Calibri" w:hAnsi="Calibri"/>
        </w:rPr>
        <w:tab/>
      </w:r>
      <w:r w:rsidR="001E1CCD">
        <w:rPr>
          <w:rFonts w:ascii="Calibri" w:hAnsi="Calibri" w:hint="eastAsia"/>
          <w:lang w:eastAsia="zh-CN"/>
        </w:rPr>
        <w:t>Da</w:t>
      </w:r>
      <w:r w:rsidR="001E1CCD">
        <w:rPr>
          <w:rFonts w:ascii="Calibri" w:hAnsi="Calibri"/>
          <w:lang w:eastAsia="zh-CN"/>
        </w:rPr>
        <w:t xml:space="preserve">lian Maritime University, </w:t>
      </w:r>
      <w:r w:rsidR="00AA12FA" w:rsidRPr="00AA12FA">
        <w:rPr>
          <w:rFonts w:ascii="Calibri" w:hAnsi="Calibri"/>
          <w:lang w:eastAsia="zh-CN"/>
        </w:rPr>
        <w:t xml:space="preserve">The Navigation Guarantee </w:t>
      </w:r>
      <w:proofErr w:type="spellStart"/>
      <w:r w:rsidR="00AA12FA" w:rsidRPr="00AA12FA">
        <w:rPr>
          <w:rFonts w:ascii="Calibri" w:hAnsi="Calibri"/>
          <w:lang w:eastAsia="zh-CN"/>
        </w:rPr>
        <w:t>Center</w:t>
      </w:r>
      <w:proofErr w:type="spellEnd"/>
      <w:r w:rsidR="00AA12FA" w:rsidRPr="00AA12FA">
        <w:rPr>
          <w:rFonts w:ascii="Calibri" w:hAnsi="Calibri"/>
          <w:lang w:eastAsia="zh-CN"/>
        </w:rPr>
        <w:t xml:space="preserve"> of North China Sea</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1692E710" w:rsidR="00A446C9" w:rsidRPr="00605E43" w:rsidRDefault="007052BF" w:rsidP="00A446C9">
      <w:pPr>
        <w:pStyle w:val="Title"/>
        <w:rPr>
          <w:rFonts w:ascii="Calibri" w:hAnsi="Calibri"/>
          <w:color w:val="0070C0"/>
        </w:rPr>
      </w:pPr>
      <w:r>
        <w:rPr>
          <w:rFonts w:ascii="Calibri" w:hAnsi="Calibri"/>
          <w:color w:val="0070C0"/>
        </w:rPr>
        <w:t>Change Proposal for G1139</w:t>
      </w:r>
    </w:p>
    <w:p w14:paraId="0F258596" w14:textId="50FB6E37" w:rsidR="00A446C9" w:rsidRPr="00605E43" w:rsidRDefault="00A446C9" w:rsidP="00605E43">
      <w:pPr>
        <w:pStyle w:val="Heading1"/>
      </w:pPr>
      <w:r w:rsidRPr="00605E43">
        <w:t>Summary</w:t>
      </w:r>
    </w:p>
    <w:p w14:paraId="5432CFB6" w14:textId="137E376F" w:rsidR="00B56BDF" w:rsidRPr="007A395D" w:rsidRDefault="007052BF" w:rsidP="00B56BDF">
      <w:pPr>
        <w:pStyle w:val="BodyText"/>
        <w:rPr>
          <w:rFonts w:ascii="Calibri" w:hAnsi="Calibri"/>
        </w:rPr>
      </w:pPr>
      <w:r>
        <w:rPr>
          <w:rFonts w:ascii="Calibri" w:hAnsi="Calibri"/>
        </w:rPr>
        <w:t xml:space="preserve">Based on </w:t>
      </w:r>
      <w:r w:rsidR="003859A8">
        <w:rPr>
          <w:rFonts w:ascii="Calibri" w:hAnsi="Calibri"/>
        </w:rPr>
        <w:t xml:space="preserve">an official output document of VDES </w:t>
      </w:r>
      <w:r>
        <w:rPr>
          <w:rFonts w:ascii="Calibri" w:hAnsi="Calibri"/>
        </w:rPr>
        <w:t xml:space="preserve">in </w:t>
      </w:r>
      <w:r w:rsidR="003859A8">
        <w:rPr>
          <w:rFonts w:ascii="Calibri" w:hAnsi="Calibri"/>
        </w:rPr>
        <w:t>ITU WP5B meeting</w:t>
      </w:r>
      <w:r>
        <w:rPr>
          <w:rFonts w:ascii="Calibri" w:hAnsi="Calibri"/>
        </w:rPr>
        <w:t xml:space="preserve">, </w:t>
      </w:r>
      <w:r w:rsidR="001E1CCD">
        <w:rPr>
          <w:rFonts w:ascii="Calibri" w:hAnsi="Calibri"/>
        </w:rPr>
        <w:t>a change proposal i</w:t>
      </w:r>
      <w:r>
        <w:rPr>
          <w:rFonts w:ascii="Calibri" w:hAnsi="Calibri"/>
        </w:rPr>
        <w:t xml:space="preserve">s </w:t>
      </w:r>
      <w:r w:rsidR="001E1CCD">
        <w:rPr>
          <w:rFonts w:ascii="Calibri" w:hAnsi="Calibri"/>
        </w:rPr>
        <w:t xml:space="preserve">hereby </w:t>
      </w:r>
      <w:r>
        <w:rPr>
          <w:rFonts w:ascii="Calibri" w:hAnsi="Calibri"/>
        </w:rPr>
        <w:t>provid</w:t>
      </w:r>
      <w:r w:rsidR="001E1CCD">
        <w:rPr>
          <w:rFonts w:ascii="Calibri" w:hAnsi="Calibri"/>
        </w:rPr>
        <w:t>ed</w:t>
      </w:r>
      <w:r w:rsidR="001E1CCD" w:rsidRPr="001E1CCD">
        <w:rPr>
          <w:rFonts w:ascii="Calibri" w:hAnsi="Calibri"/>
        </w:rPr>
        <w:t xml:space="preserve"> </w:t>
      </w:r>
      <w:r>
        <w:rPr>
          <w:rFonts w:ascii="Calibri" w:hAnsi="Calibri"/>
        </w:rPr>
        <w:t xml:space="preserve">for </w:t>
      </w:r>
      <w:r w:rsidR="00A123AC">
        <w:rPr>
          <w:rFonts w:ascii="Calibri" w:hAnsi="Calibri"/>
        </w:rPr>
        <w:t xml:space="preserve">G1139 </w:t>
      </w:r>
      <w:r>
        <w:rPr>
          <w:rFonts w:ascii="Calibri" w:hAnsi="Calibri"/>
        </w:rPr>
        <w:t>under eNAV2</w:t>
      </w:r>
      <w:r w:rsidR="003859A8">
        <w:rPr>
          <w:rFonts w:ascii="Calibri" w:hAnsi="Calibri"/>
        </w:rPr>
        <w:t>7</w:t>
      </w:r>
      <w:r>
        <w:rPr>
          <w:rFonts w:ascii="Calibri" w:hAnsi="Calibri"/>
        </w:rPr>
        <w:t xml:space="preserve">, and asks WG3 to consider </w:t>
      </w:r>
      <w:r w:rsidR="00A123AC" w:rsidRPr="00D71C6F">
        <w:rPr>
          <w:rFonts w:ascii="Calibri" w:hAnsi="Calibri" w:hint="eastAsia"/>
        </w:rPr>
        <w:t xml:space="preserve">these </w:t>
      </w:r>
      <w:r>
        <w:rPr>
          <w:rFonts w:ascii="Calibri" w:hAnsi="Calibri"/>
        </w:rPr>
        <w:t>changes for revision of G1139</w:t>
      </w:r>
      <w:r w:rsidR="0086654F" w:rsidRPr="007A395D">
        <w:rPr>
          <w:rFonts w:ascii="Calibri" w:hAnsi="Calibri"/>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16AE6650" w14:textId="0D145825" w:rsidR="004D1D85" w:rsidRDefault="007052BF" w:rsidP="007052BF">
      <w:pPr>
        <w:pStyle w:val="BodyText"/>
        <w:rPr>
          <w:rFonts w:ascii="Calibri" w:hAnsi="Calibri"/>
        </w:rPr>
      </w:pPr>
      <w:r>
        <w:rPr>
          <w:rFonts w:ascii="Calibri" w:hAnsi="Calibri"/>
        </w:rPr>
        <w:t xml:space="preserve">Input to revision of G1139, as </w:t>
      </w:r>
      <w:r w:rsidR="00D954C9">
        <w:rPr>
          <w:rFonts w:ascii="Calibri" w:hAnsi="Calibri" w:hint="eastAsia"/>
          <w:lang w:eastAsia="zh-CN"/>
        </w:rPr>
        <w:t>attach</w:t>
      </w:r>
      <w:r w:rsidR="00D954C9">
        <w:rPr>
          <w:rFonts w:ascii="Calibri" w:hAnsi="Calibri"/>
        </w:rPr>
        <w:t>ment</w:t>
      </w:r>
      <w:r>
        <w:rPr>
          <w:rFonts w:ascii="Calibri" w:hAnsi="Calibri"/>
        </w:rPr>
        <w:t>.</w:t>
      </w:r>
    </w:p>
    <w:p w14:paraId="0C4A5F21" w14:textId="77777777" w:rsidR="00D954C9" w:rsidRPr="007A395D" w:rsidRDefault="00D954C9" w:rsidP="00D954C9">
      <w:pPr>
        <w:pStyle w:val="Heading1"/>
        <w:numPr>
          <w:ilvl w:val="0"/>
          <w:numId w:val="14"/>
        </w:numPr>
      </w:pPr>
      <w:r w:rsidRPr="007A395D">
        <w:t>Action requested of the Committee</w:t>
      </w:r>
    </w:p>
    <w:p w14:paraId="1C303C06" w14:textId="7CD788B4" w:rsidR="00D954C9" w:rsidRPr="007A395D" w:rsidRDefault="00D954C9" w:rsidP="007D117D">
      <w:pPr>
        <w:pStyle w:val="List1"/>
        <w:numPr>
          <w:ilvl w:val="0"/>
          <w:numId w:val="0"/>
        </w:numPr>
        <w:rPr>
          <w:rFonts w:ascii="Calibri" w:hAnsi="Calibri"/>
        </w:rPr>
      </w:pPr>
      <w:r>
        <w:rPr>
          <w:rFonts w:ascii="Calibri" w:hAnsi="Calibri"/>
        </w:rPr>
        <w:t xml:space="preserve">We would like to </w:t>
      </w:r>
      <w:r w:rsidR="00E909FD">
        <w:rPr>
          <w:rFonts w:ascii="Calibri" w:hAnsi="Calibri"/>
        </w:rPr>
        <w:t xml:space="preserve">ask </w:t>
      </w:r>
      <w:r w:rsidR="00E909FD" w:rsidRPr="007D117D">
        <w:rPr>
          <w:rFonts w:ascii="Calibri" w:hAnsi="Calibri"/>
        </w:rPr>
        <w:t xml:space="preserve">the committee </w:t>
      </w:r>
      <w:r w:rsidR="00E909FD">
        <w:rPr>
          <w:rFonts w:ascii="Calibri" w:hAnsi="Calibri"/>
        </w:rPr>
        <w:t xml:space="preserve">to consider and </w:t>
      </w:r>
      <w:r w:rsidR="007D117D" w:rsidRPr="007D117D">
        <w:rPr>
          <w:rFonts w:ascii="Calibri" w:hAnsi="Calibri"/>
        </w:rPr>
        <w:t>adopts our proposals.</w:t>
      </w:r>
    </w:p>
    <w:p w14:paraId="434CB10E" w14:textId="77777777" w:rsidR="00D954C9" w:rsidRDefault="00D954C9" w:rsidP="007052BF">
      <w:pPr>
        <w:pStyle w:val="BodyText"/>
        <w:rPr>
          <w:rFonts w:ascii="Calibri" w:hAnsi="Calibri"/>
        </w:rPr>
      </w:pPr>
    </w:p>
    <w:p w14:paraId="6C3C3B47" w14:textId="77777777" w:rsidR="00055F5E" w:rsidRDefault="00055F5E" w:rsidP="007052BF">
      <w:pPr>
        <w:pStyle w:val="BodyText"/>
        <w:sectPr w:rsidR="00055F5E"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p>
    <w:p w14:paraId="48DAB60E" w14:textId="77777777" w:rsidR="00055F5E" w:rsidRDefault="00055F5E" w:rsidP="00055F5E">
      <w:pPr>
        <w:pStyle w:val="AnnexNo"/>
      </w:pPr>
      <w:r>
        <w:rPr>
          <w:lang w:val="en-US" w:eastAsia="zh-CN"/>
        </w:rPr>
        <w:lastRenderedPageBreak/>
        <w:t>Attachment</w:t>
      </w:r>
    </w:p>
    <w:p w14:paraId="6057D306" w14:textId="34717D04" w:rsidR="00055F5E" w:rsidRDefault="00055F5E" w:rsidP="00055F5E">
      <w:pPr>
        <w:rPr>
          <w:lang w:val="en-US"/>
        </w:rPr>
      </w:pPr>
    </w:p>
    <w:tbl>
      <w:tblPr>
        <w:tblStyle w:val="TableGrid"/>
        <w:tblW w:w="15593" w:type="dxa"/>
        <w:tblInd w:w="-34" w:type="dxa"/>
        <w:tblLayout w:type="fixed"/>
        <w:tblLook w:val="04A0" w:firstRow="1" w:lastRow="0" w:firstColumn="1" w:lastColumn="0" w:noHBand="0" w:noVBand="1"/>
      </w:tblPr>
      <w:tblGrid>
        <w:gridCol w:w="1114"/>
        <w:gridCol w:w="2965"/>
        <w:gridCol w:w="1170"/>
        <w:gridCol w:w="1556"/>
        <w:gridCol w:w="1594"/>
        <w:gridCol w:w="3420"/>
        <w:gridCol w:w="3774"/>
      </w:tblGrid>
      <w:tr w:rsidR="00055F5E" w:rsidRPr="00D92F7F" w14:paraId="1E596679" w14:textId="77777777" w:rsidTr="00FC695E">
        <w:trPr>
          <w:cantSplit/>
          <w:trHeight w:val="446"/>
          <w:tblHeader/>
        </w:trPr>
        <w:tc>
          <w:tcPr>
            <w:tcW w:w="1114" w:type="dxa"/>
            <w:noWrap/>
            <w:hideMark/>
          </w:tcPr>
          <w:p w14:paraId="499D46C5" w14:textId="77777777" w:rsidR="00055F5E" w:rsidRPr="00D92F7F" w:rsidRDefault="00055F5E" w:rsidP="00FC695E">
            <w:pPr>
              <w:rPr>
                <w:b/>
                <w:bCs/>
              </w:rPr>
            </w:pPr>
            <w:r w:rsidRPr="00D92F7F">
              <w:rPr>
                <w:b/>
                <w:bCs/>
              </w:rPr>
              <w:t>Comment Number:</w:t>
            </w:r>
          </w:p>
          <w:p w14:paraId="31B0E0E3" w14:textId="77777777" w:rsidR="00055F5E" w:rsidRPr="00D92F7F" w:rsidRDefault="00055F5E" w:rsidP="00FC695E">
            <w:pPr>
              <w:rPr>
                <w:b/>
                <w:bCs/>
              </w:rPr>
            </w:pPr>
            <w:r w:rsidRPr="00D92F7F">
              <w:rPr>
                <w:b/>
                <w:bCs/>
              </w:rPr>
              <w:t>Name-#</w:t>
            </w:r>
          </w:p>
        </w:tc>
        <w:tc>
          <w:tcPr>
            <w:tcW w:w="2965" w:type="dxa"/>
          </w:tcPr>
          <w:p w14:paraId="69B03ED3" w14:textId="77777777" w:rsidR="00055F5E" w:rsidRPr="00D92F7F" w:rsidRDefault="00055F5E" w:rsidP="00FC695E">
            <w:pPr>
              <w:rPr>
                <w:b/>
                <w:bCs/>
              </w:rPr>
            </w:pPr>
            <w:r w:rsidRPr="00D92F7F">
              <w:rPr>
                <w:b/>
                <w:bCs/>
              </w:rPr>
              <w:t>Change Log item # or source document</w:t>
            </w:r>
          </w:p>
        </w:tc>
        <w:tc>
          <w:tcPr>
            <w:tcW w:w="1170" w:type="dxa"/>
            <w:noWrap/>
            <w:hideMark/>
          </w:tcPr>
          <w:p w14:paraId="2967271B" w14:textId="77777777" w:rsidR="00055F5E" w:rsidRPr="00D92F7F" w:rsidRDefault="00055F5E" w:rsidP="00FC695E">
            <w:pPr>
              <w:rPr>
                <w:b/>
                <w:bCs/>
              </w:rPr>
            </w:pPr>
            <w:r w:rsidRPr="00D92F7F">
              <w:rPr>
                <w:b/>
                <w:bCs/>
              </w:rPr>
              <w:t>Annex / Section</w:t>
            </w:r>
          </w:p>
        </w:tc>
        <w:tc>
          <w:tcPr>
            <w:tcW w:w="1556" w:type="dxa"/>
            <w:noWrap/>
            <w:hideMark/>
          </w:tcPr>
          <w:p w14:paraId="7553F359" w14:textId="77777777" w:rsidR="00055F5E" w:rsidRPr="00D92F7F" w:rsidRDefault="00055F5E" w:rsidP="00FC695E">
            <w:pPr>
              <w:rPr>
                <w:b/>
                <w:bCs/>
              </w:rPr>
            </w:pPr>
            <w:r w:rsidRPr="00D92F7F">
              <w:rPr>
                <w:b/>
                <w:bCs/>
              </w:rPr>
              <w:t>Section, Table, Figure</w:t>
            </w:r>
          </w:p>
          <w:p w14:paraId="30AB948B" w14:textId="77777777" w:rsidR="00055F5E" w:rsidRPr="00D92F7F" w:rsidRDefault="00055F5E" w:rsidP="00FC695E">
            <w:pPr>
              <w:rPr>
                <w:b/>
                <w:bCs/>
              </w:rPr>
            </w:pPr>
          </w:p>
        </w:tc>
        <w:tc>
          <w:tcPr>
            <w:tcW w:w="1594" w:type="dxa"/>
            <w:noWrap/>
            <w:hideMark/>
          </w:tcPr>
          <w:p w14:paraId="416E7209" w14:textId="77777777" w:rsidR="00055F5E" w:rsidRPr="00D92F7F" w:rsidRDefault="00055F5E" w:rsidP="00FC695E">
            <w:pPr>
              <w:rPr>
                <w:b/>
                <w:bCs/>
              </w:rPr>
            </w:pPr>
            <w:r w:rsidRPr="00D92F7F">
              <w:rPr>
                <w:b/>
                <w:bCs/>
              </w:rPr>
              <w:t>Type of change</w:t>
            </w:r>
          </w:p>
        </w:tc>
        <w:tc>
          <w:tcPr>
            <w:tcW w:w="3420" w:type="dxa"/>
            <w:noWrap/>
            <w:hideMark/>
          </w:tcPr>
          <w:p w14:paraId="45199F6E" w14:textId="77777777" w:rsidR="00055F5E" w:rsidRPr="00D92F7F" w:rsidRDefault="00055F5E" w:rsidP="00FC695E">
            <w:pPr>
              <w:rPr>
                <w:b/>
                <w:bCs/>
              </w:rPr>
            </w:pPr>
            <w:r w:rsidRPr="00D92F7F">
              <w:rPr>
                <w:b/>
                <w:bCs/>
              </w:rPr>
              <w:t>Reason for the change, or what you want to accomplish</w:t>
            </w:r>
          </w:p>
        </w:tc>
        <w:tc>
          <w:tcPr>
            <w:tcW w:w="3774" w:type="dxa"/>
            <w:noWrap/>
            <w:hideMark/>
          </w:tcPr>
          <w:p w14:paraId="030628D7" w14:textId="77777777" w:rsidR="00055F5E" w:rsidRPr="00D92F7F" w:rsidRDefault="00055F5E" w:rsidP="00FC695E">
            <w:pPr>
              <w:rPr>
                <w:b/>
                <w:bCs/>
              </w:rPr>
            </w:pPr>
            <w:r w:rsidRPr="00D92F7F">
              <w:rPr>
                <w:b/>
                <w:bCs/>
              </w:rPr>
              <w:t>Proposed change to IALA G-1139, short editorial changes can be include here (large changes should be documented below)</w:t>
            </w:r>
          </w:p>
        </w:tc>
      </w:tr>
      <w:tr w:rsidR="00055F5E" w:rsidRPr="00D92F7F" w14:paraId="2A009CEF" w14:textId="77777777" w:rsidTr="00FC695E">
        <w:trPr>
          <w:cantSplit/>
          <w:trHeight w:val="1500"/>
        </w:trPr>
        <w:tc>
          <w:tcPr>
            <w:tcW w:w="1114" w:type="dxa"/>
          </w:tcPr>
          <w:p w14:paraId="66BCE36F" w14:textId="77777777" w:rsidR="00055F5E" w:rsidRPr="00D92F7F" w:rsidRDefault="00055F5E" w:rsidP="00FC695E">
            <w:pPr>
              <w:rPr>
                <w:lang w:eastAsia="zh-CN"/>
              </w:rPr>
            </w:pPr>
            <w:r w:rsidRPr="00D92F7F">
              <w:rPr>
                <w:rFonts w:hint="eastAsia"/>
                <w:lang w:eastAsia="zh-CN"/>
              </w:rPr>
              <w:t>1</w:t>
            </w:r>
          </w:p>
        </w:tc>
        <w:tc>
          <w:tcPr>
            <w:tcW w:w="2965" w:type="dxa"/>
          </w:tcPr>
          <w:p w14:paraId="776E01FF"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524F8A53" w14:textId="77777777" w:rsidR="00055F5E" w:rsidRPr="00D92F7F" w:rsidRDefault="00055F5E" w:rsidP="00FC695E">
            <w:r w:rsidRPr="00D92F7F">
              <w:t>3</w:t>
            </w:r>
          </w:p>
        </w:tc>
        <w:tc>
          <w:tcPr>
            <w:tcW w:w="1556" w:type="dxa"/>
          </w:tcPr>
          <w:p w14:paraId="507A6133" w14:textId="77777777" w:rsidR="00055F5E" w:rsidRPr="00D92F7F" w:rsidRDefault="00055F5E" w:rsidP="00FC695E">
            <w:pPr>
              <w:rPr>
                <w:lang w:eastAsia="zh-CN"/>
              </w:rPr>
            </w:pPr>
            <w:r w:rsidRPr="00D92F7F">
              <w:rPr>
                <w:rFonts w:hint="eastAsia"/>
                <w:lang w:eastAsia="zh-CN"/>
              </w:rPr>
              <w:t>4.</w:t>
            </w:r>
            <w:r w:rsidRPr="00D92F7F">
              <w:t>4.3.3</w:t>
            </w:r>
          </w:p>
        </w:tc>
        <w:tc>
          <w:tcPr>
            <w:tcW w:w="1594" w:type="dxa"/>
          </w:tcPr>
          <w:p w14:paraId="01EFD393" w14:textId="77777777" w:rsidR="00055F5E" w:rsidRPr="00D92F7F" w:rsidRDefault="00055F5E" w:rsidP="00FC695E">
            <w:pPr>
              <w:rPr>
                <w:lang w:eastAsia="zh-CN"/>
              </w:rPr>
            </w:pPr>
            <w:r w:rsidRPr="00D92F7F">
              <w:rPr>
                <w:lang w:eastAsia="zh-CN"/>
              </w:rPr>
              <w:t>C</w:t>
            </w:r>
            <w:r w:rsidRPr="00D92F7F">
              <w:rPr>
                <w:rFonts w:hint="eastAsia"/>
                <w:lang w:eastAsia="zh-CN"/>
              </w:rPr>
              <w:t>larification</w:t>
            </w:r>
          </w:p>
        </w:tc>
        <w:tc>
          <w:tcPr>
            <w:tcW w:w="3420" w:type="dxa"/>
          </w:tcPr>
          <w:p w14:paraId="68944D0C" w14:textId="77777777" w:rsidR="00055F5E" w:rsidRPr="00D92F7F" w:rsidRDefault="00055F5E" w:rsidP="00FC695E">
            <w:pPr>
              <w:rPr>
                <w:lang w:val="en-US" w:eastAsia="zh-CN"/>
              </w:rPr>
            </w:pPr>
            <w:r w:rsidRPr="00D92F7F">
              <w:rPr>
                <w:lang w:eastAsia="zh-CN"/>
              </w:rPr>
              <w:t xml:space="preserve">The "flags" included in the </w:t>
            </w:r>
            <w:r w:rsidRPr="00D92F7F">
              <w:rPr>
                <w:rFonts w:hint="eastAsia"/>
                <w:lang w:eastAsia="zh-CN"/>
              </w:rPr>
              <w:t>overhead</w:t>
            </w:r>
            <w:r w:rsidRPr="00D92F7F">
              <w:rPr>
                <w:lang w:eastAsia="zh-CN"/>
              </w:rPr>
              <w:t xml:space="preserve"> </w:t>
            </w:r>
            <w:r w:rsidRPr="00D92F7F">
              <w:rPr>
                <w:rFonts w:hint="eastAsia"/>
                <w:lang w:eastAsia="zh-CN"/>
              </w:rPr>
              <w:t>is not contained in the frame structure, need to be clarified.</w:t>
            </w:r>
          </w:p>
        </w:tc>
        <w:tc>
          <w:tcPr>
            <w:tcW w:w="3774" w:type="dxa"/>
          </w:tcPr>
          <w:p w14:paraId="1C5CAA5E" w14:textId="77777777" w:rsidR="00055F5E" w:rsidRPr="00D92F7F" w:rsidRDefault="00055F5E" w:rsidP="00FC695E">
            <w:pPr>
              <w:rPr>
                <w:lang w:val="en-US" w:eastAsia="zh-CN"/>
              </w:rPr>
            </w:pPr>
            <w:r w:rsidRPr="00D92F7F">
              <w:rPr>
                <w:lang w:val="en-US" w:eastAsia="zh-CN"/>
              </w:rPr>
              <w:t>T</w:t>
            </w:r>
            <w:r w:rsidRPr="00D92F7F">
              <w:rPr>
                <w:rFonts w:hint="eastAsia"/>
                <w:lang w:val="en-US" w:eastAsia="zh-CN"/>
              </w:rPr>
              <w:t xml:space="preserve">he </w:t>
            </w:r>
            <w:r w:rsidRPr="00D92F7F">
              <w:rPr>
                <w:lang w:val="en-US" w:eastAsia="zh-CN"/>
              </w:rPr>
              <w:t>“</w:t>
            </w:r>
            <w:r w:rsidRPr="00D92F7F">
              <w:rPr>
                <w:rFonts w:hint="eastAsia"/>
                <w:lang w:val="en-US" w:eastAsia="zh-CN"/>
              </w:rPr>
              <w:t>flags</w:t>
            </w:r>
            <w:r w:rsidRPr="00D92F7F">
              <w:rPr>
                <w:lang w:val="en-US" w:eastAsia="zh-CN"/>
              </w:rPr>
              <w:t>”</w:t>
            </w:r>
            <w:r w:rsidRPr="00D92F7F">
              <w:rPr>
                <w:rFonts w:hint="eastAsia"/>
                <w:lang w:val="en-US" w:eastAsia="zh-CN"/>
              </w:rPr>
              <w:t xml:space="preserve"> might refer to Link ID, could change </w:t>
            </w:r>
            <w:r w:rsidRPr="00D92F7F">
              <w:rPr>
                <w:lang w:val="en-US" w:eastAsia="zh-CN"/>
              </w:rPr>
              <w:t>“</w:t>
            </w:r>
            <w:r w:rsidRPr="00D92F7F">
              <w:rPr>
                <w:rFonts w:hint="eastAsia"/>
                <w:lang w:val="en-US" w:eastAsia="zh-CN"/>
              </w:rPr>
              <w:t>Link ID</w:t>
            </w:r>
            <w:r w:rsidRPr="00D92F7F">
              <w:rPr>
                <w:lang w:val="en-US" w:eastAsia="zh-CN"/>
              </w:rPr>
              <w:t>”</w:t>
            </w:r>
            <w:r w:rsidRPr="00D92F7F">
              <w:rPr>
                <w:rFonts w:hint="eastAsia"/>
                <w:lang w:val="en-US" w:eastAsia="zh-CN"/>
              </w:rPr>
              <w:t>.</w:t>
            </w:r>
          </w:p>
        </w:tc>
      </w:tr>
      <w:tr w:rsidR="00055F5E" w:rsidRPr="00D92F7F" w14:paraId="34A4FAD0" w14:textId="77777777" w:rsidTr="00FC695E">
        <w:trPr>
          <w:cantSplit/>
          <w:trHeight w:val="900"/>
        </w:trPr>
        <w:tc>
          <w:tcPr>
            <w:tcW w:w="1114" w:type="dxa"/>
          </w:tcPr>
          <w:p w14:paraId="74914CEB" w14:textId="77777777" w:rsidR="00055F5E" w:rsidRPr="00D92F7F" w:rsidRDefault="00055F5E" w:rsidP="00FC695E">
            <w:pPr>
              <w:rPr>
                <w:lang w:eastAsia="zh-CN"/>
              </w:rPr>
            </w:pPr>
            <w:r w:rsidRPr="00D92F7F">
              <w:rPr>
                <w:rFonts w:hint="eastAsia"/>
                <w:lang w:eastAsia="zh-CN"/>
              </w:rPr>
              <w:t>2</w:t>
            </w:r>
          </w:p>
        </w:tc>
        <w:tc>
          <w:tcPr>
            <w:tcW w:w="2965" w:type="dxa"/>
          </w:tcPr>
          <w:p w14:paraId="0540DA3F"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24015491" w14:textId="77777777" w:rsidR="00055F5E" w:rsidRPr="00D92F7F" w:rsidRDefault="00055F5E" w:rsidP="00FC695E">
            <w:r w:rsidRPr="00D92F7F">
              <w:t>3</w:t>
            </w:r>
          </w:p>
        </w:tc>
        <w:tc>
          <w:tcPr>
            <w:tcW w:w="1556" w:type="dxa"/>
          </w:tcPr>
          <w:p w14:paraId="6216028F" w14:textId="77777777" w:rsidR="00055F5E" w:rsidRPr="00D92F7F" w:rsidRDefault="00055F5E" w:rsidP="00FC695E">
            <w:r w:rsidRPr="00D92F7F">
              <w:t>4.</w:t>
            </w:r>
            <w:r w:rsidRPr="00D92F7F">
              <w:rPr>
                <w:rFonts w:hint="eastAsia"/>
              </w:rPr>
              <w:t>5.6</w:t>
            </w:r>
          </w:p>
        </w:tc>
        <w:tc>
          <w:tcPr>
            <w:tcW w:w="1594" w:type="dxa"/>
          </w:tcPr>
          <w:p w14:paraId="016D1786" w14:textId="77777777" w:rsidR="00055F5E" w:rsidRPr="00D92F7F" w:rsidRDefault="00055F5E" w:rsidP="00FC695E">
            <w:pPr>
              <w:rPr>
                <w:lang w:eastAsia="zh-CN"/>
              </w:rPr>
            </w:pPr>
            <w:r w:rsidRPr="00D92F7F">
              <w:rPr>
                <w:lang w:eastAsia="zh-CN"/>
              </w:rPr>
              <w:t>Deletion</w:t>
            </w:r>
          </w:p>
        </w:tc>
        <w:tc>
          <w:tcPr>
            <w:tcW w:w="3420" w:type="dxa"/>
          </w:tcPr>
          <w:p w14:paraId="512C0E8D" w14:textId="77777777" w:rsidR="00055F5E" w:rsidRPr="00D92F7F" w:rsidRDefault="00055F5E" w:rsidP="00FC695E">
            <w:pPr>
              <w:rPr>
                <w:lang w:eastAsia="zh-CN"/>
              </w:rPr>
            </w:pPr>
            <w:r w:rsidRPr="00D92F7F">
              <w:rPr>
                <w:lang w:eastAsia="zh-CN"/>
              </w:rPr>
              <w:t>"T</w:t>
            </w:r>
            <w:r w:rsidRPr="00D92F7F">
              <w:t>he assigned mode</w:t>
            </w:r>
            <w:r w:rsidRPr="00D92F7F">
              <w:rPr>
                <w:lang w:eastAsia="zh-CN"/>
              </w:rPr>
              <w:t xml:space="preserve">" is </w:t>
            </w:r>
            <w:r w:rsidRPr="00D92F7F">
              <w:rPr>
                <w:rFonts w:hint="eastAsia"/>
                <w:lang w:eastAsia="zh-CN"/>
              </w:rPr>
              <w:t>o</w:t>
            </w:r>
            <w:r w:rsidRPr="00D92F7F">
              <w:rPr>
                <w:lang w:eastAsia="zh-CN"/>
              </w:rPr>
              <w:t>n</w:t>
            </w:r>
            <w:r w:rsidRPr="00D92F7F">
              <w:rPr>
                <w:rFonts w:hint="eastAsia"/>
                <w:lang w:eastAsia="zh-CN"/>
              </w:rPr>
              <w:t xml:space="preserve">ly </w:t>
            </w:r>
            <w:proofErr w:type="spellStart"/>
            <w:r w:rsidRPr="00D92F7F">
              <w:rPr>
                <w:rFonts w:hint="eastAsia"/>
                <w:lang w:eastAsia="zh-CN"/>
              </w:rPr>
              <w:t>metioned</w:t>
            </w:r>
            <w:proofErr w:type="spellEnd"/>
            <w:r w:rsidRPr="00D92F7F">
              <w:rPr>
                <w:lang w:eastAsia="zh-CN"/>
              </w:rPr>
              <w:t xml:space="preserve"> in this section</w:t>
            </w:r>
            <w:r w:rsidRPr="00D92F7F">
              <w:rPr>
                <w:rFonts w:hint="eastAsia"/>
                <w:lang w:eastAsia="zh-CN"/>
              </w:rPr>
              <w:t>.</w:t>
            </w:r>
            <w:r w:rsidRPr="00D92F7F">
              <w:rPr>
                <w:lang w:eastAsia="zh-CN"/>
              </w:rPr>
              <w:t xml:space="preserve"> The details of t</w:t>
            </w:r>
            <w:r w:rsidRPr="00D92F7F">
              <w:t>he assigned mode</w:t>
            </w:r>
            <w:r w:rsidRPr="00D92F7F">
              <w:rPr>
                <w:lang w:eastAsia="zh-CN"/>
              </w:rPr>
              <w:t xml:space="preserve"> are not specified.</w:t>
            </w:r>
          </w:p>
        </w:tc>
        <w:tc>
          <w:tcPr>
            <w:tcW w:w="3774" w:type="dxa"/>
          </w:tcPr>
          <w:p w14:paraId="22370AC5" w14:textId="77777777" w:rsidR="00055F5E" w:rsidRPr="00D92F7F" w:rsidRDefault="00055F5E" w:rsidP="00FC695E">
            <w:pPr>
              <w:rPr>
                <w:lang w:val="en-US" w:eastAsia="zh-CN"/>
              </w:rPr>
            </w:pPr>
            <w:r w:rsidRPr="00D92F7F">
              <w:rPr>
                <w:lang w:val="en-US" w:eastAsia="zh-CN"/>
              </w:rPr>
              <w:t>P</w:t>
            </w:r>
            <w:r w:rsidRPr="00D92F7F">
              <w:rPr>
                <w:rFonts w:hint="eastAsia"/>
                <w:lang w:val="en-US" w:eastAsia="zh-CN"/>
              </w:rPr>
              <w:t xml:space="preserve">ropose to </w:t>
            </w:r>
            <w:r w:rsidRPr="00D92F7F">
              <w:rPr>
                <w:lang w:eastAsia="zh-CN"/>
              </w:rPr>
              <w:t>consider deleting</w:t>
            </w:r>
            <w:r w:rsidRPr="00D92F7F">
              <w:rPr>
                <w:rFonts w:hint="eastAsia"/>
                <w:lang w:val="en-US" w:eastAsia="zh-CN"/>
              </w:rPr>
              <w:t xml:space="preserve"> this </w:t>
            </w:r>
            <w:r w:rsidRPr="00D92F7F">
              <w:rPr>
                <w:lang w:val="en-US" w:eastAsia="zh-CN"/>
              </w:rPr>
              <w:t>paragraph</w:t>
            </w:r>
            <w:r w:rsidRPr="00D92F7F">
              <w:rPr>
                <w:rFonts w:hint="eastAsia"/>
                <w:lang w:val="en-US" w:eastAsia="zh-CN"/>
              </w:rPr>
              <w:t>.</w:t>
            </w:r>
          </w:p>
        </w:tc>
      </w:tr>
      <w:tr w:rsidR="00055F5E" w:rsidRPr="00D92F7F" w14:paraId="7839689E" w14:textId="77777777" w:rsidTr="00FC695E">
        <w:trPr>
          <w:cantSplit/>
          <w:trHeight w:val="900"/>
        </w:trPr>
        <w:tc>
          <w:tcPr>
            <w:tcW w:w="1114" w:type="dxa"/>
          </w:tcPr>
          <w:p w14:paraId="3836CFD6" w14:textId="77777777" w:rsidR="00055F5E" w:rsidRPr="00D92F7F" w:rsidRDefault="00055F5E" w:rsidP="00FC695E">
            <w:pPr>
              <w:rPr>
                <w:lang w:eastAsia="zh-CN"/>
              </w:rPr>
            </w:pPr>
            <w:r w:rsidRPr="00D92F7F">
              <w:rPr>
                <w:rFonts w:hint="eastAsia"/>
                <w:lang w:eastAsia="zh-CN"/>
              </w:rPr>
              <w:t>3</w:t>
            </w:r>
          </w:p>
        </w:tc>
        <w:tc>
          <w:tcPr>
            <w:tcW w:w="2965" w:type="dxa"/>
          </w:tcPr>
          <w:p w14:paraId="29D00927"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2CFBF0CA" w14:textId="77777777" w:rsidR="00055F5E" w:rsidRPr="00D92F7F" w:rsidRDefault="00055F5E" w:rsidP="00FC695E">
            <w:pPr>
              <w:rPr>
                <w:lang w:eastAsia="zh-CN"/>
              </w:rPr>
            </w:pPr>
            <w:r w:rsidRPr="00D92F7F">
              <w:rPr>
                <w:rFonts w:hint="eastAsia"/>
                <w:lang w:eastAsia="zh-CN"/>
              </w:rPr>
              <w:t>4</w:t>
            </w:r>
          </w:p>
        </w:tc>
        <w:tc>
          <w:tcPr>
            <w:tcW w:w="1556" w:type="dxa"/>
          </w:tcPr>
          <w:p w14:paraId="58514422" w14:textId="77777777" w:rsidR="00055F5E" w:rsidRPr="00D92F7F" w:rsidRDefault="00055F5E" w:rsidP="00FC695E">
            <w:pPr>
              <w:rPr>
                <w:lang w:eastAsia="zh-CN"/>
              </w:rPr>
            </w:pPr>
            <w:r w:rsidRPr="00D92F7F">
              <w:rPr>
                <w:rFonts w:hint="eastAsia"/>
                <w:lang w:eastAsia="zh-CN"/>
              </w:rPr>
              <w:t>4.9.2</w:t>
            </w:r>
          </w:p>
        </w:tc>
        <w:tc>
          <w:tcPr>
            <w:tcW w:w="1594" w:type="dxa"/>
          </w:tcPr>
          <w:p w14:paraId="40AFA285" w14:textId="77777777" w:rsidR="00055F5E" w:rsidRPr="00D92F7F" w:rsidRDefault="00055F5E" w:rsidP="00FC695E">
            <w:pPr>
              <w:rPr>
                <w:lang w:eastAsia="zh-CN"/>
              </w:rPr>
            </w:pPr>
            <w:r w:rsidRPr="00D92F7F">
              <w:rPr>
                <w:lang w:val="en-US"/>
              </w:rPr>
              <w:t>Change</w:t>
            </w:r>
          </w:p>
        </w:tc>
        <w:tc>
          <w:tcPr>
            <w:tcW w:w="3420" w:type="dxa"/>
          </w:tcPr>
          <w:p w14:paraId="2CFA9DD0" w14:textId="77777777" w:rsidR="00055F5E" w:rsidRPr="00D92F7F" w:rsidRDefault="00055F5E" w:rsidP="00FC695E">
            <w:pPr>
              <w:rPr>
                <w:lang w:val="en-US" w:eastAsia="zh-CN"/>
              </w:rPr>
            </w:pPr>
            <w:r w:rsidRPr="00D92F7F">
              <w:rPr>
                <w:lang w:val="en-US" w:eastAsia="zh-CN"/>
              </w:rPr>
              <w:t>T</w:t>
            </w:r>
            <w:r w:rsidRPr="00D92F7F">
              <w:rPr>
                <w:rFonts w:hint="eastAsia"/>
                <w:lang w:val="en-US" w:eastAsia="zh-CN"/>
              </w:rPr>
              <w:t xml:space="preserve">he resource allocation message should be sent in </w:t>
            </w:r>
            <w:r w:rsidRPr="00D92F7F">
              <w:rPr>
                <w:lang w:val="en-US" w:eastAsia="zh-CN"/>
              </w:rPr>
              <w:t>response</w:t>
            </w:r>
            <w:r w:rsidRPr="00D92F7F">
              <w:rPr>
                <w:rFonts w:hint="eastAsia"/>
                <w:lang w:val="en-US" w:eastAsia="zh-CN"/>
              </w:rPr>
              <w:t xml:space="preserve"> to </w:t>
            </w:r>
            <w:r w:rsidRPr="00D92F7F">
              <w:rPr>
                <w:lang w:val="en-US" w:eastAsia="zh-CN"/>
              </w:rPr>
              <w:t>an</w:t>
            </w:r>
            <w:r w:rsidRPr="00D92F7F">
              <w:rPr>
                <w:rFonts w:hint="eastAsia"/>
                <w:lang w:val="en-US" w:eastAsia="zh-CN"/>
              </w:rPr>
              <w:t xml:space="preserve"> End Fragment(#76), rather than Continuation Fragment(#75)</w:t>
            </w:r>
          </w:p>
        </w:tc>
        <w:tc>
          <w:tcPr>
            <w:tcW w:w="3774" w:type="dxa"/>
          </w:tcPr>
          <w:p w14:paraId="2584F1B5" w14:textId="77777777" w:rsidR="00055F5E" w:rsidRPr="00D92F7F" w:rsidRDefault="00055F5E" w:rsidP="00FC695E">
            <w:pPr>
              <w:rPr>
                <w:lang w:val="en-US" w:eastAsia="zh-CN"/>
              </w:rPr>
            </w:pPr>
            <w:r w:rsidRPr="00D92F7F">
              <w:rPr>
                <w:lang w:val="en-US" w:eastAsia="zh-CN"/>
              </w:rPr>
              <w:t>C</w:t>
            </w:r>
            <w:r w:rsidRPr="00D92F7F">
              <w:rPr>
                <w:rFonts w:hint="eastAsia"/>
                <w:lang w:val="en-US" w:eastAsia="zh-CN"/>
              </w:rPr>
              <w:t xml:space="preserve">hange </w:t>
            </w:r>
            <w:r w:rsidRPr="00D92F7F">
              <w:rPr>
                <w:lang w:val="en-US" w:eastAsia="zh-CN"/>
              </w:rPr>
              <w:t>“</w:t>
            </w:r>
            <w:r w:rsidRPr="00D92F7F">
              <w:rPr>
                <w:rFonts w:hint="eastAsia"/>
                <w:lang w:val="en-US" w:eastAsia="zh-CN"/>
              </w:rPr>
              <w:t>Continuation Fragment(#75)</w:t>
            </w:r>
            <w:r w:rsidRPr="00D92F7F">
              <w:rPr>
                <w:lang w:val="en-US" w:eastAsia="zh-CN"/>
              </w:rPr>
              <w:t>”</w:t>
            </w:r>
            <w:r w:rsidRPr="00D92F7F">
              <w:rPr>
                <w:rFonts w:hint="eastAsia"/>
                <w:lang w:val="en-US" w:eastAsia="zh-CN"/>
              </w:rPr>
              <w:t xml:space="preserve"> to </w:t>
            </w:r>
            <w:r w:rsidRPr="00D92F7F">
              <w:rPr>
                <w:lang w:val="en-US" w:eastAsia="zh-CN"/>
              </w:rPr>
              <w:t>“</w:t>
            </w:r>
            <w:r w:rsidRPr="00D92F7F">
              <w:rPr>
                <w:rFonts w:hint="eastAsia"/>
                <w:lang w:val="en-US" w:eastAsia="zh-CN"/>
              </w:rPr>
              <w:t>End Fragment(#76)</w:t>
            </w:r>
            <w:r w:rsidRPr="00D92F7F">
              <w:rPr>
                <w:lang w:val="en-US" w:eastAsia="zh-CN"/>
              </w:rPr>
              <w:t>”</w:t>
            </w:r>
          </w:p>
        </w:tc>
      </w:tr>
      <w:tr w:rsidR="00055F5E" w:rsidRPr="00D92F7F" w14:paraId="49B1099E" w14:textId="77777777" w:rsidTr="00FC695E">
        <w:trPr>
          <w:cantSplit/>
          <w:trHeight w:val="900"/>
        </w:trPr>
        <w:tc>
          <w:tcPr>
            <w:tcW w:w="1114" w:type="dxa"/>
          </w:tcPr>
          <w:p w14:paraId="4D6F7A9F" w14:textId="77777777" w:rsidR="00055F5E" w:rsidRPr="00D92F7F" w:rsidRDefault="00055F5E" w:rsidP="00FC695E">
            <w:pPr>
              <w:rPr>
                <w:lang w:eastAsia="zh-CN"/>
              </w:rPr>
            </w:pPr>
            <w:r w:rsidRPr="00D92F7F">
              <w:rPr>
                <w:rFonts w:hint="eastAsia"/>
                <w:lang w:eastAsia="zh-CN"/>
              </w:rPr>
              <w:t>4</w:t>
            </w:r>
          </w:p>
        </w:tc>
        <w:tc>
          <w:tcPr>
            <w:tcW w:w="2965" w:type="dxa"/>
          </w:tcPr>
          <w:p w14:paraId="48BFFE1A"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08840B35" w14:textId="77777777" w:rsidR="00055F5E" w:rsidRPr="00D92F7F" w:rsidRDefault="00055F5E" w:rsidP="00FC695E">
            <w:pPr>
              <w:rPr>
                <w:lang w:eastAsia="zh-CN"/>
              </w:rPr>
            </w:pPr>
            <w:r w:rsidRPr="00D92F7F">
              <w:rPr>
                <w:rFonts w:hint="eastAsia"/>
                <w:lang w:eastAsia="zh-CN"/>
              </w:rPr>
              <w:t>4</w:t>
            </w:r>
          </w:p>
        </w:tc>
        <w:tc>
          <w:tcPr>
            <w:tcW w:w="1556" w:type="dxa"/>
          </w:tcPr>
          <w:p w14:paraId="4CAEA8F9" w14:textId="77777777" w:rsidR="00055F5E" w:rsidRPr="00D92F7F" w:rsidRDefault="00055F5E" w:rsidP="00FC695E">
            <w:pPr>
              <w:rPr>
                <w:lang w:eastAsia="zh-CN"/>
              </w:rPr>
            </w:pPr>
            <w:r w:rsidRPr="00D92F7F">
              <w:rPr>
                <w:rFonts w:hint="eastAsia"/>
                <w:lang w:eastAsia="zh-CN"/>
              </w:rPr>
              <w:t>4.9.3</w:t>
            </w:r>
          </w:p>
        </w:tc>
        <w:tc>
          <w:tcPr>
            <w:tcW w:w="1594" w:type="dxa"/>
          </w:tcPr>
          <w:p w14:paraId="6395458D" w14:textId="77777777" w:rsidR="00055F5E" w:rsidRPr="00D92F7F" w:rsidRDefault="00055F5E" w:rsidP="00FC695E">
            <w:pPr>
              <w:rPr>
                <w:lang w:eastAsia="zh-CN"/>
              </w:rPr>
            </w:pPr>
            <w:r w:rsidRPr="00D92F7F">
              <w:t>Alignment</w:t>
            </w:r>
          </w:p>
        </w:tc>
        <w:tc>
          <w:tcPr>
            <w:tcW w:w="3420" w:type="dxa"/>
          </w:tcPr>
          <w:p w14:paraId="709A1E0B" w14:textId="77777777" w:rsidR="00055F5E" w:rsidRPr="00D92F7F" w:rsidRDefault="00055F5E" w:rsidP="00FC695E">
            <w:pPr>
              <w:rPr>
                <w:lang w:val="en-US" w:eastAsia="zh-CN"/>
              </w:rPr>
            </w:pPr>
            <w:r w:rsidRPr="00D92F7F">
              <w:rPr>
                <w:rFonts w:hint="eastAsia"/>
                <w:lang w:val="en-US" w:eastAsia="zh-CN"/>
              </w:rPr>
              <w:t xml:space="preserve">The names of ACK/NACK masks are </w:t>
            </w:r>
            <w:r w:rsidRPr="00D92F7F">
              <w:rPr>
                <w:lang w:val="en-US"/>
              </w:rPr>
              <w:t>inconsistent.</w:t>
            </w:r>
          </w:p>
        </w:tc>
        <w:tc>
          <w:tcPr>
            <w:tcW w:w="3774" w:type="dxa"/>
          </w:tcPr>
          <w:p w14:paraId="637F7472" w14:textId="77777777" w:rsidR="00055F5E" w:rsidRPr="00D92F7F" w:rsidRDefault="00055F5E" w:rsidP="00FC695E">
            <w:pPr>
              <w:rPr>
                <w:iCs/>
                <w:lang w:eastAsia="zh-CN"/>
              </w:rPr>
            </w:pPr>
            <w:r w:rsidRPr="00D92F7F">
              <w:rPr>
                <w:rFonts w:hint="eastAsia"/>
                <w:iCs/>
                <w:lang w:eastAsia="zh-CN"/>
              </w:rPr>
              <w:t>NACK mask 1</w:t>
            </w:r>
            <w:r w:rsidRPr="00D92F7F">
              <w:rPr>
                <w:iCs/>
                <w:lang w:eastAsia="zh-CN"/>
              </w:rPr>
              <w:t xml:space="preserve">, </w:t>
            </w:r>
            <w:r w:rsidRPr="00D92F7F">
              <w:rPr>
                <w:rFonts w:hint="eastAsia"/>
                <w:iCs/>
                <w:lang w:eastAsia="zh-CN"/>
              </w:rPr>
              <w:t>NACK mask 2</w:t>
            </w:r>
            <w:r w:rsidRPr="00D92F7F">
              <w:rPr>
                <w:iCs/>
                <w:lang w:eastAsia="zh-CN"/>
              </w:rPr>
              <w:t xml:space="preserve">, </w:t>
            </w:r>
            <w:r w:rsidRPr="00D92F7F">
              <w:rPr>
                <w:rFonts w:hint="eastAsia"/>
                <w:iCs/>
                <w:lang w:eastAsia="zh-CN"/>
              </w:rPr>
              <w:t xml:space="preserve">NACK mask </w:t>
            </w:r>
            <w:r w:rsidRPr="00D92F7F">
              <w:rPr>
                <w:iCs/>
                <w:lang w:eastAsia="zh-CN"/>
              </w:rPr>
              <w:t>0, NACK mask, (</w:t>
            </w:r>
            <w:r w:rsidRPr="00D92F7F">
              <w:rPr>
                <w:rFonts w:hint="eastAsia"/>
                <w:iCs/>
                <w:lang w:eastAsia="zh-CN"/>
              </w:rPr>
              <w:t>4.9.3</w:t>
            </w:r>
            <w:r w:rsidRPr="00D92F7F">
              <w:rPr>
                <w:iCs/>
                <w:lang w:eastAsia="zh-CN"/>
              </w:rPr>
              <w:t xml:space="preserve"> in Annex 4)</w:t>
            </w:r>
          </w:p>
          <w:p w14:paraId="2BA31B59" w14:textId="77777777" w:rsidR="00055F5E" w:rsidRPr="00D92F7F" w:rsidRDefault="00055F5E" w:rsidP="00FC695E">
            <w:pPr>
              <w:rPr>
                <w:iCs/>
                <w:lang w:eastAsia="zh-CN"/>
              </w:rPr>
            </w:pPr>
            <w:r w:rsidRPr="00D92F7F">
              <w:rPr>
                <w:iCs/>
                <w:lang w:eastAsia="zh-CN"/>
              </w:rPr>
              <w:t>NACK mask</w:t>
            </w:r>
            <w:r w:rsidRPr="00D92F7F">
              <w:rPr>
                <w:rFonts w:hint="eastAsia"/>
                <w:iCs/>
                <w:lang w:eastAsia="zh-CN"/>
              </w:rPr>
              <w:t xml:space="preserve"> (</w:t>
            </w:r>
            <w:r w:rsidRPr="00D92F7F">
              <w:rPr>
                <w:iCs/>
                <w:lang w:eastAsia="zh-CN"/>
              </w:rPr>
              <w:t>3.10.12 in Annex 5)</w:t>
            </w:r>
          </w:p>
          <w:p w14:paraId="2B5CE852" w14:textId="77777777" w:rsidR="00055F5E" w:rsidRPr="00D92F7F" w:rsidRDefault="00055F5E" w:rsidP="00FC695E">
            <w:pPr>
              <w:rPr>
                <w:iCs/>
                <w:lang w:eastAsia="zh-CN"/>
              </w:rPr>
            </w:pPr>
            <w:r w:rsidRPr="00D92F7F">
              <w:rPr>
                <w:iCs/>
                <w:lang w:eastAsia="zh-CN"/>
              </w:rPr>
              <w:t>NACK mask</w:t>
            </w:r>
            <w:r w:rsidRPr="00D92F7F">
              <w:rPr>
                <w:rFonts w:hint="eastAsia"/>
                <w:iCs/>
                <w:lang w:eastAsia="zh-CN"/>
              </w:rPr>
              <w:t xml:space="preserve"> (</w:t>
            </w:r>
            <w:r w:rsidRPr="00D92F7F">
              <w:rPr>
                <w:iCs/>
                <w:lang w:eastAsia="zh-CN"/>
              </w:rPr>
              <w:t>3.10.13 in Annex 5)</w:t>
            </w:r>
          </w:p>
          <w:p w14:paraId="2649541A" w14:textId="77777777" w:rsidR="00055F5E" w:rsidRPr="00D92F7F" w:rsidRDefault="00055F5E" w:rsidP="00FC695E">
            <w:pPr>
              <w:rPr>
                <w:iCs/>
                <w:lang w:eastAsia="zh-CN"/>
              </w:rPr>
            </w:pPr>
          </w:p>
          <w:p w14:paraId="662C39C4" w14:textId="77777777" w:rsidR="00055F5E" w:rsidRPr="00D92F7F" w:rsidRDefault="00055F5E" w:rsidP="00FC695E">
            <w:pPr>
              <w:rPr>
                <w:iCs/>
                <w:lang w:eastAsia="zh-CN"/>
              </w:rPr>
            </w:pPr>
            <w:r w:rsidRPr="00D92F7F">
              <w:rPr>
                <w:lang w:val="en-US"/>
              </w:rPr>
              <w:t xml:space="preserve">Proposal: only use </w:t>
            </w:r>
            <w:r w:rsidRPr="00D92F7F">
              <w:rPr>
                <w:rFonts w:hint="eastAsia"/>
                <w:iCs/>
                <w:lang w:eastAsia="zh-CN"/>
              </w:rPr>
              <w:t>ACK/NACK mask</w:t>
            </w:r>
            <w:r w:rsidRPr="00D92F7F">
              <w:rPr>
                <w:iCs/>
                <w:lang w:eastAsia="zh-CN"/>
              </w:rPr>
              <w:t xml:space="preserve"> </w:t>
            </w:r>
            <w:r w:rsidRPr="00D92F7F">
              <w:rPr>
                <w:lang w:val="en-US"/>
              </w:rPr>
              <w:t>as in Annex 3.</w:t>
            </w:r>
          </w:p>
        </w:tc>
      </w:tr>
      <w:tr w:rsidR="00055F5E" w:rsidRPr="00D92F7F" w14:paraId="2ED36739" w14:textId="77777777" w:rsidTr="00FC695E">
        <w:trPr>
          <w:cantSplit/>
          <w:trHeight w:val="900"/>
        </w:trPr>
        <w:tc>
          <w:tcPr>
            <w:tcW w:w="1114" w:type="dxa"/>
          </w:tcPr>
          <w:p w14:paraId="27CABE14" w14:textId="77777777" w:rsidR="00055F5E" w:rsidRPr="00D92F7F" w:rsidRDefault="00055F5E" w:rsidP="00FC695E">
            <w:pPr>
              <w:rPr>
                <w:lang w:eastAsia="zh-CN"/>
              </w:rPr>
            </w:pPr>
            <w:r w:rsidRPr="00D92F7F">
              <w:rPr>
                <w:rFonts w:hint="eastAsia"/>
                <w:lang w:eastAsia="zh-CN"/>
              </w:rPr>
              <w:t>5</w:t>
            </w:r>
          </w:p>
        </w:tc>
        <w:tc>
          <w:tcPr>
            <w:tcW w:w="2965" w:type="dxa"/>
          </w:tcPr>
          <w:p w14:paraId="27EACA47"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755EC46E" w14:textId="77777777" w:rsidR="00055F5E" w:rsidRPr="00D92F7F" w:rsidRDefault="00055F5E" w:rsidP="00FC695E">
            <w:pPr>
              <w:rPr>
                <w:lang w:eastAsia="zh-CN"/>
              </w:rPr>
            </w:pPr>
            <w:r w:rsidRPr="00D92F7F">
              <w:rPr>
                <w:rFonts w:hint="eastAsia"/>
                <w:lang w:eastAsia="zh-CN"/>
              </w:rPr>
              <w:t>4</w:t>
            </w:r>
          </w:p>
        </w:tc>
        <w:tc>
          <w:tcPr>
            <w:tcW w:w="1556" w:type="dxa"/>
          </w:tcPr>
          <w:p w14:paraId="4FA2AA78" w14:textId="77777777" w:rsidR="00055F5E" w:rsidRPr="00D92F7F" w:rsidRDefault="00055F5E" w:rsidP="00FC695E">
            <w:pPr>
              <w:rPr>
                <w:lang w:eastAsia="zh-CN"/>
              </w:rPr>
            </w:pPr>
            <w:r w:rsidRPr="00D92F7F">
              <w:rPr>
                <w:rFonts w:hint="eastAsia"/>
                <w:lang w:eastAsia="zh-CN"/>
              </w:rPr>
              <w:t>4.9.3</w:t>
            </w:r>
          </w:p>
        </w:tc>
        <w:tc>
          <w:tcPr>
            <w:tcW w:w="1594" w:type="dxa"/>
          </w:tcPr>
          <w:p w14:paraId="2E7296D6" w14:textId="77777777" w:rsidR="00055F5E" w:rsidRPr="00D92F7F" w:rsidRDefault="00055F5E" w:rsidP="00FC695E">
            <w:pPr>
              <w:rPr>
                <w:lang w:eastAsia="zh-CN"/>
              </w:rPr>
            </w:pPr>
            <w:r w:rsidRPr="00D92F7F">
              <w:rPr>
                <w:lang w:val="en-US"/>
              </w:rPr>
              <w:t>Change</w:t>
            </w:r>
          </w:p>
        </w:tc>
        <w:tc>
          <w:tcPr>
            <w:tcW w:w="3420" w:type="dxa"/>
          </w:tcPr>
          <w:p w14:paraId="7D115007" w14:textId="77777777" w:rsidR="00055F5E" w:rsidRPr="00D92F7F" w:rsidRDefault="00055F5E" w:rsidP="00FC695E">
            <w:pPr>
              <w:rPr>
                <w:lang w:val="en-US" w:eastAsia="zh-CN"/>
              </w:rPr>
            </w:pPr>
            <w:r w:rsidRPr="00D92F7F">
              <w:rPr>
                <w:lang w:val="en-US" w:eastAsia="zh-CN"/>
              </w:rPr>
              <w:t>I</w:t>
            </w:r>
            <w:r w:rsidRPr="00D92F7F">
              <w:rPr>
                <w:rFonts w:hint="eastAsia"/>
                <w:lang w:val="en-US" w:eastAsia="zh-CN"/>
              </w:rPr>
              <w:t xml:space="preserve">n the description of ACK/NACK mask, </w:t>
            </w:r>
            <w:r w:rsidRPr="00D92F7F">
              <w:rPr>
                <w:lang w:val="en-US" w:eastAsia="zh-CN"/>
              </w:rPr>
              <w:t>a data transfer</w:t>
            </w:r>
            <w:r w:rsidRPr="00D92F7F">
              <w:rPr>
                <w:rFonts w:hint="eastAsia"/>
                <w:lang w:val="en-US" w:eastAsia="zh-CN"/>
              </w:rPr>
              <w:t xml:space="preserve"> session should ended with </w:t>
            </w:r>
            <w:r w:rsidRPr="00D92F7F">
              <w:rPr>
                <w:lang w:val="en-US" w:eastAsia="zh-CN"/>
              </w:rPr>
              <w:t>an</w:t>
            </w:r>
            <w:r w:rsidRPr="00D92F7F">
              <w:rPr>
                <w:rFonts w:hint="eastAsia"/>
                <w:lang w:val="en-US" w:eastAsia="zh-CN"/>
              </w:rPr>
              <w:t xml:space="preserve"> End Fragment, rather than Continuation Fragment</w:t>
            </w:r>
          </w:p>
        </w:tc>
        <w:tc>
          <w:tcPr>
            <w:tcW w:w="3774" w:type="dxa"/>
          </w:tcPr>
          <w:p w14:paraId="1C3816E7" w14:textId="77777777" w:rsidR="00055F5E" w:rsidRPr="00D92F7F" w:rsidRDefault="00055F5E" w:rsidP="00FC695E">
            <w:pPr>
              <w:rPr>
                <w:iCs/>
                <w:lang w:eastAsia="zh-CN"/>
              </w:rPr>
            </w:pPr>
            <w:r w:rsidRPr="00D92F7F">
              <w:rPr>
                <w:iCs/>
                <w:lang w:eastAsia="zh-CN"/>
              </w:rPr>
              <w:t>C</w:t>
            </w:r>
            <w:r w:rsidRPr="00D92F7F">
              <w:rPr>
                <w:rFonts w:hint="eastAsia"/>
                <w:iCs/>
                <w:lang w:eastAsia="zh-CN"/>
              </w:rPr>
              <w:t xml:space="preserve">hange </w:t>
            </w:r>
            <w:r w:rsidRPr="00D92F7F">
              <w:rPr>
                <w:iCs/>
                <w:lang w:eastAsia="zh-CN"/>
              </w:rPr>
              <w:t>”</w:t>
            </w:r>
            <w:r w:rsidRPr="00D92F7F">
              <w:rPr>
                <w:rFonts w:hint="eastAsia"/>
                <w:iCs/>
                <w:lang w:eastAsia="zh-CN"/>
              </w:rPr>
              <w:t>Continuation Fragment</w:t>
            </w:r>
            <w:r w:rsidRPr="00D92F7F">
              <w:rPr>
                <w:iCs/>
                <w:lang w:eastAsia="zh-CN"/>
              </w:rPr>
              <w:t>”</w:t>
            </w:r>
            <w:r w:rsidRPr="00D92F7F">
              <w:rPr>
                <w:rFonts w:hint="eastAsia"/>
                <w:iCs/>
                <w:lang w:eastAsia="zh-CN"/>
              </w:rPr>
              <w:t xml:space="preserve"> to </w:t>
            </w:r>
            <w:r w:rsidRPr="00D92F7F">
              <w:rPr>
                <w:iCs/>
                <w:lang w:eastAsia="zh-CN"/>
              </w:rPr>
              <w:t>”</w:t>
            </w:r>
            <w:r w:rsidRPr="00D92F7F">
              <w:rPr>
                <w:rFonts w:hint="eastAsia"/>
                <w:iCs/>
                <w:lang w:eastAsia="zh-CN"/>
              </w:rPr>
              <w:t>End Fragment</w:t>
            </w:r>
            <w:r w:rsidRPr="00D92F7F">
              <w:rPr>
                <w:iCs/>
                <w:lang w:eastAsia="zh-CN"/>
              </w:rPr>
              <w:t>”</w:t>
            </w:r>
            <w:r w:rsidRPr="00D92F7F">
              <w:rPr>
                <w:rFonts w:hint="eastAsia"/>
                <w:iCs/>
                <w:lang w:eastAsia="zh-CN"/>
              </w:rPr>
              <w:t>.</w:t>
            </w:r>
          </w:p>
        </w:tc>
      </w:tr>
      <w:tr w:rsidR="00055F5E" w:rsidRPr="00D92F7F" w14:paraId="0CD5A190" w14:textId="77777777" w:rsidTr="00FC695E">
        <w:trPr>
          <w:cantSplit/>
          <w:trHeight w:val="900"/>
        </w:trPr>
        <w:tc>
          <w:tcPr>
            <w:tcW w:w="1114" w:type="dxa"/>
          </w:tcPr>
          <w:p w14:paraId="7F2BBE3C" w14:textId="77777777" w:rsidR="00055F5E" w:rsidRPr="00D92F7F" w:rsidRDefault="00055F5E" w:rsidP="00FC695E">
            <w:pPr>
              <w:rPr>
                <w:lang w:eastAsia="zh-CN"/>
              </w:rPr>
            </w:pPr>
            <w:r w:rsidRPr="00D92F7F">
              <w:rPr>
                <w:rFonts w:hint="eastAsia"/>
                <w:lang w:eastAsia="zh-CN"/>
              </w:rPr>
              <w:lastRenderedPageBreak/>
              <w:t>6</w:t>
            </w:r>
          </w:p>
        </w:tc>
        <w:tc>
          <w:tcPr>
            <w:tcW w:w="2965" w:type="dxa"/>
          </w:tcPr>
          <w:p w14:paraId="4C2DFD68"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1B5F5121" w14:textId="77777777" w:rsidR="00055F5E" w:rsidRPr="00D92F7F" w:rsidRDefault="00055F5E" w:rsidP="00FC695E">
            <w:pPr>
              <w:rPr>
                <w:lang w:eastAsia="zh-CN"/>
              </w:rPr>
            </w:pPr>
            <w:r w:rsidRPr="00D92F7F">
              <w:rPr>
                <w:rFonts w:hint="eastAsia"/>
                <w:lang w:eastAsia="zh-CN"/>
              </w:rPr>
              <w:t>4</w:t>
            </w:r>
          </w:p>
        </w:tc>
        <w:tc>
          <w:tcPr>
            <w:tcW w:w="1556" w:type="dxa"/>
          </w:tcPr>
          <w:p w14:paraId="32B82A5E" w14:textId="77777777" w:rsidR="00055F5E" w:rsidRPr="00D92F7F" w:rsidRDefault="00055F5E" w:rsidP="00FC695E">
            <w:pPr>
              <w:rPr>
                <w:lang w:eastAsia="zh-CN"/>
              </w:rPr>
            </w:pPr>
            <w:r w:rsidRPr="00D92F7F">
              <w:rPr>
                <w:rFonts w:hint="eastAsia"/>
                <w:lang w:eastAsia="zh-CN"/>
              </w:rPr>
              <w:t>7, 8</w:t>
            </w:r>
          </w:p>
        </w:tc>
        <w:tc>
          <w:tcPr>
            <w:tcW w:w="1594" w:type="dxa"/>
          </w:tcPr>
          <w:p w14:paraId="5E3E27A5" w14:textId="77777777" w:rsidR="00055F5E" w:rsidRPr="00D92F7F" w:rsidRDefault="00055F5E" w:rsidP="00FC695E">
            <w:pPr>
              <w:rPr>
                <w:lang w:eastAsia="zh-CN"/>
              </w:rPr>
            </w:pPr>
            <w:r w:rsidRPr="00D92F7F">
              <w:rPr>
                <w:lang w:eastAsia="zh-CN"/>
              </w:rPr>
              <w:t>Deletion</w:t>
            </w:r>
          </w:p>
        </w:tc>
        <w:tc>
          <w:tcPr>
            <w:tcW w:w="3420" w:type="dxa"/>
          </w:tcPr>
          <w:p w14:paraId="1183DA6F" w14:textId="77777777" w:rsidR="00055F5E" w:rsidRPr="00D92F7F" w:rsidRDefault="00055F5E" w:rsidP="00FC695E">
            <w:pPr>
              <w:rPr>
                <w:lang w:val="en-US" w:eastAsia="zh-CN"/>
              </w:rPr>
            </w:pPr>
            <w:r w:rsidRPr="00D92F7F">
              <w:rPr>
                <w:lang w:val="en-US" w:eastAsia="zh-CN"/>
              </w:rPr>
              <w:t>T</w:t>
            </w:r>
            <w:r w:rsidRPr="00D92F7F">
              <w:rPr>
                <w:rFonts w:hint="eastAsia"/>
                <w:lang w:val="en-US" w:eastAsia="zh-CN"/>
              </w:rPr>
              <w:t>hese two paragraphs</w:t>
            </w:r>
            <w:r w:rsidRPr="00D92F7F">
              <w:rPr>
                <w:lang w:val="en-US" w:eastAsia="zh-CN"/>
              </w:rPr>
              <w:t xml:space="preserve"> </w:t>
            </w:r>
            <w:r w:rsidRPr="00D92F7F">
              <w:rPr>
                <w:rFonts w:hint="eastAsia"/>
                <w:lang w:val="en-US" w:eastAsia="zh-CN"/>
              </w:rPr>
              <w:t xml:space="preserve">are inconsistent with the VDES architecture </w:t>
            </w:r>
            <w:r w:rsidRPr="00D92F7F">
              <w:rPr>
                <w:lang w:val="en-US" w:eastAsia="zh-CN"/>
              </w:rPr>
              <w:t>described</w:t>
            </w:r>
            <w:r w:rsidRPr="00D92F7F">
              <w:rPr>
                <w:rFonts w:hint="eastAsia"/>
                <w:lang w:val="en-US" w:eastAsia="zh-CN"/>
              </w:rPr>
              <w:t xml:space="preserve"> in 1.1</w:t>
            </w:r>
            <w:r w:rsidRPr="00D92F7F">
              <w:rPr>
                <w:lang w:val="en-US" w:eastAsia="zh-CN"/>
              </w:rPr>
              <w:t xml:space="preserve"> of </w:t>
            </w:r>
            <w:r w:rsidRPr="00D92F7F">
              <w:rPr>
                <w:rFonts w:hint="eastAsia"/>
                <w:lang w:val="en-US" w:eastAsia="zh-CN"/>
              </w:rPr>
              <w:t>Annex 1, which indicates the utilize the OSI layers 1 to 4.</w:t>
            </w:r>
            <w:r w:rsidRPr="00D92F7F">
              <w:rPr>
                <w:lang w:val="en-US" w:eastAsia="zh-CN"/>
              </w:rPr>
              <w:t xml:space="preserve"> </w:t>
            </w:r>
            <w:r w:rsidRPr="00D92F7F">
              <w:rPr>
                <w:rFonts w:eastAsiaTheme="minorHAnsi"/>
              </w:rPr>
              <w:t>Session layer and presentation interface layer are not included.</w:t>
            </w:r>
          </w:p>
        </w:tc>
        <w:tc>
          <w:tcPr>
            <w:tcW w:w="3774" w:type="dxa"/>
          </w:tcPr>
          <w:p w14:paraId="0A5F809C" w14:textId="77777777" w:rsidR="00055F5E" w:rsidRPr="00D92F7F" w:rsidRDefault="00055F5E" w:rsidP="00FC695E">
            <w:pPr>
              <w:rPr>
                <w:iCs/>
                <w:lang w:eastAsia="zh-CN"/>
              </w:rPr>
            </w:pPr>
            <w:r w:rsidRPr="00D92F7F">
              <w:rPr>
                <w:iCs/>
                <w:lang w:eastAsia="zh-CN"/>
              </w:rPr>
              <w:t>P</w:t>
            </w:r>
            <w:r w:rsidRPr="00D92F7F">
              <w:rPr>
                <w:rFonts w:hint="eastAsia"/>
                <w:iCs/>
                <w:lang w:eastAsia="zh-CN"/>
              </w:rPr>
              <w:t>ropose to delete these two paragraphs.</w:t>
            </w:r>
          </w:p>
        </w:tc>
      </w:tr>
      <w:tr w:rsidR="00055F5E" w:rsidRPr="00D92F7F" w14:paraId="60288580" w14:textId="77777777" w:rsidTr="00FC695E">
        <w:trPr>
          <w:cantSplit/>
          <w:trHeight w:val="900"/>
        </w:trPr>
        <w:tc>
          <w:tcPr>
            <w:tcW w:w="1114" w:type="dxa"/>
          </w:tcPr>
          <w:p w14:paraId="7AA3D053" w14:textId="77777777" w:rsidR="00055F5E" w:rsidRPr="00D92F7F" w:rsidRDefault="00055F5E" w:rsidP="00FC695E">
            <w:pPr>
              <w:rPr>
                <w:lang w:eastAsia="zh-CN"/>
              </w:rPr>
            </w:pPr>
            <w:r w:rsidRPr="00D92F7F">
              <w:rPr>
                <w:rFonts w:hint="eastAsia"/>
                <w:lang w:eastAsia="zh-CN"/>
              </w:rPr>
              <w:t>7</w:t>
            </w:r>
          </w:p>
        </w:tc>
        <w:tc>
          <w:tcPr>
            <w:tcW w:w="2965" w:type="dxa"/>
          </w:tcPr>
          <w:p w14:paraId="797BF723"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23C4E4A4" w14:textId="77777777" w:rsidR="00055F5E" w:rsidRPr="00D92F7F" w:rsidRDefault="00055F5E" w:rsidP="00FC695E">
            <w:pPr>
              <w:rPr>
                <w:lang w:eastAsia="zh-CN"/>
              </w:rPr>
            </w:pPr>
            <w:r w:rsidRPr="00D92F7F">
              <w:rPr>
                <w:rFonts w:hint="eastAsia"/>
                <w:lang w:eastAsia="zh-CN"/>
              </w:rPr>
              <w:t>5</w:t>
            </w:r>
          </w:p>
        </w:tc>
        <w:tc>
          <w:tcPr>
            <w:tcW w:w="1556" w:type="dxa"/>
          </w:tcPr>
          <w:p w14:paraId="538422D8" w14:textId="77777777" w:rsidR="00055F5E" w:rsidRPr="00D92F7F" w:rsidRDefault="00055F5E" w:rsidP="00FC695E">
            <w:pPr>
              <w:rPr>
                <w:lang w:eastAsia="zh-CN"/>
              </w:rPr>
            </w:pPr>
            <w:r w:rsidRPr="00D92F7F">
              <w:rPr>
                <w:rFonts w:hint="eastAsia"/>
                <w:lang w:eastAsia="zh-CN"/>
              </w:rPr>
              <w:t>3.7</w:t>
            </w:r>
            <w:r w:rsidRPr="00D92F7F">
              <w:rPr>
                <w:lang w:eastAsia="zh-CN"/>
              </w:rPr>
              <w:t xml:space="preserve"> Table 62</w:t>
            </w:r>
          </w:p>
        </w:tc>
        <w:tc>
          <w:tcPr>
            <w:tcW w:w="1594" w:type="dxa"/>
          </w:tcPr>
          <w:p w14:paraId="0F39AC50" w14:textId="77777777" w:rsidR="00055F5E" w:rsidRPr="00D92F7F" w:rsidRDefault="00055F5E" w:rsidP="00FC695E">
            <w:pPr>
              <w:rPr>
                <w:lang w:eastAsia="zh-CN"/>
              </w:rPr>
            </w:pPr>
            <w:r w:rsidRPr="00D92F7F">
              <w:rPr>
                <w:lang w:eastAsia="zh-CN"/>
              </w:rPr>
              <w:t>Correction</w:t>
            </w:r>
          </w:p>
        </w:tc>
        <w:tc>
          <w:tcPr>
            <w:tcW w:w="3420" w:type="dxa"/>
          </w:tcPr>
          <w:p w14:paraId="3294257F" w14:textId="77777777" w:rsidR="00055F5E" w:rsidRPr="00D92F7F" w:rsidRDefault="00055F5E" w:rsidP="00FC695E">
            <w:pPr>
              <w:rPr>
                <w:lang w:val="en-US" w:eastAsia="zh-CN"/>
              </w:rPr>
            </w:pPr>
            <w:r w:rsidRPr="00D92F7F">
              <w:rPr>
                <w:rFonts w:hint="eastAsia"/>
                <w:lang w:val="en-US" w:eastAsia="zh-CN"/>
              </w:rPr>
              <w:t>Some of the frequencies of the channel pairs are wrong</w:t>
            </w:r>
          </w:p>
        </w:tc>
        <w:tc>
          <w:tcPr>
            <w:tcW w:w="3774" w:type="dxa"/>
          </w:tcPr>
          <w:p w14:paraId="786F47F5" w14:textId="77777777" w:rsidR="00055F5E" w:rsidRPr="00D92F7F" w:rsidRDefault="00055F5E" w:rsidP="00FC695E">
            <w:pPr>
              <w:rPr>
                <w:iCs/>
                <w:lang w:eastAsia="zh-CN"/>
              </w:rPr>
            </w:pPr>
            <w:r w:rsidRPr="00D92F7F">
              <w:rPr>
                <w:iCs/>
                <w:lang w:eastAsia="zh-CN"/>
              </w:rPr>
              <w:t>S</w:t>
            </w:r>
            <w:r w:rsidRPr="00D92F7F">
              <w:rPr>
                <w:rFonts w:hint="eastAsia"/>
                <w:iCs/>
                <w:lang w:eastAsia="zh-CN"/>
              </w:rPr>
              <w:t>ee below for more details</w:t>
            </w:r>
          </w:p>
        </w:tc>
      </w:tr>
      <w:tr w:rsidR="00055F5E" w:rsidRPr="00D92F7F" w14:paraId="2E1BF5AD" w14:textId="77777777" w:rsidTr="00FC695E">
        <w:trPr>
          <w:cantSplit/>
          <w:trHeight w:val="900"/>
        </w:trPr>
        <w:tc>
          <w:tcPr>
            <w:tcW w:w="1114" w:type="dxa"/>
          </w:tcPr>
          <w:p w14:paraId="0D967750" w14:textId="77777777" w:rsidR="00055F5E" w:rsidRPr="00D92F7F" w:rsidRDefault="00055F5E" w:rsidP="00FC695E">
            <w:pPr>
              <w:rPr>
                <w:lang w:eastAsia="zh-CN"/>
              </w:rPr>
            </w:pPr>
            <w:r w:rsidRPr="00D92F7F">
              <w:rPr>
                <w:rFonts w:hint="eastAsia"/>
                <w:lang w:eastAsia="zh-CN"/>
              </w:rPr>
              <w:t>8</w:t>
            </w:r>
          </w:p>
        </w:tc>
        <w:tc>
          <w:tcPr>
            <w:tcW w:w="2965" w:type="dxa"/>
          </w:tcPr>
          <w:p w14:paraId="606BFC8C"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29C46173" w14:textId="77777777" w:rsidR="00055F5E" w:rsidRPr="00D92F7F" w:rsidRDefault="00055F5E" w:rsidP="00FC695E">
            <w:pPr>
              <w:rPr>
                <w:lang w:eastAsia="zh-CN"/>
              </w:rPr>
            </w:pPr>
            <w:r w:rsidRPr="00D92F7F">
              <w:rPr>
                <w:rFonts w:hint="eastAsia"/>
                <w:lang w:eastAsia="zh-CN"/>
              </w:rPr>
              <w:t>5</w:t>
            </w:r>
          </w:p>
        </w:tc>
        <w:tc>
          <w:tcPr>
            <w:tcW w:w="1556" w:type="dxa"/>
          </w:tcPr>
          <w:p w14:paraId="6DDB4367" w14:textId="77777777" w:rsidR="00055F5E" w:rsidRPr="00D92F7F" w:rsidRDefault="00055F5E" w:rsidP="00FC695E">
            <w:pPr>
              <w:rPr>
                <w:lang w:eastAsia="zh-CN"/>
              </w:rPr>
            </w:pPr>
            <w:r w:rsidRPr="00D92F7F">
              <w:rPr>
                <w:rFonts w:hint="eastAsia"/>
                <w:lang w:eastAsia="zh-CN"/>
              </w:rPr>
              <w:t>3.10.6</w:t>
            </w:r>
          </w:p>
        </w:tc>
        <w:tc>
          <w:tcPr>
            <w:tcW w:w="1594" w:type="dxa"/>
          </w:tcPr>
          <w:p w14:paraId="0FB5C354" w14:textId="77777777" w:rsidR="00055F5E" w:rsidRPr="00D92F7F" w:rsidRDefault="00055F5E" w:rsidP="00FC695E">
            <w:pPr>
              <w:rPr>
                <w:lang w:eastAsia="zh-CN"/>
              </w:rPr>
            </w:pPr>
            <w:r w:rsidRPr="00D92F7F">
              <w:rPr>
                <w:lang w:eastAsia="zh-CN"/>
              </w:rPr>
              <w:t>Correction</w:t>
            </w:r>
          </w:p>
        </w:tc>
        <w:tc>
          <w:tcPr>
            <w:tcW w:w="3420" w:type="dxa"/>
          </w:tcPr>
          <w:p w14:paraId="4B131933" w14:textId="77777777" w:rsidR="00055F5E" w:rsidRPr="00D92F7F" w:rsidRDefault="00055F5E" w:rsidP="00FC695E">
            <w:pPr>
              <w:rPr>
                <w:lang w:val="en-US" w:eastAsia="zh-CN"/>
              </w:rPr>
            </w:pPr>
            <w:r w:rsidRPr="00D92F7F">
              <w:rPr>
                <w:lang w:val="en-US" w:eastAsia="zh-CN"/>
              </w:rPr>
              <w:t>T</w:t>
            </w:r>
            <w:r w:rsidRPr="00D92F7F">
              <w:rPr>
                <w:rFonts w:hint="eastAsia"/>
                <w:lang w:val="en-US" w:eastAsia="zh-CN"/>
              </w:rPr>
              <w:t xml:space="preserve">he first ship station ID should be </w:t>
            </w:r>
            <w:r w:rsidRPr="00D92F7F">
              <w:rPr>
                <w:lang w:val="en-US" w:eastAsia="zh-CN"/>
              </w:rPr>
              <w:t>“</w:t>
            </w:r>
            <w:r w:rsidRPr="00D92F7F">
              <w:rPr>
                <w:rFonts w:hint="eastAsia"/>
                <w:iCs/>
                <w:lang w:eastAsia="zh-CN"/>
              </w:rPr>
              <w:t>Ship Station ID 1</w:t>
            </w:r>
            <w:r w:rsidRPr="00D92F7F">
              <w:rPr>
                <w:lang w:val="en-US" w:eastAsia="zh-CN"/>
              </w:rPr>
              <w:t>”</w:t>
            </w:r>
          </w:p>
        </w:tc>
        <w:tc>
          <w:tcPr>
            <w:tcW w:w="3774" w:type="dxa"/>
          </w:tcPr>
          <w:p w14:paraId="36BA8F65" w14:textId="77777777" w:rsidR="00055F5E" w:rsidRPr="00D92F7F" w:rsidRDefault="00055F5E" w:rsidP="00FC695E">
            <w:pPr>
              <w:rPr>
                <w:iCs/>
                <w:lang w:eastAsia="zh-CN"/>
              </w:rPr>
            </w:pPr>
            <w:r w:rsidRPr="00D92F7F">
              <w:rPr>
                <w:iCs/>
                <w:lang w:eastAsia="zh-CN"/>
              </w:rPr>
              <w:t>C</w:t>
            </w:r>
            <w:r w:rsidRPr="00D92F7F">
              <w:rPr>
                <w:rFonts w:hint="eastAsia"/>
                <w:iCs/>
                <w:lang w:eastAsia="zh-CN"/>
              </w:rPr>
              <w:t xml:space="preserve">hange </w:t>
            </w:r>
            <w:r w:rsidRPr="00D92F7F">
              <w:rPr>
                <w:iCs/>
                <w:lang w:eastAsia="zh-CN"/>
              </w:rPr>
              <w:t>”</w:t>
            </w:r>
            <w:r w:rsidRPr="00D92F7F">
              <w:rPr>
                <w:rFonts w:hint="eastAsia"/>
                <w:iCs/>
                <w:lang w:eastAsia="zh-CN"/>
              </w:rPr>
              <w:t>Ship Station ID</w:t>
            </w:r>
            <w:r w:rsidRPr="00D92F7F">
              <w:rPr>
                <w:iCs/>
                <w:lang w:eastAsia="zh-CN"/>
              </w:rPr>
              <w:t>”</w:t>
            </w:r>
            <w:r w:rsidRPr="00D92F7F">
              <w:rPr>
                <w:rFonts w:hint="eastAsia"/>
                <w:iCs/>
                <w:lang w:eastAsia="zh-CN"/>
              </w:rPr>
              <w:t xml:space="preserve"> to </w:t>
            </w:r>
            <w:r w:rsidRPr="00D92F7F">
              <w:rPr>
                <w:iCs/>
                <w:lang w:eastAsia="zh-CN"/>
              </w:rPr>
              <w:t>”</w:t>
            </w:r>
            <w:r w:rsidRPr="00D92F7F">
              <w:rPr>
                <w:rFonts w:hint="eastAsia"/>
                <w:iCs/>
                <w:lang w:eastAsia="zh-CN"/>
              </w:rPr>
              <w:t>Ship Station ID 1</w:t>
            </w:r>
            <w:r w:rsidRPr="00D92F7F">
              <w:rPr>
                <w:iCs/>
                <w:lang w:eastAsia="zh-CN"/>
              </w:rPr>
              <w:t>”</w:t>
            </w:r>
          </w:p>
        </w:tc>
      </w:tr>
      <w:tr w:rsidR="00055F5E" w:rsidRPr="00D92F7F" w14:paraId="4FDCC558" w14:textId="77777777" w:rsidTr="00FC695E">
        <w:trPr>
          <w:cantSplit/>
          <w:trHeight w:val="900"/>
        </w:trPr>
        <w:tc>
          <w:tcPr>
            <w:tcW w:w="1114" w:type="dxa"/>
          </w:tcPr>
          <w:p w14:paraId="01ACBB7A" w14:textId="77777777" w:rsidR="00055F5E" w:rsidRPr="00D92F7F" w:rsidRDefault="00055F5E" w:rsidP="00FC695E">
            <w:pPr>
              <w:rPr>
                <w:lang w:eastAsia="zh-CN"/>
              </w:rPr>
            </w:pPr>
            <w:r w:rsidRPr="00D92F7F">
              <w:rPr>
                <w:rFonts w:hint="eastAsia"/>
                <w:lang w:eastAsia="zh-CN"/>
              </w:rPr>
              <w:t>9</w:t>
            </w:r>
          </w:p>
        </w:tc>
        <w:tc>
          <w:tcPr>
            <w:tcW w:w="2965" w:type="dxa"/>
          </w:tcPr>
          <w:p w14:paraId="5AA0F1B0" w14:textId="77777777" w:rsidR="00055F5E" w:rsidRPr="00D92F7F" w:rsidRDefault="00055F5E" w:rsidP="00FC695E">
            <w:r w:rsidRPr="00D92F7F">
              <w:t>20210120 re-</w:t>
            </w:r>
            <w:proofErr w:type="spellStart"/>
            <w:r w:rsidRPr="00D92F7F">
              <w:t>numbering_Revisions</w:t>
            </w:r>
            <w:proofErr w:type="spellEnd"/>
            <w:r w:rsidRPr="00D92F7F">
              <w:t xml:space="preserve"> to G1139</w:t>
            </w:r>
          </w:p>
        </w:tc>
        <w:tc>
          <w:tcPr>
            <w:tcW w:w="1170" w:type="dxa"/>
          </w:tcPr>
          <w:p w14:paraId="6B64D9E2" w14:textId="77777777" w:rsidR="00055F5E" w:rsidRPr="00D92F7F" w:rsidRDefault="00055F5E" w:rsidP="00FC695E">
            <w:pPr>
              <w:rPr>
                <w:lang w:eastAsia="zh-CN"/>
              </w:rPr>
            </w:pPr>
            <w:r w:rsidRPr="00D92F7F">
              <w:rPr>
                <w:rFonts w:hint="eastAsia"/>
                <w:lang w:eastAsia="zh-CN"/>
              </w:rPr>
              <w:t>5</w:t>
            </w:r>
          </w:p>
        </w:tc>
        <w:tc>
          <w:tcPr>
            <w:tcW w:w="1556" w:type="dxa"/>
          </w:tcPr>
          <w:p w14:paraId="1707A7FE" w14:textId="77777777" w:rsidR="00055F5E" w:rsidRPr="00D92F7F" w:rsidRDefault="00055F5E" w:rsidP="00FC695E">
            <w:pPr>
              <w:rPr>
                <w:lang w:eastAsia="zh-CN"/>
              </w:rPr>
            </w:pPr>
            <w:r w:rsidRPr="00D92F7F">
              <w:rPr>
                <w:rFonts w:hint="eastAsia"/>
                <w:lang w:eastAsia="zh-CN"/>
              </w:rPr>
              <w:t>3.11</w:t>
            </w:r>
          </w:p>
        </w:tc>
        <w:tc>
          <w:tcPr>
            <w:tcW w:w="1594" w:type="dxa"/>
          </w:tcPr>
          <w:p w14:paraId="1BC47C8A" w14:textId="77777777" w:rsidR="00055F5E" w:rsidRPr="00D92F7F" w:rsidRDefault="00055F5E" w:rsidP="00FC695E">
            <w:pPr>
              <w:rPr>
                <w:lang w:eastAsia="zh-CN"/>
              </w:rPr>
            </w:pPr>
            <w:r w:rsidRPr="00D92F7F">
              <w:rPr>
                <w:lang w:eastAsia="zh-CN"/>
              </w:rPr>
              <w:t>Improvement</w:t>
            </w:r>
          </w:p>
        </w:tc>
        <w:tc>
          <w:tcPr>
            <w:tcW w:w="3420" w:type="dxa"/>
          </w:tcPr>
          <w:p w14:paraId="5BEA75A0" w14:textId="77777777" w:rsidR="00055F5E" w:rsidRPr="00D92F7F" w:rsidRDefault="00055F5E" w:rsidP="00FC695E">
            <w:pPr>
              <w:rPr>
                <w:lang w:val="en-US" w:eastAsia="zh-CN"/>
              </w:rPr>
            </w:pPr>
            <w:r w:rsidRPr="00D92F7F">
              <w:rPr>
                <w:lang w:val="en-US" w:eastAsia="zh-CN"/>
              </w:rPr>
              <w:t>T</w:t>
            </w:r>
            <w:r w:rsidRPr="00D92F7F">
              <w:rPr>
                <w:rFonts w:hint="eastAsia"/>
                <w:lang w:val="en-US" w:eastAsia="zh-CN"/>
              </w:rPr>
              <w:t xml:space="preserve">he content of the retry </w:t>
            </w:r>
            <w:r w:rsidRPr="00D92F7F">
              <w:rPr>
                <w:lang w:val="en-US" w:eastAsia="zh-CN"/>
              </w:rPr>
              <w:t>mechanism</w:t>
            </w:r>
            <w:r w:rsidRPr="00D92F7F">
              <w:rPr>
                <w:rFonts w:hint="eastAsia"/>
                <w:lang w:val="en-US" w:eastAsia="zh-CN"/>
              </w:rPr>
              <w:t xml:space="preserve"> is ambiguous, the usage of ACK/NACK mask need to be clarified.</w:t>
            </w:r>
          </w:p>
          <w:p w14:paraId="4CAF5D81" w14:textId="77777777" w:rsidR="00055F5E" w:rsidRPr="00D92F7F" w:rsidRDefault="00055F5E" w:rsidP="00FC695E">
            <w:pPr>
              <w:rPr>
                <w:lang w:val="en-US" w:eastAsia="zh-CN"/>
              </w:rPr>
            </w:pPr>
            <w:r w:rsidRPr="00D92F7F">
              <w:rPr>
                <w:lang w:val="en-US" w:eastAsia="zh-CN"/>
              </w:rPr>
              <w:t>T</w:t>
            </w:r>
            <w:r w:rsidRPr="00D92F7F">
              <w:rPr>
                <w:rFonts w:hint="eastAsia"/>
                <w:lang w:val="en-US" w:eastAsia="zh-CN"/>
              </w:rPr>
              <w:t xml:space="preserve">he retry mechanism need to </w:t>
            </w:r>
            <w:r w:rsidRPr="00D92F7F">
              <w:rPr>
                <w:lang w:val="en-US" w:eastAsia="zh-CN"/>
              </w:rPr>
              <w:t>consider the different data channel settings in bulletin boards and the number of retransmissions defined in Media Access Control.</w:t>
            </w:r>
          </w:p>
        </w:tc>
        <w:tc>
          <w:tcPr>
            <w:tcW w:w="3774" w:type="dxa"/>
          </w:tcPr>
          <w:p w14:paraId="7EA30AA8" w14:textId="77777777" w:rsidR="00055F5E" w:rsidRPr="00D92F7F" w:rsidRDefault="00055F5E" w:rsidP="00FC695E">
            <w:pPr>
              <w:rPr>
                <w:iCs/>
                <w:lang w:eastAsia="zh-CN"/>
              </w:rPr>
            </w:pPr>
          </w:p>
        </w:tc>
      </w:tr>
    </w:tbl>
    <w:p w14:paraId="00D5D853" w14:textId="52AE90BC" w:rsidR="00055F5E" w:rsidRDefault="00055F5E" w:rsidP="00055F5E">
      <w:pPr>
        <w:rPr>
          <w:lang w:val="en-US"/>
        </w:rPr>
      </w:pPr>
    </w:p>
    <w:p w14:paraId="0DF350BF" w14:textId="77777777" w:rsidR="00055F5E" w:rsidRPr="00D92F7F" w:rsidRDefault="00055F5E" w:rsidP="00055F5E">
      <w:pPr>
        <w:rPr>
          <w:lang w:val="en-US"/>
        </w:rPr>
      </w:pPr>
    </w:p>
    <w:p w14:paraId="055A39F5" w14:textId="77777777" w:rsidR="007D117D" w:rsidRDefault="007D117D">
      <w:pPr>
        <w:rPr>
          <w:b/>
          <w:lang w:val="en-US" w:eastAsia="zh-CN"/>
        </w:rPr>
        <w:sectPr w:rsidR="007D117D" w:rsidSect="00055F5E">
          <w:pgSz w:w="16838" w:h="11906" w:orient="landscape"/>
          <w:pgMar w:top="1134" w:right="1134" w:bottom="1134" w:left="1134" w:header="709" w:footer="709" w:gutter="0"/>
          <w:cols w:space="708"/>
          <w:docGrid w:linePitch="360"/>
        </w:sectPr>
      </w:pPr>
    </w:p>
    <w:p w14:paraId="24476D77" w14:textId="46B87D46" w:rsidR="00055F5E" w:rsidRDefault="00055F5E" w:rsidP="00055F5E">
      <w:pPr>
        <w:rPr>
          <w:b/>
          <w:lang w:val="en-US" w:eastAsia="zh-CN"/>
        </w:rPr>
      </w:pPr>
      <w:r w:rsidRPr="00055F5E">
        <w:rPr>
          <w:rFonts w:hint="eastAsia"/>
          <w:b/>
          <w:lang w:val="en-US" w:eastAsia="zh-CN"/>
        </w:rPr>
        <w:lastRenderedPageBreak/>
        <w:t>Comments:</w:t>
      </w:r>
    </w:p>
    <w:p w14:paraId="308F0FFF"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r w:rsidRPr="007D117D">
        <w:rPr>
          <w:rFonts w:ascii="Times New Roman" w:eastAsia="Calibri" w:hAnsi="Times New Roman" w:cs="Times New Roman"/>
          <w:b/>
          <w:sz w:val="24"/>
          <w:szCs w:val="20"/>
        </w:rPr>
        <w:t>4.4.3.3</w:t>
      </w:r>
      <w:r w:rsidRPr="007D117D">
        <w:rPr>
          <w:rFonts w:ascii="Times New Roman" w:eastAsia="Calibri" w:hAnsi="Times New Roman" w:cs="Times New Roman"/>
          <w:b/>
          <w:sz w:val="24"/>
          <w:szCs w:val="20"/>
        </w:rPr>
        <w:tab/>
        <w:t>Long transmission packets</w:t>
      </w:r>
    </w:p>
    <w:p w14:paraId="7B656FFE" w14:textId="77777777" w:rsidR="007D117D" w:rsidRPr="007D117D" w:rsidRDefault="007D117D" w:rsidP="007D117D">
      <w:pPr>
        <w:spacing w:after="160" w:line="259" w:lineRule="auto"/>
        <w:rPr>
          <w:rFonts w:ascii="Calibri" w:hAnsi="Calibri" w:cs="Times New Roman"/>
          <w:lang w:val="fi-FI" w:eastAsia="zh-CN"/>
        </w:rPr>
      </w:pPr>
      <w:r w:rsidRPr="007D117D">
        <w:rPr>
          <w:rFonts w:ascii="Calibri" w:eastAsia="MS Mincho" w:hAnsi="Calibri" w:cs="Times New Roman"/>
          <w:lang w:val="fi-FI" w:eastAsia="ja-JP"/>
        </w:rPr>
        <w:t xml:space="preserve">A station may occupy a maximum of 3 consecutive slots, as defined by the Link ID, for one (1) continuous transmission. Only a single application of the overhead (ramp up, training sequence, </w:t>
      </w:r>
      <w:commentRangeStart w:id="0"/>
      <w:r w:rsidRPr="007D117D">
        <w:rPr>
          <w:rFonts w:ascii="Calibri" w:eastAsia="MS Mincho" w:hAnsi="Calibri" w:cs="Times New Roman"/>
          <w:lang w:val="fi-FI" w:eastAsia="ja-JP"/>
        </w:rPr>
        <w:t>flags</w:t>
      </w:r>
      <w:commentRangeEnd w:id="0"/>
      <w:r w:rsidRPr="007D117D">
        <w:rPr>
          <w:rFonts w:ascii="Times New Roman" w:eastAsia="MS Mincho" w:hAnsi="Times New Roman" w:cs="Times New Roman"/>
          <w:sz w:val="16"/>
          <w:szCs w:val="16"/>
          <w:lang w:val="en-US" w:eastAsia="en-US"/>
        </w:rPr>
        <w:commentReference w:id="0"/>
      </w:r>
      <w:r w:rsidRPr="007D117D">
        <w:rPr>
          <w:rFonts w:ascii="Calibri" w:eastAsia="MS Mincho" w:hAnsi="Calibri" w:cs="Times New Roman"/>
          <w:lang w:val="fi-FI" w:eastAsia="ja-JP"/>
        </w:rPr>
        <w:t>, CRC, guard time) is required for a long transmission packet.</w:t>
      </w:r>
    </w:p>
    <w:p w14:paraId="7D86529D" w14:textId="77777777" w:rsidR="007D117D" w:rsidRPr="007D117D" w:rsidRDefault="007D117D" w:rsidP="007D117D">
      <w:pPr>
        <w:spacing w:after="160" w:line="259" w:lineRule="auto"/>
        <w:rPr>
          <w:rFonts w:ascii="Calibri" w:hAnsi="Calibri" w:cs="Times New Roman"/>
          <w:lang w:val="en-US" w:eastAsia="zh-CN"/>
        </w:rPr>
      </w:pPr>
    </w:p>
    <w:p w14:paraId="251C4E3E"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bookmarkStart w:id="1" w:name="_Toc35545328"/>
      <w:commentRangeStart w:id="2"/>
      <w:r w:rsidRPr="007D117D">
        <w:rPr>
          <w:rFonts w:ascii="Times New Roman" w:eastAsia="Calibri" w:hAnsi="Times New Roman" w:cs="Times New Roman"/>
          <w:b/>
          <w:sz w:val="24"/>
          <w:szCs w:val="20"/>
        </w:rPr>
        <w:t>4.5.6</w:t>
      </w:r>
      <w:r w:rsidRPr="007D117D">
        <w:rPr>
          <w:rFonts w:ascii="Times New Roman" w:eastAsia="Calibri" w:hAnsi="Times New Roman" w:cs="Times New Roman"/>
          <w:b/>
          <w:sz w:val="24"/>
          <w:szCs w:val="20"/>
        </w:rPr>
        <w:tab/>
        <w:t>Assigned</w:t>
      </w:r>
      <w:bookmarkEnd w:id="1"/>
      <w:commentRangeEnd w:id="2"/>
      <w:r w:rsidRPr="007D117D">
        <w:rPr>
          <w:rFonts w:ascii="Times New Roman" w:eastAsia="Calibri" w:hAnsi="Times New Roman" w:cs="Times New Roman"/>
          <w:b/>
          <w:sz w:val="24"/>
          <w:szCs w:val="20"/>
        </w:rPr>
        <w:commentReference w:id="2"/>
      </w:r>
    </w:p>
    <w:p w14:paraId="49F26814" w14:textId="77777777" w:rsidR="007D117D" w:rsidRPr="007D117D" w:rsidRDefault="007D117D" w:rsidP="007D117D">
      <w:pPr>
        <w:spacing w:after="120" w:line="259" w:lineRule="auto"/>
        <w:rPr>
          <w:rFonts w:ascii="Calibri" w:eastAsia="MS Mincho" w:hAnsi="Calibri" w:cs="Times New Roman"/>
          <w:lang w:val="fi-FI" w:eastAsia="ja-JP"/>
        </w:rPr>
      </w:pPr>
      <w:r w:rsidRPr="007D117D">
        <w:rPr>
          <w:rFonts w:ascii="Calibri" w:eastAsia="MS Mincho" w:hAnsi="Calibri" w:cs="Times New Roman"/>
          <w:lang w:val="fi-FI" w:eastAsia="ja-JP"/>
        </w:rPr>
        <w:t>A station operating in the assigned mode takes into account the transmission schedule of the assigning message when determining when it should transmit.</w:t>
      </w:r>
    </w:p>
    <w:p w14:paraId="738FB302" w14:textId="77777777" w:rsidR="007D117D" w:rsidRPr="007D117D" w:rsidRDefault="007D117D" w:rsidP="007D117D">
      <w:pPr>
        <w:spacing w:after="160" w:line="259" w:lineRule="auto"/>
        <w:rPr>
          <w:rFonts w:ascii="Calibri" w:hAnsi="Calibri" w:cs="Times New Roman"/>
          <w:lang w:val="fi-FI" w:eastAsia="zh-CN"/>
        </w:rPr>
      </w:pPr>
    </w:p>
    <w:p w14:paraId="6AD35B92"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bookmarkStart w:id="3" w:name="_Toc35545407"/>
      <w:r w:rsidRPr="007D117D">
        <w:rPr>
          <w:rFonts w:ascii="Times New Roman" w:eastAsia="Calibri" w:hAnsi="Times New Roman" w:cs="Times New Roman"/>
          <w:b/>
          <w:sz w:val="24"/>
          <w:szCs w:val="20"/>
        </w:rPr>
        <w:t>4.9.2</w:t>
      </w:r>
      <w:r w:rsidRPr="007D117D">
        <w:rPr>
          <w:rFonts w:ascii="Times New Roman" w:eastAsia="Calibri" w:hAnsi="Times New Roman" w:cs="Times New Roman"/>
          <w:b/>
          <w:sz w:val="24"/>
          <w:szCs w:val="20"/>
        </w:rPr>
        <w:tab/>
        <w:t>Resource allocation</w:t>
      </w:r>
      <w:bookmarkEnd w:id="3"/>
    </w:p>
    <w:p w14:paraId="496CD604" w14:textId="77777777" w:rsidR="007D117D" w:rsidRPr="007D117D" w:rsidRDefault="007D117D" w:rsidP="007D117D">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MS Mincho" w:hAnsi="Times New Roman" w:cs="Times New Roman"/>
          <w:caps/>
          <w:sz w:val="20"/>
          <w:szCs w:val="20"/>
          <w:lang w:val="en-US" w:eastAsia="en-US"/>
        </w:rPr>
      </w:pPr>
      <w:bookmarkStart w:id="4" w:name="_Toc35546134"/>
      <w:r w:rsidRPr="007D117D">
        <w:rPr>
          <w:rFonts w:ascii="Times New Roman" w:eastAsia="MS Mincho" w:hAnsi="Times New Roman" w:cs="Times New Roman"/>
          <w:caps/>
          <w:sz w:val="20"/>
          <w:szCs w:val="20"/>
          <w:lang w:val="en-US" w:eastAsia="en-US"/>
        </w:rPr>
        <w:t>Table 35</w:t>
      </w:r>
    </w:p>
    <w:p w14:paraId="6F5B3988" w14:textId="77777777" w:rsidR="007D117D" w:rsidRPr="007D117D" w:rsidRDefault="007D117D" w:rsidP="007D117D">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eastAsia="MS Mincho" w:hAnsi="Times New Roman Bold" w:cs="Times New Roman"/>
          <w:b/>
          <w:sz w:val="20"/>
          <w:szCs w:val="20"/>
          <w:lang w:val="en-US" w:eastAsia="en-US"/>
        </w:rPr>
      </w:pPr>
      <w:r w:rsidRPr="007D117D">
        <w:rPr>
          <w:rFonts w:ascii="Times New Roman Bold" w:eastAsia="MS Mincho" w:hAnsi="Times New Roman Bold" w:cs="Times New Roman"/>
          <w:b/>
          <w:sz w:val="20"/>
          <w:szCs w:val="20"/>
          <w:lang w:val="en-US" w:eastAsia="en-US"/>
        </w:rPr>
        <w:t>Resource Allocation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686"/>
        <w:gridCol w:w="684"/>
        <w:gridCol w:w="1003"/>
        <w:gridCol w:w="6742"/>
      </w:tblGrid>
      <w:tr w:rsidR="007D117D" w:rsidRPr="007D117D" w14:paraId="38091FBC" w14:textId="77777777" w:rsidTr="00FC695E">
        <w:trPr>
          <w:trHeight w:val="300"/>
        </w:trPr>
        <w:tc>
          <w:tcPr>
            <w:tcW w:w="5000" w:type="pct"/>
            <w:gridSpan w:val="5"/>
            <w:shd w:val="clear" w:color="auto" w:fill="00558C"/>
            <w:noWrap/>
            <w:vAlign w:val="center"/>
          </w:tcPr>
          <w:p w14:paraId="19BB0DB2" w14:textId="77777777" w:rsidR="007D117D" w:rsidRPr="007D117D" w:rsidRDefault="007D117D" w:rsidP="007D117D">
            <w:pPr>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Resource allocation</w:t>
            </w:r>
          </w:p>
        </w:tc>
      </w:tr>
      <w:tr w:rsidR="007D117D" w:rsidRPr="007D117D" w14:paraId="17F9CA5B" w14:textId="77777777" w:rsidTr="00FC695E">
        <w:trPr>
          <w:trHeight w:val="300"/>
        </w:trPr>
        <w:tc>
          <w:tcPr>
            <w:tcW w:w="267" w:type="pct"/>
            <w:shd w:val="clear" w:color="auto" w:fill="00558C"/>
            <w:noWrap/>
            <w:vAlign w:val="center"/>
          </w:tcPr>
          <w:p w14:paraId="5113405E" w14:textId="77777777" w:rsidR="007D117D" w:rsidRPr="007D117D" w:rsidRDefault="007D117D" w:rsidP="007D117D">
            <w:pPr>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Field no</w:t>
            </w:r>
          </w:p>
        </w:tc>
        <w:tc>
          <w:tcPr>
            <w:tcW w:w="356" w:type="pct"/>
            <w:shd w:val="clear" w:color="auto" w:fill="00558C"/>
            <w:noWrap/>
            <w:vAlign w:val="center"/>
          </w:tcPr>
          <w:p w14:paraId="6A994484" w14:textId="77777777" w:rsidR="007D117D" w:rsidRPr="007D117D" w:rsidRDefault="007D117D" w:rsidP="007D117D">
            <w:pPr>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Value (Dec)</w:t>
            </w:r>
          </w:p>
        </w:tc>
        <w:tc>
          <w:tcPr>
            <w:tcW w:w="355" w:type="pct"/>
            <w:shd w:val="clear" w:color="auto" w:fill="00558C"/>
            <w:noWrap/>
            <w:vAlign w:val="center"/>
          </w:tcPr>
          <w:p w14:paraId="14E66B26" w14:textId="77777777" w:rsidR="007D117D" w:rsidRPr="007D117D" w:rsidRDefault="007D117D" w:rsidP="007D117D">
            <w:pPr>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Size (Bytes)</w:t>
            </w:r>
          </w:p>
        </w:tc>
        <w:tc>
          <w:tcPr>
            <w:tcW w:w="521" w:type="pct"/>
            <w:shd w:val="clear" w:color="auto" w:fill="00558C"/>
            <w:noWrap/>
            <w:vAlign w:val="center"/>
          </w:tcPr>
          <w:p w14:paraId="66A9598F" w14:textId="77777777" w:rsidR="007D117D" w:rsidRPr="007D117D" w:rsidRDefault="007D117D" w:rsidP="007D117D">
            <w:pPr>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Function</w:t>
            </w:r>
          </w:p>
        </w:tc>
        <w:tc>
          <w:tcPr>
            <w:tcW w:w="3502" w:type="pct"/>
            <w:shd w:val="clear" w:color="auto" w:fill="00558C"/>
            <w:noWrap/>
            <w:vAlign w:val="center"/>
          </w:tcPr>
          <w:p w14:paraId="09DDAB1A" w14:textId="77777777" w:rsidR="007D117D" w:rsidRPr="007D117D" w:rsidRDefault="007D117D" w:rsidP="007D117D">
            <w:pPr>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Content</w:t>
            </w:r>
          </w:p>
        </w:tc>
      </w:tr>
      <w:tr w:rsidR="007D117D" w:rsidRPr="007D117D" w14:paraId="4C32644A" w14:textId="77777777" w:rsidTr="00FC695E">
        <w:trPr>
          <w:trHeight w:val="300"/>
        </w:trPr>
        <w:tc>
          <w:tcPr>
            <w:tcW w:w="267" w:type="pct"/>
            <w:shd w:val="clear" w:color="auto" w:fill="auto"/>
            <w:noWrap/>
            <w:vAlign w:val="bottom"/>
          </w:tcPr>
          <w:p w14:paraId="64D4CA97"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356" w:type="pct"/>
            <w:shd w:val="clear" w:color="auto" w:fill="auto"/>
            <w:noWrap/>
            <w:vAlign w:val="bottom"/>
          </w:tcPr>
          <w:p w14:paraId="526CF246"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004</w:t>
            </w:r>
          </w:p>
        </w:tc>
        <w:tc>
          <w:tcPr>
            <w:tcW w:w="355" w:type="pct"/>
            <w:shd w:val="clear" w:color="auto" w:fill="auto"/>
            <w:noWrap/>
            <w:vAlign w:val="bottom"/>
          </w:tcPr>
          <w:p w14:paraId="38974517"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21" w:type="pct"/>
            <w:shd w:val="clear" w:color="auto" w:fill="auto"/>
            <w:noWrap/>
            <w:vAlign w:val="bottom"/>
          </w:tcPr>
          <w:p w14:paraId="1E425F25"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Type</w:t>
            </w:r>
          </w:p>
        </w:tc>
        <w:tc>
          <w:tcPr>
            <w:tcW w:w="3502" w:type="pct"/>
            <w:shd w:val="clear" w:color="auto" w:fill="auto"/>
            <w:noWrap/>
            <w:vAlign w:val="bottom"/>
          </w:tcPr>
          <w:p w14:paraId="7348D57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p>
        </w:tc>
      </w:tr>
      <w:tr w:rsidR="007D117D" w:rsidRPr="007D117D" w14:paraId="2AA12A85" w14:textId="77777777" w:rsidTr="00FC695E">
        <w:trPr>
          <w:trHeight w:val="300"/>
        </w:trPr>
        <w:tc>
          <w:tcPr>
            <w:tcW w:w="267" w:type="pct"/>
            <w:shd w:val="clear" w:color="auto" w:fill="auto"/>
            <w:noWrap/>
            <w:vAlign w:val="bottom"/>
          </w:tcPr>
          <w:p w14:paraId="443E42EC"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w:t>
            </w:r>
          </w:p>
        </w:tc>
        <w:tc>
          <w:tcPr>
            <w:tcW w:w="356" w:type="pct"/>
            <w:shd w:val="clear" w:color="auto" w:fill="auto"/>
            <w:noWrap/>
            <w:vAlign w:val="bottom"/>
          </w:tcPr>
          <w:p w14:paraId="239A41FC"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16</w:t>
            </w:r>
            <w:r w:rsidRPr="007D117D">
              <w:rPr>
                <w:rFonts w:ascii="Calibri" w:eastAsia="MS Mincho" w:hAnsi="Calibri" w:cs="Times New Roman"/>
                <w:sz w:val="20"/>
                <w:lang w:val="fi-FI" w:eastAsia="ja-JP"/>
              </w:rPr>
              <w:t>-1</w:t>
            </w:r>
          </w:p>
        </w:tc>
        <w:tc>
          <w:tcPr>
            <w:tcW w:w="355" w:type="pct"/>
            <w:shd w:val="clear" w:color="auto" w:fill="auto"/>
            <w:noWrap/>
            <w:vAlign w:val="bottom"/>
          </w:tcPr>
          <w:p w14:paraId="6FE229C0"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w:t>
            </w:r>
          </w:p>
        </w:tc>
        <w:tc>
          <w:tcPr>
            <w:tcW w:w="521" w:type="pct"/>
            <w:shd w:val="clear" w:color="auto" w:fill="auto"/>
            <w:noWrap/>
            <w:vAlign w:val="bottom"/>
          </w:tcPr>
          <w:p w14:paraId="5268965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Length</w:t>
            </w:r>
          </w:p>
        </w:tc>
        <w:tc>
          <w:tcPr>
            <w:tcW w:w="3502" w:type="pct"/>
            <w:shd w:val="clear" w:color="auto" w:fill="auto"/>
            <w:noWrap/>
            <w:vAlign w:val="bottom"/>
          </w:tcPr>
          <w:p w14:paraId="115CA7E1"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Total size in bytes, variable.</w:t>
            </w:r>
          </w:p>
        </w:tc>
      </w:tr>
      <w:tr w:rsidR="007D117D" w:rsidRPr="007D117D" w14:paraId="61254D79" w14:textId="77777777" w:rsidTr="00FC695E">
        <w:trPr>
          <w:trHeight w:val="300"/>
        </w:trPr>
        <w:tc>
          <w:tcPr>
            <w:tcW w:w="267" w:type="pct"/>
            <w:shd w:val="clear" w:color="auto" w:fill="auto"/>
            <w:noWrap/>
            <w:vAlign w:val="bottom"/>
          </w:tcPr>
          <w:p w14:paraId="03E90A9C"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3</w:t>
            </w:r>
          </w:p>
        </w:tc>
        <w:tc>
          <w:tcPr>
            <w:tcW w:w="356" w:type="pct"/>
            <w:shd w:val="clear" w:color="auto" w:fill="auto"/>
            <w:noWrap/>
            <w:vAlign w:val="bottom"/>
          </w:tcPr>
          <w:p w14:paraId="1E48B16E"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32</w:t>
            </w:r>
            <w:r w:rsidRPr="007D117D">
              <w:rPr>
                <w:rFonts w:ascii="Calibri" w:eastAsia="MS Mincho" w:hAnsi="Calibri" w:cs="Times New Roman"/>
                <w:sz w:val="20"/>
                <w:lang w:val="fi-FI" w:eastAsia="ja-JP"/>
              </w:rPr>
              <w:t>-1</w:t>
            </w:r>
          </w:p>
        </w:tc>
        <w:tc>
          <w:tcPr>
            <w:tcW w:w="355" w:type="pct"/>
            <w:shd w:val="clear" w:color="auto" w:fill="auto"/>
            <w:noWrap/>
            <w:vAlign w:val="bottom"/>
          </w:tcPr>
          <w:p w14:paraId="65CB899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4</w:t>
            </w:r>
          </w:p>
        </w:tc>
        <w:tc>
          <w:tcPr>
            <w:tcW w:w="521" w:type="pct"/>
            <w:shd w:val="clear" w:color="auto" w:fill="auto"/>
            <w:noWrap/>
            <w:vAlign w:val="bottom"/>
          </w:tcPr>
          <w:p w14:paraId="4C6B8F9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Source ID</w:t>
            </w:r>
          </w:p>
        </w:tc>
        <w:tc>
          <w:tcPr>
            <w:tcW w:w="3502" w:type="pct"/>
            <w:shd w:val="clear" w:color="auto" w:fill="auto"/>
            <w:noWrap/>
            <w:vAlign w:val="bottom"/>
          </w:tcPr>
          <w:p w14:paraId="5570BD91"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The Unique Identifier of the transmitting station as described in </w:t>
            </w:r>
            <w:r w:rsidRPr="007D117D">
              <w:rPr>
                <w:rFonts w:ascii="Calibri" w:eastAsia="MS Mincho" w:hAnsi="Calibri" w:cs="Times New Roman"/>
                <w:lang w:val="en-US" w:eastAsia="ja-JP"/>
              </w:rPr>
              <w:t>§</w:t>
            </w:r>
            <w:r w:rsidRPr="007D117D">
              <w:rPr>
                <w:rFonts w:ascii="Calibri" w:eastAsia="MS Mincho" w:hAnsi="Calibri" w:cs="Times New Roman"/>
                <w:sz w:val="20"/>
                <w:lang w:val="fi-FI" w:eastAsia="ja-JP"/>
              </w:rPr>
              <w:t xml:space="preserve"> 2.4, Annex 1.</w:t>
            </w:r>
          </w:p>
        </w:tc>
      </w:tr>
      <w:tr w:rsidR="007D117D" w:rsidRPr="007D117D" w14:paraId="7EE78B2E" w14:textId="77777777" w:rsidTr="00FC695E">
        <w:trPr>
          <w:trHeight w:val="300"/>
        </w:trPr>
        <w:tc>
          <w:tcPr>
            <w:tcW w:w="267" w:type="pct"/>
            <w:shd w:val="clear" w:color="auto" w:fill="auto"/>
            <w:noWrap/>
            <w:vAlign w:val="bottom"/>
          </w:tcPr>
          <w:p w14:paraId="6F1A0713"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4</w:t>
            </w:r>
          </w:p>
        </w:tc>
        <w:tc>
          <w:tcPr>
            <w:tcW w:w="356" w:type="pct"/>
            <w:shd w:val="clear" w:color="auto" w:fill="auto"/>
            <w:noWrap/>
            <w:vAlign w:val="bottom"/>
          </w:tcPr>
          <w:p w14:paraId="548E683A"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32</w:t>
            </w:r>
            <w:r w:rsidRPr="007D117D">
              <w:rPr>
                <w:rFonts w:ascii="Calibri" w:eastAsia="MS Mincho" w:hAnsi="Calibri" w:cs="Times New Roman"/>
                <w:sz w:val="20"/>
                <w:lang w:val="fi-FI" w:eastAsia="ja-JP"/>
              </w:rPr>
              <w:t>-1</w:t>
            </w:r>
          </w:p>
        </w:tc>
        <w:tc>
          <w:tcPr>
            <w:tcW w:w="355" w:type="pct"/>
            <w:shd w:val="clear" w:color="auto" w:fill="auto"/>
            <w:noWrap/>
            <w:vAlign w:val="bottom"/>
          </w:tcPr>
          <w:p w14:paraId="76414A84"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4</w:t>
            </w:r>
          </w:p>
        </w:tc>
        <w:tc>
          <w:tcPr>
            <w:tcW w:w="521" w:type="pct"/>
            <w:shd w:val="clear" w:color="auto" w:fill="auto"/>
            <w:noWrap/>
            <w:vAlign w:val="bottom"/>
          </w:tcPr>
          <w:p w14:paraId="41D494CD"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Destination ID</w:t>
            </w:r>
          </w:p>
        </w:tc>
        <w:tc>
          <w:tcPr>
            <w:tcW w:w="3502" w:type="pct"/>
            <w:shd w:val="clear" w:color="auto" w:fill="auto"/>
            <w:noWrap/>
            <w:vAlign w:val="bottom"/>
          </w:tcPr>
          <w:p w14:paraId="135D5737"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The Unique Identifier of the ship being assigned a Logical Channel as described in </w:t>
            </w:r>
            <w:r w:rsidRPr="007D117D">
              <w:rPr>
                <w:rFonts w:ascii="Calibri" w:eastAsia="MS Mincho" w:hAnsi="Calibri" w:cs="Times New Roman"/>
                <w:lang w:val="en-US" w:eastAsia="ja-JP"/>
              </w:rPr>
              <w:t>§</w:t>
            </w:r>
            <w:r w:rsidRPr="007D117D">
              <w:rPr>
                <w:rFonts w:ascii="Calibri" w:eastAsia="MS Mincho" w:hAnsi="Calibri" w:cs="Times New Roman"/>
                <w:sz w:val="20"/>
                <w:lang w:val="fi-FI" w:eastAsia="ja-JP"/>
              </w:rPr>
              <w:t xml:space="preserve"> 2.4, Annex 1.</w:t>
            </w:r>
          </w:p>
        </w:tc>
      </w:tr>
      <w:tr w:rsidR="007D117D" w:rsidRPr="007D117D" w14:paraId="4197E46A" w14:textId="77777777" w:rsidTr="00FC695E">
        <w:trPr>
          <w:trHeight w:val="300"/>
        </w:trPr>
        <w:tc>
          <w:tcPr>
            <w:tcW w:w="267" w:type="pct"/>
            <w:shd w:val="clear" w:color="auto" w:fill="auto"/>
            <w:noWrap/>
            <w:vAlign w:val="bottom"/>
          </w:tcPr>
          <w:p w14:paraId="13D35861"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5</w:t>
            </w:r>
          </w:p>
        </w:tc>
        <w:tc>
          <w:tcPr>
            <w:tcW w:w="356" w:type="pct"/>
            <w:shd w:val="clear" w:color="auto" w:fill="auto"/>
            <w:noWrap/>
            <w:vAlign w:val="bottom"/>
          </w:tcPr>
          <w:p w14:paraId="2DF22DAC"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0-255</w:t>
            </w:r>
          </w:p>
        </w:tc>
        <w:tc>
          <w:tcPr>
            <w:tcW w:w="355" w:type="pct"/>
            <w:shd w:val="clear" w:color="auto" w:fill="auto"/>
            <w:noWrap/>
            <w:vAlign w:val="bottom"/>
          </w:tcPr>
          <w:p w14:paraId="3ECEEE4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21" w:type="pct"/>
            <w:shd w:val="clear" w:color="auto" w:fill="auto"/>
            <w:noWrap/>
            <w:vAlign w:val="bottom"/>
          </w:tcPr>
          <w:p w14:paraId="239929D6"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Logical Channel Tx</w:t>
            </w:r>
          </w:p>
        </w:tc>
        <w:tc>
          <w:tcPr>
            <w:tcW w:w="3502" w:type="pct"/>
            <w:shd w:val="clear" w:color="auto" w:fill="auto"/>
            <w:noWrap/>
            <w:vAlign w:val="bottom"/>
          </w:tcPr>
          <w:p w14:paraId="45E6C81D"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Logical Channel assigned to the session for transmission. Transmission only applies to data slots.</w:t>
            </w:r>
            <w:r w:rsidRPr="007D117D">
              <w:rPr>
                <w:rFonts w:ascii="Calibri" w:eastAsia="MS Mincho" w:hAnsi="Calibri" w:cs="Times New Roman"/>
                <w:position w:val="6"/>
                <w:sz w:val="18"/>
                <w:lang w:val="fi-FI" w:eastAsia="ja-JP"/>
              </w:rPr>
              <w:t>(1)</w:t>
            </w:r>
            <w:r w:rsidRPr="007D117D">
              <w:rPr>
                <w:rFonts w:ascii="Calibri" w:eastAsia="MS Mincho" w:hAnsi="Calibri" w:cs="Times New Roman"/>
                <w:sz w:val="20"/>
                <w:lang w:val="fi-FI" w:eastAsia="ja-JP"/>
              </w:rPr>
              <w:t xml:space="preserve"> LC of 255 indicates no resource.</w:t>
            </w:r>
          </w:p>
        </w:tc>
      </w:tr>
      <w:tr w:rsidR="007D117D" w:rsidRPr="007D117D" w14:paraId="47678A48" w14:textId="77777777" w:rsidTr="00FC695E">
        <w:trPr>
          <w:trHeight w:val="300"/>
        </w:trPr>
        <w:tc>
          <w:tcPr>
            <w:tcW w:w="267" w:type="pct"/>
            <w:shd w:val="clear" w:color="auto" w:fill="auto"/>
            <w:noWrap/>
            <w:vAlign w:val="bottom"/>
          </w:tcPr>
          <w:p w14:paraId="7B229537"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6</w:t>
            </w:r>
          </w:p>
        </w:tc>
        <w:tc>
          <w:tcPr>
            <w:tcW w:w="356" w:type="pct"/>
            <w:shd w:val="clear" w:color="auto" w:fill="auto"/>
            <w:noWrap/>
            <w:vAlign w:val="bottom"/>
          </w:tcPr>
          <w:p w14:paraId="78C34F9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0-255</w:t>
            </w:r>
          </w:p>
        </w:tc>
        <w:tc>
          <w:tcPr>
            <w:tcW w:w="355" w:type="pct"/>
            <w:shd w:val="clear" w:color="auto" w:fill="auto"/>
            <w:noWrap/>
            <w:vAlign w:val="bottom"/>
          </w:tcPr>
          <w:p w14:paraId="77D17AB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21" w:type="pct"/>
            <w:shd w:val="clear" w:color="auto" w:fill="auto"/>
            <w:noWrap/>
            <w:vAlign w:val="bottom"/>
          </w:tcPr>
          <w:p w14:paraId="3A5DD277"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Logical Channel Rx</w:t>
            </w:r>
          </w:p>
        </w:tc>
        <w:tc>
          <w:tcPr>
            <w:tcW w:w="3502" w:type="pct"/>
            <w:shd w:val="clear" w:color="auto" w:fill="auto"/>
            <w:noWrap/>
            <w:vAlign w:val="bottom"/>
          </w:tcPr>
          <w:p w14:paraId="3C5FEF2E"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Logical Channel assigned to the session for reception. Reception only applies to data signalling slots.</w:t>
            </w:r>
            <w:r w:rsidRPr="007D117D">
              <w:rPr>
                <w:rFonts w:ascii="Calibri" w:eastAsia="MS Mincho" w:hAnsi="Calibri" w:cs="Times New Roman"/>
                <w:position w:val="6"/>
                <w:sz w:val="18"/>
                <w:lang w:val="fi-FI" w:eastAsia="ja-JP"/>
              </w:rPr>
              <w:t>(1)</w:t>
            </w:r>
            <w:r w:rsidRPr="007D117D">
              <w:rPr>
                <w:rFonts w:ascii="Calibri" w:eastAsia="MS Mincho" w:hAnsi="Calibri" w:cs="Times New Roman"/>
                <w:sz w:val="20"/>
                <w:lang w:val="fi-FI" w:eastAsia="ja-JP"/>
              </w:rPr>
              <w:t xml:space="preserve"> LC of 255 indicates no resource.</w:t>
            </w:r>
          </w:p>
        </w:tc>
      </w:tr>
      <w:tr w:rsidR="007D117D" w:rsidRPr="007D117D" w14:paraId="10E049CC" w14:textId="77777777" w:rsidTr="00FC695E">
        <w:trPr>
          <w:trHeight w:val="300"/>
        </w:trPr>
        <w:tc>
          <w:tcPr>
            <w:tcW w:w="267" w:type="pct"/>
            <w:shd w:val="clear" w:color="auto" w:fill="auto"/>
            <w:noWrap/>
            <w:vAlign w:val="bottom"/>
          </w:tcPr>
          <w:p w14:paraId="6A30CC70"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7</w:t>
            </w:r>
          </w:p>
        </w:tc>
        <w:tc>
          <w:tcPr>
            <w:tcW w:w="356" w:type="pct"/>
            <w:shd w:val="clear" w:color="auto" w:fill="auto"/>
            <w:noWrap/>
            <w:vAlign w:val="bottom"/>
          </w:tcPr>
          <w:p w14:paraId="6D1FCE2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0-255</w:t>
            </w:r>
          </w:p>
        </w:tc>
        <w:tc>
          <w:tcPr>
            <w:tcW w:w="355" w:type="pct"/>
            <w:shd w:val="clear" w:color="auto" w:fill="auto"/>
            <w:noWrap/>
            <w:vAlign w:val="bottom"/>
          </w:tcPr>
          <w:p w14:paraId="7835D7A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21" w:type="pct"/>
            <w:shd w:val="clear" w:color="auto" w:fill="auto"/>
            <w:noWrap/>
            <w:vAlign w:val="bottom"/>
          </w:tcPr>
          <w:p w14:paraId="44A0431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Link ID</w:t>
            </w:r>
          </w:p>
        </w:tc>
        <w:tc>
          <w:tcPr>
            <w:tcW w:w="3502" w:type="pct"/>
            <w:shd w:val="clear" w:color="auto" w:fill="auto"/>
            <w:noWrap/>
            <w:vAlign w:val="bottom"/>
          </w:tcPr>
          <w:p w14:paraId="533AC68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The link ID that must be used in the TDMA channel. This will apply to Messages 74, 75, 76 and 13.</w:t>
            </w:r>
          </w:p>
        </w:tc>
      </w:tr>
      <w:tr w:rsidR="007D117D" w:rsidRPr="007D117D" w14:paraId="4602D236" w14:textId="77777777" w:rsidTr="00FC695E">
        <w:trPr>
          <w:trHeight w:val="300"/>
        </w:trPr>
        <w:tc>
          <w:tcPr>
            <w:tcW w:w="267" w:type="pct"/>
            <w:shd w:val="clear" w:color="auto" w:fill="auto"/>
            <w:noWrap/>
            <w:vAlign w:val="bottom"/>
          </w:tcPr>
          <w:p w14:paraId="077BD587"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8</w:t>
            </w:r>
          </w:p>
        </w:tc>
        <w:tc>
          <w:tcPr>
            <w:tcW w:w="356" w:type="pct"/>
            <w:shd w:val="clear" w:color="auto" w:fill="auto"/>
            <w:noWrap/>
            <w:vAlign w:val="bottom"/>
          </w:tcPr>
          <w:p w14:paraId="34BB5B4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1-255</w:t>
            </w:r>
          </w:p>
        </w:tc>
        <w:tc>
          <w:tcPr>
            <w:tcW w:w="355" w:type="pct"/>
            <w:shd w:val="clear" w:color="auto" w:fill="auto"/>
            <w:noWrap/>
            <w:vAlign w:val="bottom"/>
          </w:tcPr>
          <w:p w14:paraId="12A9BEB0"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21" w:type="pct"/>
            <w:shd w:val="clear" w:color="auto" w:fill="auto"/>
            <w:noWrap/>
            <w:vAlign w:val="bottom"/>
          </w:tcPr>
          <w:p w14:paraId="15051E23"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TDMA frame delay</w:t>
            </w:r>
          </w:p>
        </w:tc>
        <w:tc>
          <w:tcPr>
            <w:tcW w:w="3502" w:type="pct"/>
            <w:shd w:val="clear" w:color="auto" w:fill="auto"/>
            <w:noWrap/>
            <w:vAlign w:val="bottom"/>
          </w:tcPr>
          <w:p w14:paraId="0061E10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The number of TDMA frames to delay before the resource may be used. Resource may only be assigned from the start of the next TDMA frame.  Default 1.</w:t>
            </w:r>
            <w:r w:rsidRPr="007D117D">
              <w:rPr>
                <w:rFonts w:ascii="Calibri" w:eastAsia="MS Mincho" w:hAnsi="Calibri" w:cs="Times New Roman"/>
                <w:position w:val="6"/>
                <w:sz w:val="18"/>
                <w:lang w:val="fi-FI" w:eastAsia="ja-JP"/>
              </w:rPr>
              <w:t xml:space="preserve"> (2) (3)</w:t>
            </w:r>
          </w:p>
        </w:tc>
      </w:tr>
      <w:tr w:rsidR="007D117D" w:rsidRPr="007D117D" w14:paraId="1DA1E49B" w14:textId="77777777" w:rsidTr="00FC695E">
        <w:trPr>
          <w:trHeight w:val="300"/>
        </w:trPr>
        <w:tc>
          <w:tcPr>
            <w:tcW w:w="267" w:type="pct"/>
            <w:shd w:val="clear" w:color="auto" w:fill="auto"/>
            <w:noWrap/>
            <w:vAlign w:val="bottom"/>
          </w:tcPr>
          <w:p w14:paraId="75474771"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vertAlign w:val="superscript"/>
                <w:lang w:val="fi-FI" w:eastAsia="ja-JP"/>
              </w:rPr>
            </w:pPr>
            <w:r w:rsidRPr="007D117D">
              <w:rPr>
                <w:rFonts w:ascii="Calibri" w:eastAsia="MS Mincho" w:hAnsi="Calibri" w:cs="Times New Roman"/>
                <w:sz w:val="20"/>
                <w:lang w:val="fi-FI" w:eastAsia="ja-JP"/>
              </w:rPr>
              <w:t>9</w:t>
            </w:r>
            <w:r w:rsidRPr="007D117D">
              <w:rPr>
                <w:rFonts w:ascii="Calibri" w:eastAsia="MS Mincho" w:hAnsi="Calibri" w:cs="Times New Roman"/>
                <w:sz w:val="20"/>
                <w:vertAlign w:val="superscript"/>
                <w:lang w:val="fi-FI" w:eastAsia="ja-JP"/>
              </w:rPr>
              <w:t>(4)</w:t>
            </w:r>
          </w:p>
        </w:tc>
        <w:tc>
          <w:tcPr>
            <w:tcW w:w="356" w:type="pct"/>
            <w:shd w:val="clear" w:color="auto" w:fill="auto"/>
            <w:noWrap/>
            <w:vAlign w:val="bottom"/>
          </w:tcPr>
          <w:p w14:paraId="4A8CC2D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w:t>
            </w:r>
          </w:p>
        </w:tc>
        <w:tc>
          <w:tcPr>
            <w:tcW w:w="355" w:type="pct"/>
            <w:shd w:val="clear" w:color="auto" w:fill="auto"/>
            <w:noWrap/>
            <w:vAlign w:val="bottom"/>
          </w:tcPr>
          <w:p w14:paraId="151CB291"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21" w:type="pct"/>
            <w:shd w:val="clear" w:color="auto" w:fill="auto"/>
            <w:noWrap/>
            <w:vAlign w:val="bottom"/>
          </w:tcPr>
          <w:p w14:paraId="08FB1815"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Session ID</w:t>
            </w:r>
          </w:p>
        </w:tc>
        <w:tc>
          <w:tcPr>
            <w:tcW w:w="3502" w:type="pct"/>
            <w:shd w:val="clear" w:color="auto" w:fill="auto"/>
            <w:noWrap/>
            <w:vAlign w:val="bottom"/>
          </w:tcPr>
          <w:p w14:paraId="23D781F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Session ID.</w:t>
            </w:r>
          </w:p>
        </w:tc>
      </w:tr>
      <w:tr w:rsidR="007D117D" w:rsidRPr="007D117D" w14:paraId="7687F727" w14:textId="77777777" w:rsidTr="00FC695E">
        <w:trPr>
          <w:trHeight w:val="300"/>
        </w:trPr>
        <w:tc>
          <w:tcPr>
            <w:tcW w:w="267" w:type="pct"/>
            <w:shd w:val="clear" w:color="auto" w:fill="auto"/>
            <w:noWrap/>
            <w:vAlign w:val="bottom"/>
          </w:tcPr>
          <w:p w14:paraId="66CBDC2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10</w:t>
            </w:r>
          </w:p>
        </w:tc>
        <w:tc>
          <w:tcPr>
            <w:tcW w:w="356" w:type="pct"/>
            <w:shd w:val="clear" w:color="auto" w:fill="auto"/>
            <w:noWrap/>
            <w:vAlign w:val="bottom"/>
          </w:tcPr>
          <w:p w14:paraId="35C9E02B"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0-255</w:t>
            </w:r>
          </w:p>
        </w:tc>
        <w:tc>
          <w:tcPr>
            <w:tcW w:w="355" w:type="pct"/>
            <w:shd w:val="clear" w:color="auto" w:fill="auto"/>
            <w:noWrap/>
            <w:vAlign w:val="bottom"/>
          </w:tcPr>
          <w:p w14:paraId="1CA9B235"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21" w:type="pct"/>
            <w:shd w:val="clear" w:color="auto" w:fill="auto"/>
            <w:noWrap/>
            <w:vAlign w:val="bottom"/>
          </w:tcPr>
          <w:p w14:paraId="352653E7"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CQI</w:t>
            </w:r>
          </w:p>
        </w:tc>
        <w:tc>
          <w:tcPr>
            <w:tcW w:w="3502" w:type="pct"/>
            <w:shd w:val="clear" w:color="auto" w:fill="auto"/>
            <w:noWrap/>
            <w:vAlign w:val="bottom"/>
          </w:tcPr>
          <w:p w14:paraId="1A6D84A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Received Channel Quality Indicator as defined in </w:t>
            </w:r>
            <w:r w:rsidRPr="007D117D">
              <w:rPr>
                <w:rFonts w:ascii="Calibri" w:eastAsia="MS Mincho" w:hAnsi="Calibri" w:cs="Times New Roman"/>
                <w:lang w:val="en-US" w:eastAsia="ja-JP"/>
              </w:rPr>
              <w:t>§</w:t>
            </w:r>
            <w:r w:rsidRPr="007D117D">
              <w:rPr>
                <w:rFonts w:ascii="Calibri" w:eastAsia="MS Mincho" w:hAnsi="Calibri" w:cs="Times New Roman"/>
                <w:sz w:val="20"/>
                <w:lang w:val="fi-FI" w:eastAsia="ja-JP"/>
              </w:rPr>
              <w:t xml:space="preserve"> 1.2.8 Annex 2.</w:t>
            </w:r>
          </w:p>
        </w:tc>
      </w:tr>
    </w:tbl>
    <w:p w14:paraId="59217B3E" w14:textId="77777777" w:rsidR="007D117D" w:rsidRPr="007D117D" w:rsidRDefault="007D117D" w:rsidP="007D117D">
      <w:pPr>
        <w:tabs>
          <w:tab w:val="left" w:pos="794"/>
          <w:tab w:val="left" w:pos="1191"/>
          <w:tab w:val="left" w:pos="1588"/>
          <w:tab w:val="left" w:pos="1985"/>
        </w:tabs>
        <w:overflowPunct w:val="0"/>
        <w:autoSpaceDE w:val="0"/>
        <w:autoSpaceDN w:val="0"/>
        <w:adjustRightInd w:val="0"/>
        <w:jc w:val="both"/>
        <w:textAlignment w:val="baseline"/>
        <w:rPr>
          <w:rFonts w:ascii="Times New Roman" w:eastAsia="MS Mincho" w:hAnsi="Times New Roman" w:cs="Times New Roman"/>
          <w:sz w:val="20"/>
          <w:szCs w:val="20"/>
          <w:lang w:eastAsia="en-US"/>
        </w:rPr>
      </w:pPr>
    </w:p>
    <w:p w14:paraId="7481DEE6" w14:textId="77777777" w:rsidR="007D117D" w:rsidRPr="007D117D" w:rsidRDefault="007D117D" w:rsidP="007D117D">
      <w:pPr>
        <w:spacing w:after="160" w:line="259" w:lineRule="auto"/>
        <w:rPr>
          <w:rFonts w:ascii="Calibri" w:eastAsia="MS Mincho" w:hAnsi="Calibri" w:cs="Times New Roman"/>
          <w:lang w:val="fi-FI" w:eastAsia="ja-JP"/>
        </w:rPr>
      </w:pPr>
      <w:r w:rsidRPr="007D117D">
        <w:rPr>
          <w:rFonts w:ascii="Calibri" w:eastAsia="MS Mincho" w:hAnsi="Calibri" w:cs="Times New Roman"/>
          <w:lang w:val="fi-FI" w:eastAsia="ja-JP"/>
        </w:rPr>
        <w:t>Notes:</w:t>
      </w:r>
    </w:p>
    <w:p w14:paraId="3551148B" w14:textId="77777777" w:rsidR="007D117D" w:rsidRPr="007D117D" w:rsidRDefault="007D117D" w:rsidP="007D117D">
      <w:pPr>
        <w:spacing w:after="160" w:line="259" w:lineRule="auto"/>
        <w:rPr>
          <w:rFonts w:ascii="Calibri" w:eastAsia="MS Mincho" w:hAnsi="Calibri" w:cs="Times New Roman"/>
          <w:lang w:val="fi-FI" w:eastAsia="ja-JP"/>
        </w:rPr>
      </w:pPr>
      <w:ins w:id="5" w:author="作者">
        <w:r w:rsidRPr="007D117D">
          <w:rPr>
            <w:rFonts w:ascii="Calibri" w:eastAsia="MS Mincho" w:hAnsi="Calibri" w:cs="Times New Roman"/>
            <w:vertAlign w:val="superscript"/>
            <w:lang w:val="fi-FI" w:eastAsia="ja-JP"/>
          </w:rPr>
          <w:t>(</w:t>
        </w:r>
      </w:ins>
      <w:r w:rsidRPr="007D117D">
        <w:rPr>
          <w:rFonts w:ascii="Calibri" w:eastAsia="MS Mincho" w:hAnsi="Calibri" w:cs="Times New Roman"/>
          <w:vertAlign w:val="superscript"/>
          <w:lang w:val="fi-FI" w:eastAsia="ja-JP"/>
        </w:rPr>
        <w:t>1)</w:t>
      </w:r>
      <w:r w:rsidRPr="007D117D">
        <w:rPr>
          <w:rFonts w:ascii="Calibri" w:eastAsia="MS Mincho" w:hAnsi="Calibri" w:cs="Times New Roman"/>
          <w:lang w:val="fi-FI" w:eastAsia="ja-JP"/>
        </w:rPr>
        <w:t xml:space="preserve"> The resource allocation message will always be sent on the signalling channel when being sent in response to a Resource Request (#90) message and will always be sent in the assigned TDMA channel when sent in response to a </w:t>
      </w:r>
      <w:del w:id="6" w:author="作者">
        <w:r w:rsidRPr="007D117D" w:rsidDel="002A4528">
          <w:rPr>
            <w:rFonts w:ascii="Calibri" w:eastAsia="MS Mincho" w:hAnsi="Calibri" w:cs="Times New Roman"/>
            <w:lang w:val="fi-FI" w:eastAsia="ja-JP"/>
          </w:rPr>
          <w:delText>Continuation Fragment (#75)</w:delText>
        </w:r>
      </w:del>
      <w:ins w:id="7" w:author="作者">
        <w:r w:rsidRPr="007D117D">
          <w:rPr>
            <w:rFonts w:ascii="Calibri" w:hAnsi="Calibri" w:cs="Times New Roman" w:hint="eastAsia"/>
            <w:lang w:val="fi-FI" w:eastAsia="zh-CN"/>
          </w:rPr>
          <w:t>End Fragment (#76)</w:t>
        </w:r>
      </w:ins>
      <w:r w:rsidRPr="007D117D">
        <w:rPr>
          <w:rFonts w:ascii="Calibri" w:eastAsia="MS Mincho" w:hAnsi="Calibri" w:cs="Times New Roman"/>
          <w:lang w:val="fi-FI" w:eastAsia="ja-JP"/>
        </w:rPr>
        <w:t xml:space="preserve">. When the Resource Allocation </w:t>
      </w:r>
      <w:r w:rsidRPr="007D117D">
        <w:rPr>
          <w:rFonts w:ascii="Calibri" w:eastAsia="MS Mincho" w:hAnsi="Calibri" w:cs="Times New Roman"/>
          <w:lang w:val="fi-FI" w:eastAsia="ja-JP"/>
        </w:rPr>
        <w:lastRenderedPageBreak/>
        <w:t>message is being sent in the assigned TDMA channel, then the message must be transmitted in the same VDE packet as the Ack (#13) message. See Fragment Continuation for more details.</w:t>
      </w:r>
    </w:p>
    <w:p w14:paraId="028DDD0F" w14:textId="77777777" w:rsidR="007D117D" w:rsidRPr="007D117D" w:rsidRDefault="007D117D" w:rsidP="007D117D">
      <w:pPr>
        <w:spacing w:after="160" w:line="259" w:lineRule="auto"/>
        <w:rPr>
          <w:rFonts w:ascii="Calibri" w:eastAsia="MS Mincho" w:hAnsi="Calibri" w:cs="Times New Roman"/>
          <w:vertAlign w:val="superscript"/>
          <w:lang w:val="fi-FI" w:eastAsia="ja-JP"/>
        </w:rPr>
      </w:pPr>
      <w:r w:rsidRPr="007D117D">
        <w:rPr>
          <w:rFonts w:ascii="Calibri" w:eastAsia="MS Mincho" w:hAnsi="Calibri" w:cs="Times New Roman"/>
          <w:vertAlign w:val="superscript"/>
          <w:lang w:val="fi-FI" w:eastAsia="ja-JP"/>
        </w:rPr>
        <w:t>(2)</w:t>
      </w:r>
      <w:r w:rsidRPr="007D117D">
        <w:rPr>
          <w:rFonts w:ascii="Calibri" w:eastAsia="MS Mincho" w:hAnsi="Calibri" w:cs="Times New Roman"/>
          <w:lang w:val="fi-FI" w:eastAsia="ja-JP"/>
        </w:rPr>
        <w:t xml:space="preserve"> When assigning a Logical Channel, then both the Logical Channel Tx and the Logical Channel Rx must have identical TDMA channel numbers. The assigned LCs may have the same Physical Channels for simplex communication and different Physical Channels for duplex communication. </w:t>
      </w:r>
    </w:p>
    <w:p w14:paraId="176643A5" w14:textId="77777777" w:rsidR="007D117D" w:rsidRPr="007D117D" w:rsidRDefault="007D117D" w:rsidP="007D117D">
      <w:pPr>
        <w:spacing w:after="160" w:line="259" w:lineRule="auto"/>
        <w:rPr>
          <w:rFonts w:ascii="Calibri" w:eastAsia="MS Mincho" w:hAnsi="Calibri" w:cs="Times New Roman"/>
          <w:lang w:val="fi-FI" w:eastAsia="ja-JP"/>
        </w:rPr>
      </w:pPr>
      <w:r w:rsidRPr="007D117D">
        <w:rPr>
          <w:rFonts w:ascii="Calibri" w:eastAsia="MS Mincho" w:hAnsi="Calibri" w:cs="Times New Roman"/>
          <w:vertAlign w:val="superscript"/>
          <w:lang w:val="fi-FI" w:eastAsia="ja-JP"/>
        </w:rPr>
        <w:t>(3)</w:t>
      </w:r>
      <w:r w:rsidRPr="007D117D">
        <w:rPr>
          <w:rFonts w:ascii="Calibri" w:eastAsia="MS Mincho" w:hAnsi="Calibri" w:cs="Times New Roman"/>
          <w:lang w:val="fi-FI" w:eastAsia="ja-JP"/>
        </w:rPr>
        <w:t xml:space="preserve"> The TDMA frame delay allows for the efficient transferral of Logical Channels from one vessel to another with as little as possible wasting of slots.</w:t>
      </w:r>
    </w:p>
    <w:p w14:paraId="493DD773" w14:textId="77777777" w:rsidR="007D117D" w:rsidRPr="007D117D" w:rsidRDefault="007D117D" w:rsidP="007D117D">
      <w:pPr>
        <w:spacing w:after="160" w:line="259" w:lineRule="auto"/>
        <w:rPr>
          <w:rFonts w:ascii="Calibri" w:eastAsia="MS Mincho" w:hAnsi="Calibri" w:cs="Times New Roman"/>
          <w:lang w:val="fi-FI" w:eastAsia="ja-JP"/>
        </w:rPr>
      </w:pPr>
      <w:r w:rsidRPr="007D117D">
        <w:rPr>
          <w:rFonts w:ascii="Calibri" w:eastAsia="MS Mincho" w:hAnsi="Calibri" w:cs="Times New Roman"/>
          <w:vertAlign w:val="superscript"/>
          <w:lang w:val="fi-FI" w:eastAsia="ja-JP"/>
        </w:rPr>
        <w:t>(4)</w:t>
      </w:r>
      <w:r w:rsidRPr="007D117D">
        <w:rPr>
          <w:rFonts w:ascii="Calibri" w:eastAsia="MS Mincho" w:hAnsi="Calibri" w:cs="Times New Roman"/>
          <w:lang w:val="fi-FI" w:eastAsia="ja-JP"/>
        </w:rPr>
        <w:t>The Session ID is reserved for future use.</w:t>
      </w:r>
    </w:p>
    <w:p w14:paraId="647F44B2" w14:textId="77777777" w:rsidR="007D117D" w:rsidRPr="007D117D" w:rsidRDefault="007D117D" w:rsidP="007D117D">
      <w:pPr>
        <w:spacing w:after="160" w:line="259" w:lineRule="auto"/>
        <w:rPr>
          <w:rFonts w:ascii="Calibri" w:hAnsi="Calibri" w:cs="Times New Roman"/>
          <w:lang w:val="fi-FI" w:eastAsia="zh-CN"/>
        </w:rPr>
      </w:pPr>
    </w:p>
    <w:p w14:paraId="017B4C6A"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bookmarkStart w:id="8" w:name="_Toc35545408"/>
      <w:r w:rsidRPr="007D117D">
        <w:rPr>
          <w:rFonts w:ascii="Times New Roman" w:eastAsia="Calibri" w:hAnsi="Times New Roman" w:cs="Times New Roman"/>
          <w:b/>
          <w:sz w:val="24"/>
          <w:szCs w:val="20"/>
        </w:rPr>
        <w:t>4.9.3</w:t>
      </w:r>
      <w:r w:rsidRPr="007D117D">
        <w:rPr>
          <w:rFonts w:ascii="Times New Roman" w:eastAsia="Calibri" w:hAnsi="Times New Roman" w:cs="Times New Roman"/>
          <w:b/>
          <w:sz w:val="24"/>
          <w:szCs w:val="20"/>
        </w:rPr>
        <w:tab/>
        <w:t>Ack/</w:t>
      </w:r>
      <w:proofErr w:type="spellStart"/>
      <w:r w:rsidRPr="007D117D">
        <w:rPr>
          <w:rFonts w:ascii="Times New Roman" w:eastAsia="Calibri" w:hAnsi="Times New Roman" w:cs="Times New Roman"/>
          <w:b/>
          <w:sz w:val="24"/>
          <w:szCs w:val="20"/>
        </w:rPr>
        <w:t>Nack</w:t>
      </w:r>
      <w:bookmarkEnd w:id="8"/>
      <w:proofErr w:type="spellEnd"/>
    </w:p>
    <w:p w14:paraId="722F39A0" w14:textId="77777777" w:rsidR="007D117D" w:rsidRPr="007D117D" w:rsidRDefault="007D117D" w:rsidP="007D117D">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MS Mincho" w:hAnsi="Times New Roman" w:cs="Times New Roman"/>
          <w:caps/>
          <w:sz w:val="20"/>
          <w:szCs w:val="20"/>
          <w:lang w:val="en-US" w:eastAsia="en-US"/>
        </w:rPr>
      </w:pPr>
      <w:bookmarkStart w:id="9" w:name="_Toc35546135"/>
      <w:r w:rsidRPr="007D117D">
        <w:rPr>
          <w:rFonts w:ascii="Times New Roman" w:eastAsia="MS Mincho" w:hAnsi="Times New Roman" w:cs="Times New Roman"/>
          <w:caps/>
          <w:sz w:val="20"/>
          <w:szCs w:val="20"/>
          <w:lang w:val="en-US" w:eastAsia="en-US"/>
        </w:rPr>
        <w:t>Table 36</w:t>
      </w:r>
    </w:p>
    <w:p w14:paraId="18C29508" w14:textId="77777777" w:rsidR="007D117D" w:rsidRPr="007D117D" w:rsidRDefault="007D117D" w:rsidP="007D117D">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eastAsia="MS Mincho" w:hAnsi="Times New Roman Bold" w:cs="Times New Roman"/>
          <w:b/>
          <w:sz w:val="20"/>
          <w:szCs w:val="20"/>
          <w:lang w:val="en-US" w:eastAsia="en-US"/>
        </w:rPr>
      </w:pPr>
      <w:r w:rsidRPr="007D117D">
        <w:rPr>
          <w:rFonts w:ascii="Times New Roman Bold" w:eastAsia="MS Mincho" w:hAnsi="Times New Roman Bold" w:cs="Times New Roman"/>
          <w:b/>
          <w:sz w:val="20"/>
          <w:szCs w:val="20"/>
          <w:lang w:val="en-US" w:eastAsia="en-US"/>
        </w:rPr>
        <w:t>ACK/NACK</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3"/>
        <w:gridCol w:w="1022"/>
        <w:gridCol w:w="815"/>
        <w:gridCol w:w="1356"/>
        <w:gridCol w:w="5852"/>
      </w:tblGrid>
      <w:tr w:rsidR="007D117D" w:rsidRPr="007D117D" w14:paraId="44FCB64A" w14:textId="77777777" w:rsidTr="00FC695E">
        <w:trPr>
          <w:trHeight w:val="300"/>
        </w:trPr>
        <w:tc>
          <w:tcPr>
            <w:tcW w:w="5000" w:type="pct"/>
            <w:gridSpan w:val="5"/>
            <w:shd w:val="clear" w:color="auto" w:fill="00558C"/>
            <w:noWrap/>
            <w:vAlign w:val="center"/>
          </w:tcPr>
          <w:p w14:paraId="7BDC141E" w14:textId="77777777" w:rsidR="007D117D" w:rsidRPr="007D117D" w:rsidRDefault="007D117D" w:rsidP="007D117D">
            <w:pPr>
              <w:keepNext/>
              <w:keepLines/>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ACK/NACK</w:t>
            </w:r>
          </w:p>
        </w:tc>
      </w:tr>
      <w:tr w:rsidR="007D117D" w:rsidRPr="007D117D" w14:paraId="24ACDB60" w14:textId="77777777" w:rsidTr="007D117D">
        <w:trPr>
          <w:trHeight w:val="300"/>
        </w:trPr>
        <w:tc>
          <w:tcPr>
            <w:tcW w:w="303" w:type="pct"/>
            <w:shd w:val="clear" w:color="auto" w:fill="00558C"/>
            <w:noWrap/>
            <w:vAlign w:val="center"/>
          </w:tcPr>
          <w:p w14:paraId="2DEA043C" w14:textId="77777777" w:rsidR="007D117D" w:rsidRPr="007D117D" w:rsidRDefault="007D117D" w:rsidP="007D117D">
            <w:pPr>
              <w:keepNext/>
              <w:keepLines/>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Field no</w:t>
            </w:r>
          </w:p>
        </w:tc>
        <w:tc>
          <w:tcPr>
            <w:tcW w:w="531" w:type="pct"/>
            <w:shd w:val="clear" w:color="auto" w:fill="00558C"/>
            <w:noWrap/>
            <w:vAlign w:val="center"/>
          </w:tcPr>
          <w:p w14:paraId="05B132FD" w14:textId="77777777" w:rsidR="007D117D" w:rsidRPr="007D117D" w:rsidRDefault="007D117D" w:rsidP="007D117D">
            <w:pPr>
              <w:keepNext/>
              <w:keepLines/>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Value (Dec)</w:t>
            </w:r>
          </w:p>
        </w:tc>
        <w:tc>
          <w:tcPr>
            <w:tcW w:w="423" w:type="pct"/>
            <w:shd w:val="clear" w:color="auto" w:fill="00558C"/>
            <w:noWrap/>
            <w:vAlign w:val="center"/>
          </w:tcPr>
          <w:p w14:paraId="79FDC86F" w14:textId="77777777" w:rsidR="007D117D" w:rsidRPr="007D117D" w:rsidRDefault="007D117D" w:rsidP="007D117D">
            <w:pPr>
              <w:keepNext/>
              <w:keepLines/>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Size (Bytes)</w:t>
            </w:r>
          </w:p>
        </w:tc>
        <w:tc>
          <w:tcPr>
            <w:tcW w:w="704" w:type="pct"/>
            <w:shd w:val="clear" w:color="auto" w:fill="00558C"/>
            <w:noWrap/>
            <w:vAlign w:val="center"/>
          </w:tcPr>
          <w:p w14:paraId="17FF30D4" w14:textId="77777777" w:rsidR="007D117D" w:rsidRPr="007D117D" w:rsidRDefault="007D117D" w:rsidP="007D117D">
            <w:pPr>
              <w:keepNext/>
              <w:keepLines/>
              <w:spacing w:before="80" w:after="80" w:line="259" w:lineRule="auto"/>
              <w:jc w:val="center"/>
              <w:rPr>
                <w:rFonts w:ascii="Times New Roman Bold" w:eastAsia="MS Mincho" w:hAnsi="Times New Roman Bold" w:cs="Times New Roman Bold"/>
                <w:b/>
                <w:sz w:val="20"/>
                <w:lang w:val="fi-FI" w:eastAsia="ja-JP"/>
              </w:rPr>
            </w:pPr>
            <w:r w:rsidRPr="007D117D">
              <w:rPr>
                <w:rFonts w:ascii="Times New Roman Bold" w:eastAsia="MS Mincho" w:hAnsi="Times New Roman Bold" w:cs="Times New Roman Bold"/>
                <w:b/>
                <w:sz w:val="20"/>
                <w:lang w:val="fi-FI" w:eastAsia="ja-JP"/>
              </w:rPr>
              <w:t>Content</w:t>
            </w:r>
          </w:p>
        </w:tc>
        <w:tc>
          <w:tcPr>
            <w:tcW w:w="3039" w:type="pct"/>
            <w:shd w:val="clear" w:color="auto" w:fill="5B9BD5"/>
            <w:noWrap/>
            <w:vAlign w:val="center"/>
          </w:tcPr>
          <w:p w14:paraId="3400FB13" w14:textId="77777777" w:rsidR="007D117D" w:rsidRPr="007D117D" w:rsidRDefault="007D117D" w:rsidP="007D117D">
            <w:pPr>
              <w:keepNext/>
              <w:keepLines/>
              <w:spacing w:before="80" w:after="80" w:line="259" w:lineRule="auto"/>
              <w:jc w:val="center"/>
              <w:rPr>
                <w:rFonts w:ascii="Times New Roman Bold" w:eastAsia="MS Mincho" w:hAnsi="Times New Roman Bold" w:cs="Times New Roman Bold"/>
                <w:b/>
                <w:sz w:val="20"/>
                <w:lang w:val="fi-FI" w:eastAsia="ja-JP"/>
              </w:rPr>
            </w:pPr>
          </w:p>
        </w:tc>
      </w:tr>
      <w:tr w:rsidR="007D117D" w:rsidRPr="007D117D" w14:paraId="09F7666B" w14:textId="77777777" w:rsidTr="00FC695E">
        <w:trPr>
          <w:trHeight w:val="300"/>
        </w:trPr>
        <w:tc>
          <w:tcPr>
            <w:tcW w:w="303" w:type="pct"/>
            <w:shd w:val="clear" w:color="auto" w:fill="auto"/>
            <w:noWrap/>
            <w:vAlign w:val="bottom"/>
          </w:tcPr>
          <w:p w14:paraId="1668B2B1"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531" w:type="pct"/>
            <w:shd w:val="clear" w:color="auto" w:fill="auto"/>
            <w:noWrap/>
            <w:vAlign w:val="bottom"/>
          </w:tcPr>
          <w:p w14:paraId="499BE859"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013</w:t>
            </w:r>
          </w:p>
        </w:tc>
        <w:tc>
          <w:tcPr>
            <w:tcW w:w="423" w:type="pct"/>
            <w:shd w:val="clear" w:color="auto" w:fill="auto"/>
            <w:noWrap/>
            <w:vAlign w:val="bottom"/>
          </w:tcPr>
          <w:p w14:paraId="7D2D7313"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704" w:type="pct"/>
            <w:shd w:val="clear" w:color="auto" w:fill="auto"/>
            <w:noWrap/>
            <w:vAlign w:val="bottom"/>
          </w:tcPr>
          <w:p w14:paraId="53A48A73"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Type</w:t>
            </w:r>
          </w:p>
        </w:tc>
        <w:tc>
          <w:tcPr>
            <w:tcW w:w="3039" w:type="pct"/>
            <w:shd w:val="clear" w:color="auto" w:fill="auto"/>
            <w:noWrap/>
            <w:vAlign w:val="bottom"/>
          </w:tcPr>
          <w:p w14:paraId="6A604301"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p>
        </w:tc>
      </w:tr>
      <w:tr w:rsidR="007D117D" w:rsidRPr="007D117D" w14:paraId="734D2BAD" w14:textId="77777777" w:rsidTr="00FC695E">
        <w:trPr>
          <w:trHeight w:val="300"/>
        </w:trPr>
        <w:tc>
          <w:tcPr>
            <w:tcW w:w="303" w:type="pct"/>
            <w:shd w:val="clear" w:color="auto" w:fill="auto"/>
            <w:noWrap/>
            <w:vAlign w:val="bottom"/>
          </w:tcPr>
          <w:p w14:paraId="7320BD4E"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w:t>
            </w:r>
          </w:p>
        </w:tc>
        <w:tc>
          <w:tcPr>
            <w:tcW w:w="531" w:type="pct"/>
            <w:shd w:val="clear" w:color="auto" w:fill="auto"/>
            <w:noWrap/>
            <w:vAlign w:val="bottom"/>
          </w:tcPr>
          <w:p w14:paraId="4A0B6082"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16</w:t>
            </w:r>
            <w:r w:rsidRPr="007D117D">
              <w:rPr>
                <w:rFonts w:ascii="Calibri" w:eastAsia="MS Mincho" w:hAnsi="Calibri" w:cs="Times New Roman"/>
                <w:sz w:val="20"/>
                <w:lang w:val="fi-FI" w:eastAsia="ja-JP"/>
              </w:rPr>
              <w:t>-1</w:t>
            </w:r>
          </w:p>
        </w:tc>
        <w:tc>
          <w:tcPr>
            <w:tcW w:w="423" w:type="pct"/>
            <w:shd w:val="clear" w:color="auto" w:fill="auto"/>
            <w:noWrap/>
            <w:vAlign w:val="bottom"/>
          </w:tcPr>
          <w:p w14:paraId="318228C7"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w:t>
            </w:r>
          </w:p>
        </w:tc>
        <w:tc>
          <w:tcPr>
            <w:tcW w:w="704" w:type="pct"/>
            <w:shd w:val="clear" w:color="auto" w:fill="auto"/>
            <w:noWrap/>
            <w:vAlign w:val="bottom"/>
          </w:tcPr>
          <w:p w14:paraId="6963340E"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Length</w:t>
            </w:r>
          </w:p>
        </w:tc>
        <w:tc>
          <w:tcPr>
            <w:tcW w:w="3039" w:type="pct"/>
            <w:shd w:val="clear" w:color="auto" w:fill="auto"/>
            <w:noWrap/>
            <w:vAlign w:val="bottom"/>
          </w:tcPr>
          <w:p w14:paraId="1DD0EE28"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Total size in bytes.</w:t>
            </w:r>
          </w:p>
        </w:tc>
      </w:tr>
      <w:tr w:rsidR="007D117D" w:rsidRPr="007D117D" w14:paraId="18CD7F95" w14:textId="77777777" w:rsidTr="00FC695E">
        <w:trPr>
          <w:trHeight w:val="300"/>
        </w:trPr>
        <w:tc>
          <w:tcPr>
            <w:tcW w:w="303" w:type="pct"/>
            <w:shd w:val="clear" w:color="auto" w:fill="auto"/>
            <w:noWrap/>
            <w:vAlign w:val="bottom"/>
          </w:tcPr>
          <w:p w14:paraId="7291800F"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3</w:t>
            </w:r>
          </w:p>
        </w:tc>
        <w:tc>
          <w:tcPr>
            <w:tcW w:w="531" w:type="pct"/>
            <w:shd w:val="clear" w:color="auto" w:fill="auto"/>
            <w:noWrap/>
            <w:vAlign w:val="bottom"/>
          </w:tcPr>
          <w:p w14:paraId="52EAB529"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32</w:t>
            </w:r>
            <w:r w:rsidRPr="007D117D">
              <w:rPr>
                <w:rFonts w:ascii="Calibri" w:eastAsia="MS Mincho" w:hAnsi="Calibri" w:cs="Times New Roman"/>
                <w:sz w:val="20"/>
                <w:lang w:val="fi-FI" w:eastAsia="ja-JP"/>
              </w:rPr>
              <w:t>-1</w:t>
            </w:r>
          </w:p>
        </w:tc>
        <w:tc>
          <w:tcPr>
            <w:tcW w:w="423" w:type="pct"/>
            <w:shd w:val="clear" w:color="auto" w:fill="auto"/>
            <w:noWrap/>
            <w:vAlign w:val="bottom"/>
          </w:tcPr>
          <w:p w14:paraId="1134CD86"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4</w:t>
            </w:r>
          </w:p>
        </w:tc>
        <w:tc>
          <w:tcPr>
            <w:tcW w:w="704" w:type="pct"/>
            <w:shd w:val="clear" w:color="auto" w:fill="auto"/>
            <w:noWrap/>
            <w:vAlign w:val="bottom"/>
          </w:tcPr>
          <w:p w14:paraId="31BD492D"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Source ID</w:t>
            </w:r>
          </w:p>
        </w:tc>
        <w:tc>
          <w:tcPr>
            <w:tcW w:w="3039" w:type="pct"/>
            <w:shd w:val="clear" w:color="auto" w:fill="auto"/>
            <w:noWrap/>
          </w:tcPr>
          <w:p w14:paraId="45ACFF5D"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The Unique Identifier of the transmitting station, as described in </w:t>
            </w:r>
            <w:r w:rsidRPr="007D117D">
              <w:rPr>
                <w:rFonts w:ascii="Calibri" w:eastAsia="MS Mincho" w:hAnsi="Calibri" w:cs="Times New Roman"/>
                <w:lang w:val="en-US" w:eastAsia="ja-JP"/>
              </w:rPr>
              <w:t>§</w:t>
            </w:r>
            <w:r w:rsidRPr="007D117D">
              <w:rPr>
                <w:rFonts w:ascii="Calibri" w:eastAsia="MS Mincho" w:hAnsi="Calibri" w:cs="Times New Roman"/>
                <w:sz w:val="20"/>
                <w:lang w:val="fi-FI" w:eastAsia="ja-JP"/>
              </w:rPr>
              <w:t xml:space="preserve"> 2.4, Annex 1.</w:t>
            </w:r>
          </w:p>
        </w:tc>
      </w:tr>
      <w:tr w:rsidR="007D117D" w:rsidRPr="007D117D" w14:paraId="12C68B07" w14:textId="77777777" w:rsidTr="00FC695E">
        <w:trPr>
          <w:trHeight w:val="300"/>
        </w:trPr>
        <w:tc>
          <w:tcPr>
            <w:tcW w:w="303" w:type="pct"/>
            <w:shd w:val="clear" w:color="auto" w:fill="auto"/>
            <w:noWrap/>
            <w:vAlign w:val="bottom"/>
          </w:tcPr>
          <w:p w14:paraId="1EA44714"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4</w:t>
            </w:r>
          </w:p>
        </w:tc>
        <w:tc>
          <w:tcPr>
            <w:tcW w:w="531" w:type="pct"/>
            <w:shd w:val="clear" w:color="auto" w:fill="auto"/>
            <w:noWrap/>
            <w:vAlign w:val="bottom"/>
          </w:tcPr>
          <w:p w14:paraId="1F479CD7"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32</w:t>
            </w:r>
            <w:r w:rsidRPr="007D117D">
              <w:rPr>
                <w:rFonts w:ascii="Calibri" w:eastAsia="MS Mincho" w:hAnsi="Calibri" w:cs="Times New Roman"/>
                <w:sz w:val="20"/>
                <w:lang w:val="fi-FI" w:eastAsia="ja-JP"/>
              </w:rPr>
              <w:t>-1</w:t>
            </w:r>
          </w:p>
        </w:tc>
        <w:tc>
          <w:tcPr>
            <w:tcW w:w="423" w:type="pct"/>
            <w:shd w:val="clear" w:color="auto" w:fill="auto"/>
            <w:noWrap/>
            <w:vAlign w:val="bottom"/>
          </w:tcPr>
          <w:p w14:paraId="19589E07"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4</w:t>
            </w:r>
          </w:p>
        </w:tc>
        <w:tc>
          <w:tcPr>
            <w:tcW w:w="704" w:type="pct"/>
            <w:shd w:val="clear" w:color="auto" w:fill="auto"/>
            <w:noWrap/>
            <w:vAlign w:val="bottom"/>
          </w:tcPr>
          <w:p w14:paraId="77B335AD"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Destination ID</w:t>
            </w:r>
          </w:p>
        </w:tc>
        <w:tc>
          <w:tcPr>
            <w:tcW w:w="3039" w:type="pct"/>
            <w:shd w:val="clear" w:color="auto" w:fill="auto"/>
            <w:noWrap/>
          </w:tcPr>
          <w:p w14:paraId="311F2476"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The Unique Identifier of the receiving station, as described in </w:t>
            </w:r>
            <w:r w:rsidRPr="007D117D">
              <w:rPr>
                <w:rFonts w:ascii="Calibri" w:eastAsia="MS Mincho" w:hAnsi="Calibri" w:cs="Times New Roman"/>
                <w:lang w:val="en-US" w:eastAsia="ja-JP"/>
              </w:rPr>
              <w:t>§</w:t>
            </w:r>
            <w:r w:rsidRPr="007D117D">
              <w:rPr>
                <w:rFonts w:ascii="Calibri" w:eastAsia="MS Mincho" w:hAnsi="Calibri" w:cs="Times New Roman"/>
                <w:sz w:val="20"/>
                <w:lang w:val="fi-FI" w:eastAsia="ja-JP"/>
              </w:rPr>
              <w:t xml:space="preserve"> 2.4, Annex 1.</w:t>
            </w:r>
          </w:p>
        </w:tc>
      </w:tr>
      <w:tr w:rsidR="007D117D" w:rsidRPr="007D117D" w14:paraId="1130CD6D" w14:textId="77777777" w:rsidTr="00FC695E">
        <w:trPr>
          <w:trHeight w:val="300"/>
        </w:trPr>
        <w:tc>
          <w:tcPr>
            <w:tcW w:w="303" w:type="pct"/>
            <w:shd w:val="clear" w:color="auto" w:fill="auto"/>
            <w:noWrap/>
            <w:vAlign w:val="bottom"/>
          </w:tcPr>
          <w:p w14:paraId="65D03BF2"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vertAlign w:val="superscript"/>
                <w:lang w:val="fi-FI" w:eastAsia="ja-JP"/>
              </w:rPr>
            </w:pPr>
            <w:r w:rsidRPr="007D117D">
              <w:rPr>
                <w:rFonts w:ascii="Calibri" w:eastAsia="MS Mincho" w:hAnsi="Calibri" w:cs="Times New Roman"/>
                <w:sz w:val="20"/>
                <w:lang w:val="fi-FI" w:eastAsia="ja-JP"/>
              </w:rPr>
              <w:t>5</w:t>
            </w:r>
            <w:r w:rsidRPr="007D117D">
              <w:rPr>
                <w:rFonts w:ascii="Calibri" w:eastAsia="MS Mincho" w:hAnsi="Calibri" w:cs="Times New Roman"/>
                <w:sz w:val="20"/>
                <w:vertAlign w:val="superscript"/>
                <w:lang w:val="fi-FI" w:eastAsia="ja-JP"/>
              </w:rPr>
              <w:t>(1)</w:t>
            </w:r>
          </w:p>
        </w:tc>
        <w:tc>
          <w:tcPr>
            <w:tcW w:w="531" w:type="pct"/>
            <w:shd w:val="clear" w:color="auto" w:fill="auto"/>
            <w:noWrap/>
            <w:vAlign w:val="bottom"/>
          </w:tcPr>
          <w:p w14:paraId="009899CB"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w:t>
            </w:r>
          </w:p>
        </w:tc>
        <w:tc>
          <w:tcPr>
            <w:tcW w:w="423" w:type="pct"/>
            <w:shd w:val="clear" w:color="auto" w:fill="auto"/>
            <w:noWrap/>
            <w:vAlign w:val="bottom"/>
          </w:tcPr>
          <w:p w14:paraId="7950C347"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704" w:type="pct"/>
            <w:shd w:val="clear" w:color="auto" w:fill="auto"/>
            <w:noWrap/>
            <w:vAlign w:val="bottom"/>
          </w:tcPr>
          <w:p w14:paraId="2A608663"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Session ID</w:t>
            </w:r>
          </w:p>
        </w:tc>
        <w:tc>
          <w:tcPr>
            <w:tcW w:w="3039" w:type="pct"/>
            <w:shd w:val="clear" w:color="auto" w:fill="auto"/>
            <w:noWrap/>
            <w:vAlign w:val="bottom"/>
          </w:tcPr>
          <w:p w14:paraId="54105244"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Session ID of data session.</w:t>
            </w:r>
          </w:p>
        </w:tc>
      </w:tr>
      <w:tr w:rsidR="007D117D" w:rsidRPr="007D117D" w14:paraId="7E00094A" w14:textId="77777777" w:rsidTr="00FC695E">
        <w:trPr>
          <w:trHeight w:val="300"/>
        </w:trPr>
        <w:tc>
          <w:tcPr>
            <w:tcW w:w="303" w:type="pct"/>
            <w:shd w:val="clear" w:color="auto" w:fill="auto"/>
            <w:noWrap/>
            <w:vAlign w:val="bottom"/>
          </w:tcPr>
          <w:p w14:paraId="18459675"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6</w:t>
            </w:r>
          </w:p>
        </w:tc>
        <w:tc>
          <w:tcPr>
            <w:tcW w:w="531" w:type="pct"/>
            <w:shd w:val="clear" w:color="auto" w:fill="auto"/>
            <w:noWrap/>
            <w:vAlign w:val="bottom"/>
          </w:tcPr>
          <w:p w14:paraId="40A9C166"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16</w:t>
            </w:r>
            <w:r w:rsidRPr="007D117D">
              <w:rPr>
                <w:rFonts w:ascii="Calibri" w:eastAsia="MS Mincho" w:hAnsi="Calibri" w:cs="Times New Roman"/>
                <w:sz w:val="20"/>
                <w:lang w:val="fi-FI" w:eastAsia="ja-JP"/>
              </w:rPr>
              <w:t>-1</w:t>
            </w:r>
          </w:p>
        </w:tc>
        <w:tc>
          <w:tcPr>
            <w:tcW w:w="423" w:type="pct"/>
            <w:shd w:val="clear" w:color="auto" w:fill="auto"/>
            <w:noWrap/>
            <w:vAlign w:val="bottom"/>
          </w:tcPr>
          <w:p w14:paraId="4B6D370D"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w:t>
            </w:r>
          </w:p>
        </w:tc>
        <w:tc>
          <w:tcPr>
            <w:tcW w:w="704" w:type="pct"/>
            <w:shd w:val="clear" w:color="auto" w:fill="auto"/>
            <w:noWrap/>
            <w:vAlign w:val="bottom"/>
          </w:tcPr>
          <w:p w14:paraId="37E5D520"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ACK/NACK mask 0</w:t>
            </w:r>
          </w:p>
        </w:tc>
        <w:tc>
          <w:tcPr>
            <w:tcW w:w="3039" w:type="pct"/>
            <w:vMerge w:val="restart"/>
            <w:shd w:val="clear" w:color="auto" w:fill="auto"/>
            <w:noWrap/>
            <w:vAlign w:val="bottom"/>
          </w:tcPr>
          <w:p w14:paraId="072DF995"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When a packet was not received, then its corresponding bit must be set to one to Not Acknowledge the packet.</w:t>
            </w:r>
          </w:p>
          <w:p w14:paraId="09CC6B26"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p>
          <w:p w14:paraId="0237561E"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Each </w:t>
            </w:r>
            <w:del w:id="10" w:author="作者">
              <w:r w:rsidRPr="007D117D" w:rsidDel="002A4528">
                <w:rPr>
                  <w:rFonts w:ascii="Calibri" w:eastAsia="MS Mincho" w:hAnsi="Calibri" w:cs="Times New Roman"/>
                  <w:sz w:val="20"/>
                  <w:lang w:val="fi-FI" w:eastAsia="ja-JP"/>
                </w:rPr>
                <w:delText>NACK</w:delText>
              </w:r>
            </w:del>
            <w:ins w:id="11" w:author="作者">
              <w:r w:rsidRPr="007D117D">
                <w:rPr>
                  <w:rFonts w:ascii="Calibri" w:eastAsia="MS Mincho" w:hAnsi="Calibri" w:cs="Times New Roman"/>
                  <w:sz w:val="20"/>
                  <w:lang w:val="fi-FI" w:eastAsia="ja-JP"/>
                </w:rPr>
                <w:t>ACK/NACK</w:t>
              </w:r>
            </w:ins>
            <w:r w:rsidRPr="007D117D">
              <w:rPr>
                <w:rFonts w:ascii="Calibri" w:eastAsia="MS Mincho" w:hAnsi="Calibri" w:cs="Times New Roman"/>
                <w:sz w:val="20"/>
                <w:lang w:val="fi-FI" w:eastAsia="ja-JP"/>
              </w:rPr>
              <w:t xml:space="preserve"> mask corresponds to a data transfer session that started with a Start Fragment and ended with a Continuation Fragment. If the Start Fragment is not received, then the least significant bit is set. </w:t>
            </w:r>
          </w:p>
          <w:p w14:paraId="1FEF710D"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p>
          <w:p w14:paraId="3FD0C363"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The first Continuation Fragment corresponds with the next bit, and so on, with the End Fragment being represented by the last bit. If there were 10 fragments and the End Fragment was not received, then the </w:t>
            </w:r>
            <w:del w:id="12" w:author="作者">
              <w:r w:rsidRPr="007D117D" w:rsidDel="002A4528">
                <w:rPr>
                  <w:rFonts w:ascii="Calibri" w:eastAsia="MS Mincho" w:hAnsi="Calibri" w:cs="Times New Roman"/>
                  <w:sz w:val="20"/>
                  <w:lang w:val="fi-FI" w:eastAsia="ja-JP"/>
                </w:rPr>
                <w:delText>NACK</w:delText>
              </w:r>
            </w:del>
            <w:ins w:id="13" w:author="作者">
              <w:r w:rsidRPr="007D117D">
                <w:rPr>
                  <w:rFonts w:ascii="Calibri" w:eastAsia="MS Mincho" w:hAnsi="Calibri" w:cs="Times New Roman"/>
                  <w:sz w:val="20"/>
                  <w:lang w:val="fi-FI" w:eastAsia="ja-JP"/>
                </w:rPr>
                <w:t>ACK/NACK</w:t>
              </w:r>
            </w:ins>
            <w:r w:rsidRPr="007D117D">
              <w:rPr>
                <w:rFonts w:ascii="Calibri" w:eastAsia="MS Mincho" w:hAnsi="Calibri" w:cs="Times New Roman"/>
                <w:sz w:val="20"/>
                <w:lang w:val="fi-FI" w:eastAsia="ja-JP"/>
              </w:rPr>
              <w:t xml:space="preserve"> mask must be logically or-ed with 0x0200.</w:t>
            </w:r>
          </w:p>
          <w:p w14:paraId="46E47845"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p>
          <w:p w14:paraId="45E6B799"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sidDel="002A4528">
              <w:rPr>
                <w:rFonts w:ascii="Calibri" w:eastAsia="MS Mincho" w:hAnsi="Calibri" w:cs="Times New Roman"/>
                <w:sz w:val="20"/>
                <w:lang w:val="fi-FI" w:eastAsia="ja-JP"/>
              </w:rPr>
              <w:t>N</w:t>
            </w:r>
            <w:del w:id="14" w:author="作者">
              <w:r w:rsidRPr="007D117D" w:rsidDel="002A4528">
                <w:rPr>
                  <w:rFonts w:ascii="Calibri" w:eastAsia="MS Mincho" w:hAnsi="Calibri" w:cs="Times New Roman"/>
                  <w:sz w:val="20"/>
                  <w:lang w:val="fi-FI" w:eastAsia="ja-JP"/>
                </w:rPr>
                <w:delText>ACK</w:delText>
              </w:r>
            </w:del>
            <w:ins w:id="15" w:author="作者">
              <w:r w:rsidRPr="007D117D">
                <w:rPr>
                  <w:rFonts w:ascii="Calibri" w:eastAsia="MS Mincho" w:hAnsi="Calibri" w:cs="Times New Roman"/>
                  <w:sz w:val="20"/>
                  <w:lang w:val="fi-FI" w:eastAsia="ja-JP"/>
                </w:rPr>
                <w:t>ACK/NACK</w:t>
              </w:r>
            </w:ins>
            <w:r w:rsidRPr="007D117D">
              <w:rPr>
                <w:rFonts w:ascii="Calibri" w:eastAsia="MS Mincho" w:hAnsi="Calibri" w:cs="Times New Roman"/>
                <w:sz w:val="20"/>
                <w:lang w:val="fi-FI" w:eastAsia="ja-JP"/>
              </w:rPr>
              <w:t xml:space="preserve"> mask 2 represents the latest TDMA frame received directly before this message response.</w:t>
            </w:r>
          </w:p>
          <w:p w14:paraId="3F1E3BD4"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sidDel="002A4528">
              <w:rPr>
                <w:rFonts w:ascii="Calibri" w:eastAsia="MS Mincho" w:hAnsi="Calibri" w:cs="Times New Roman"/>
                <w:sz w:val="20"/>
                <w:lang w:val="fi-FI" w:eastAsia="ja-JP"/>
              </w:rPr>
              <w:t>N</w:t>
            </w:r>
            <w:del w:id="16" w:author="作者">
              <w:r w:rsidRPr="007D117D" w:rsidDel="002A4528">
                <w:rPr>
                  <w:rFonts w:ascii="Calibri" w:eastAsia="MS Mincho" w:hAnsi="Calibri" w:cs="Times New Roman"/>
                  <w:sz w:val="20"/>
                  <w:lang w:val="fi-FI" w:eastAsia="ja-JP"/>
                </w:rPr>
                <w:delText>ACK</w:delText>
              </w:r>
            </w:del>
            <w:ins w:id="17" w:author="作者">
              <w:r w:rsidRPr="007D117D">
                <w:rPr>
                  <w:rFonts w:ascii="Calibri" w:eastAsia="MS Mincho" w:hAnsi="Calibri" w:cs="Times New Roman"/>
                  <w:sz w:val="20"/>
                  <w:lang w:val="fi-FI" w:eastAsia="ja-JP"/>
                </w:rPr>
                <w:t>ACK/NACK</w:t>
              </w:r>
            </w:ins>
            <w:r w:rsidRPr="007D117D">
              <w:rPr>
                <w:rFonts w:ascii="Calibri" w:eastAsia="MS Mincho" w:hAnsi="Calibri" w:cs="Times New Roman"/>
                <w:sz w:val="20"/>
                <w:lang w:val="fi-FI" w:eastAsia="ja-JP"/>
              </w:rPr>
              <w:t xml:space="preserve"> mask 1 represents the second to last TDMA frame received.</w:t>
            </w:r>
          </w:p>
          <w:p w14:paraId="05EA064A" w14:textId="77777777" w:rsidR="007D117D" w:rsidRPr="007D117D" w:rsidRDefault="007D117D" w:rsidP="007D117D">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sidDel="002A4528">
              <w:rPr>
                <w:rFonts w:ascii="Calibri" w:eastAsia="MS Mincho" w:hAnsi="Calibri" w:cs="Times New Roman"/>
                <w:sz w:val="20"/>
                <w:lang w:val="fi-FI" w:eastAsia="ja-JP"/>
              </w:rPr>
              <w:t>N</w:t>
            </w:r>
            <w:del w:id="18" w:author="作者">
              <w:r w:rsidRPr="007D117D" w:rsidDel="002A4528">
                <w:rPr>
                  <w:rFonts w:ascii="Calibri" w:eastAsia="MS Mincho" w:hAnsi="Calibri" w:cs="Times New Roman"/>
                  <w:sz w:val="20"/>
                  <w:lang w:val="fi-FI" w:eastAsia="ja-JP"/>
                </w:rPr>
                <w:delText>ACK</w:delText>
              </w:r>
            </w:del>
            <w:ins w:id="19" w:author="作者">
              <w:r w:rsidRPr="007D117D">
                <w:rPr>
                  <w:rFonts w:ascii="Calibri" w:eastAsia="MS Mincho" w:hAnsi="Calibri" w:cs="Times New Roman"/>
                  <w:sz w:val="20"/>
                  <w:lang w:val="fi-FI" w:eastAsia="ja-JP"/>
                </w:rPr>
                <w:t>ACK/NACK</w:t>
              </w:r>
            </w:ins>
            <w:r w:rsidRPr="007D117D">
              <w:rPr>
                <w:rFonts w:ascii="Calibri" w:eastAsia="MS Mincho" w:hAnsi="Calibri" w:cs="Times New Roman"/>
                <w:sz w:val="20"/>
                <w:lang w:val="fi-FI" w:eastAsia="ja-JP"/>
              </w:rPr>
              <w:t xml:space="preserve"> mask 0 represents the third to last TDMA frame received. </w:t>
            </w:r>
          </w:p>
        </w:tc>
      </w:tr>
      <w:tr w:rsidR="007D117D" w:rsidRPr="007D117D" w14:paraId="73BAAC22" w14:textId="77777777" w:rsidTr="00FC695E">
        <w:trPr>
          <w:trHeight w:val="300"/>
        </w:trPr>
        <w:tc>
          <w:tcPr>
            <w:tcW w:w="303" w:type="pct"/>
            <w:shd w:val="clear" w:color="auto" w:fill="auto"/>
            <w:noWrap/>
            <w:vAlign w:val="bottom"/>
          </w:tcPr>
          <w:p w14:paraId="627155DD"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7</w:t>
            </w:r>
          </w:p>
        </w:tc>
        <w:tc>
          <w:tcPr>
            <w:tcW w:w="531" w:type="pct"/>
            <w:shd w:val="clear" w:color="auto" w:fill="auto"/>
            <w:noWrap/>
            <w:vAlign w:val="bottom"/>
          </w:tcPr>
          <w:p w14:paraId="30F7F466"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16</w:t>
            </w:r>
            <w:r w:rsidRPr="007D117D">
              <w:rPr>
                <w:rFonts w:ascii="Calibri" w:eastAsia="MS Mincho" w:hAnsi="Calibri" w:cs="Times New Roman"/>
                <w:sz w:val="20"/>
                <w:lang w:val="fi-FI" w:eastAsia="ja-JP"/>
              </w:rPr>
              <w:t>-1</w:t>
            </w:r>
          </w:p>
        </w:tc>
        <w:tc>
          <w:tcPr>
            <w:tcW w:w="423" w:type="pct"/>
            <w:shd w:val="clear" w:color="auto" w:fill="auto"/>
            <w:noWrap/>
            <w:vAlign w:val="bottom"/>
          </w:tcPr>
          <w:p w14:paraId="3367C33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w:t>
            </w:r>
          </w:p>
        </w:tc>
        <w:tc>
          <w:tcPr>
            <w:tcW w:w="704" w:type="pct"/>
            <w:shd w:val="clear" w:color="auto" w:fill="auto"/>
            <w:noWrap/>
            <w:vAlign w:val="bottom"/>
          </w:tcPr>
          <w:p w14:paraId="2EB93734"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hAnsi="Calibri" w:cs="Times New Roman" w:hint="eastAsia"/>
                <w:sz w:val="20"/>
                <w:lang w:val="fi-FI" w:eastAsia="zh-CN"/>
              </w:rPr>
              <w:t>A</w:t>
            </w:r>
            <w:ins w:id="20" w:author="作者">
              <w:r w:rsidRPr="007D117D">
                <w:rPr>
                  <w:rFonts w:ascii="Calibri" w:hAnsi="Calibri" w:cs="Times New Roman" w:hint="eastAsia"/>
                  <w:sz w:val="20"/>
                  <w:lang w:val="fi-FI" w:eastAsia="zh-CN"/>
                </w:rPr>
                <w:t>CK/</w:t>
              </w:r>
            </w:ins>
            <w:r w:rsidRPr="007D117D">
              <w:rPr>
                <w:rFonts w:ascii="Calibri" w:eastAsia="MS Mincho" w:hAnsi="Calibri" w:cs="Times New Roman"/>
                <w:sz w:val="20"/>
                <w:lang w:val="fi-FI" w:eastAsia="ja-JP"/>
              </w:rPr>
              <w:t>NACK mask 1</w:t>
            </w:r>
          </w:p>
        </w:tc>
        <w:tc>
          <w:tcPr>
            <w:tcW w:w="3039" w:type="pct"/>
            <w:vMerge/>
            <w:shd w:val="clear" w:color="auto" w:fill="auto"/>
            <w:noWrap/>
            <w:vAlign w:val="bottom"/>
          </w:tcPr>
          <w:p w14:paraId="1287830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p>
        </w:tc>
      </w:tr>
      <w:tr w:rsidR="007D117D" w:rsidRPr="007D117D" w14:paraId="4AA8F5EF" w14:textId="77777777" w:rsidTr="00FC695E">
        <w:trPr>
          <w:trHeight w:val="300"/>
        </w:trPr>
        <w:tc>
          <w:tcPr>
            <w:tcW w:w="303" w:type="pct"/>
            <w:shd w:val="clear" w:color="auto" w:fill="auto"/>
            <w:noWrap/>
            <w:vAlign w:val="bottom"/>
          </w:tcPr>
          <w:p w14:paraId="5B6A9993"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8</w:t>
            </w:r>
          </w:p>
        </w:tc>
        <w:tc>
          <w:tcPr>
            <w:tcW w:w="531" w:type="pct"/>
            <w:shd w:val="clear" w:color="auto" w:fill="auto"/>
            <w:noWrap/>
            <w:vAlign w:val="bottom"/>
          </w:tcPr>
          <w:p w14:paraId="239274B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to 2</w:t>
            </w:r>
            <w:r w:rsidRPr="007D117D">
              <w:rPr>
                <w:rFonts w:ascii="Calibri" w:eastAsia="MS Mincho" w:hAnsi="Calibri" w:cs="Times New Roman"/>
                <w:sz w:val="20"/>
                <w:vertAlign w:val="superscript"/>
                <w:lang w:val="fi-FI" w:eastAsia="ja-JP"/>
              </w:rPr>
              <w:t>16</w:t>
            </w:r>
            <w:r w:rsidRPr="007D117D">
              <w:rPr>
                <w:rFonts w:ascii="Calibri" w:eastAsia="MS Mincho" w:hAnsi="Calibri" w:cs="Times New Roman"/>
                <w:sz w:val="20"/>
                <w:lang w:val="fi-FI" w:eastAsia="ja-JP"/>
              </w:rPr>
              <w:t>-1</w:t>
            </w:r>
          </w:p>
        </w:tc>
        <w:tc>
          <w:tcPr>
            <w:tcW w:w="423" w:type="pct"/>
            <w:shd w:val="clear" w:color="auto" w:fill="auto"/>
            <w:noWrap/>
            <w:vAlign w:val="bottom"/>
          </w:tcPr>
          <w:p w14:paraId="44957CC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w:t>
            </w:r>
          </w:p>
        </w:tc>
        <w:tc>
          <w:tcPr>
            <w:tcW w:w="704" w:type="pct"/>
            <w:shd w:val="clear" w:color="auto" w:fill="auto"/>
            <w:noWrap/>
            <w:vAlign w:val="bottom"/>
          </w:tcPr>
          <w:p w14:paraId="35E0E3BE"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hAnsi="Calibri" w:cs="Times New Roman" w:hint="eastAsia"/>
                <w:sz w:val="20"/>
                <w:lang w:val="fi-FI" w:eastAsia="zh-CN"/>
              </w:rPr>
              <w:t>A</w:t>
            </w:r>
            <w:ins w:id="21" w:author="作者">
              <w:r w:rsidRPr="007D117D">
                <w:rPr>
                  <w:rFonts w:ascii="Calibri" w:hAnsi="Calibri" w:cs="Times New Roman" w:hint="eastAsia"/>
                  <w:sz w:val="20"/>
                  <w:lang w:val="fi-FI" w:eastAsia="zh-CN"/>
                </w:rPr>
                <w:t>CK/</w:t>
              </w:r>
            </w:ins>
            <w:r w:rsidRPr="007D117D">
              <w:rPr>
                <w:rFonts w:ascii="Calibri" w:eastAsia="MS Mincho" w:hAnsi="Calibri" w:cs="Times New Roman"/>
                <w:sz w:val="20"/>
                <w:lang w:val="fi-FI" w:eastAsia="ja-JP"/>
              </w:rPr>
              <w:t>NACK mask 2</w:t>
            </w:r>
          </w:p>
        </w:tc>
        <w:tc>
          <w:tcPr>
            <w:tcW w:w="3039" w:type="pct"/>
            <w:vMerge/>
            <w:shd w:val="clear" w:color="auto" w:fill="auto"/>
            <w:noWrap/>
            <w:vAlign w:val="bottom"/>
          </w:tcPr>
          <w:p w14:paraId="0F8DB6C2"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p>
        </w:tc>
      </w:tr>
      <w:tr w:rsidR="007D117D" w:rsidRPr="007D117D" w14:paraId="70BFB024" w14:textId="77777777" w:rsidTr="00FC695E">
        <w:trPr>
          <w:trHeight w:val="300"/>
        </w:trPr>
        <w:tc>
          <w:tcPr>
            <w:tcW w:w="303" w:type="pct"/>
            <w:shd w:val="clear" w:color="auto" w:fill="auto"/>
            <w:noWrap/>
            <w:vAlign w:val="bottom"/>
          </w:tcPr>
          <w:p w14:paraId="4EEFBA46"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9</w:t>
            </w:r>
          </w:p>
        </w:tc>
        <w:tc>
          <w:tcPr>
            <w:tcW w:w="531" w:type="pct"/>
            <w:shd w:val="clear" w:color="auto" w:fill="auto"/>
            <w:noWrap/>
            <w:vAlign w:val="bottom"/>
          </w:tcPr>
          <w:p w14:paraId="5DC9F136"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0-255</w:t>
            </w:r>
          </w:p>
        </w:tc>
        <w:tc>
          <w:tcPr>
            <w:tcW w:w="423" w:type="pct"/>
            <w:shd w:val="clear" w:color="auto" w:fill="auto"/>
            <w:noWrap/>
            <w:vAlign w:val="bottom"/>
          </w:tcPr>
          <w:p w14:paraId="2737800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704" w:type="pct"/>
            <w:shd w:val="clear" w:color="auto" w:fill="auto"/>
            <w:noWrap/>
            <w:vAlign w:val="bottom"/>
          </w:tcPr>
          <w:p w14:paraId="17377D76"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CQI</w:t>
            </w:r>
          </w:p>
        </w:tc>
        <w:tc>
          <w:tcPr>
            <w:tcW w:w="3039" w:type="pct"/>
            <w:shd w:val="clear" w:color="auto" w:fill="auto"/>
            <w:noWrap/>
            <w:vAlign w:val="bottom"/>
          </w:tcPr>
          <w:p w14:paraId="46D4E771"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Received Channel Quality Indicator averaged over the last TDMA frame received as defined in </w:t>
            </w:r>
            <w:r w:rsidRPr="007D117D">
              <w:rPr>
                <w:rFonts w:ascii="Calibri" w:eastAsia="MS Mincho" w:hAnsi="Calibri" w:cs="Times New Roman"/>
                <w:lang w:val="en-US" w:eastAsia="ja-JP"/>
              </w:rPr>
              <w:t>§</w:t>
            </w:r>
            <w:r w:rsidRPr="007D117D">
              <w:rPr>
                <w:rFonts w:ascii="Calibri" w:eastAsia="MS Mincho" w:hAnsi="Calibri" w:cs="Times New Roman"/>
                <w:sz w:val="20"/>
                <w:lang w:val="fi-FI" w:eastAsia="ja-JP"/>
              </w:rPr>
              <w:t xml:space="preserve"> 1.2.8 Annex 2.</w:t>
            </w:r>
          </w:p>
        </w:tc>
      </w:tr>
      <w:tr w:rsidR="007D117D" w:rsidRPr="007D117D" w14:paraId="365E1D0C" w14:textId="77777777" w:rsidTr="00FC695E">
        <w:trPr>
          <w:trHeight w:val="300"/>
        </w:trPr>
        <w:tc>
          <w:tcPr>
            <w:tcW w:w="303" w:type="pct"/>
            <w:shd w:val="clear" w:color="auto" w:fill="auto"/>
            <w:noWrap/>
            <w:vAlign w:val="bottom"/>
          </w:tcPr>
          <w:p w14:paraId="04D549F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lastRenderedPageBreak/>
              <w:t>10</w:t>
            </w:r>
          </w:p>
        </w:tc>
        <w:tc>
          <w:tcPr>
            <w:tcW w:w="531" w:type="pct"/>
            <w:shd w:val="clear" w:color="auto" w:fill="auto"/>
            <w:noWrap/>
            <w:vAlign w:val="bottom"/>
          </w:tcPr>
          <w:p w14:paraId="0583705C"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0-255</w:t>
            </w:r>
          </w:p>
        </w:tc>
        <w:tc>
          <w:tcPr>
            <w:tcW w:w="423" w:type="pct"/>
            <w:shd w:val="clear" w:color="auto" w:fill="auto"/>
            <w:noWrap/>
            <w:vAlign w:val="bottom"/>
          </w:tcPr>
          <w:p w14:paraId="1E7A34EB"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704" w:type="pct"/>
            <w:shd w:val="clear" w:color="auto" w:fill="auto"/>
            <w:noWrap/>
            <w:vAlign w:val="bottom"/>
          </w:tcPr>
          <w:p w14:paraId="514CD763"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ACM or EDN</w:t>
            </w:r>
          </w:p>
        </w:tc>
        <w:tc>
          <w:tcPr>
            <w:tcW w:w="3039" w:type="pct"/>
            <w:shd w:val="clear" w:color="auto" w:fill="auto"/>
            <w:noWrap/>
            <w:vAlign w:val="bottom"/>
          </w:tcPr>
          <w:p w14:paraId="0BEFDDC4"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Maintain Link ID.</w:t>
            </w:r>
          </w:p>
          <w:p w14:paraId="0C1B51CB"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 Increment Link ID (higher rate)</w:t>
            </w:r>
          </w:p>
          <w:p w14:paraId="0F1D84F5"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 Decrease Link ID.</w:t>
            </w:r>
          </w:p>
          <w:p w14:paraId="7A8264EC"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 xml:space="preserve">3: End Delivery Notification </w:t>
            </w:r>
          </w:p>
          <w:p w14:paraId="77669B3B"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The Link ID may only be changed if all the fragments have been successfully received and the ACK/NACK mask is set to 0.  Changing the Link ID must not change the channel bandwidth.</w:t>
            </w:r>
          </w:p>
        </w:tc>
      </w:tr>
      <w:tr w:rsidR="007D117D" w:rsidRPr="007D117D" w14:paraId="58225FBC" w14:textId="77777777" w:rsidTr="00FC695E">
        <w:trPr>
          <w:trHeight w:val="300"/>
        </w:trPr>
        <w:tc>
          <w:tcPr>
            <w:tcW w:w="303" w:type="pct"/>
            <w:shd w:val="clear" w:color="auto" w:fill="auto"/>
            <w:noWrap/>
            <w:vAlign w:val="bottom"/>
          </w:tcPr>
          <w:p w14:paraId="538D1D84"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11</w:t>
            </w:r>
          </w:p>
        </w:tc>
        <w:tc>
          <w:tcPr>
            <w:tcW w:w="531" w:type="pct"/>
            <w:shd w:val="clear" w:color="auto" w:fill="auto"/>
            <w:noWrap/>
            <w:vAlign w:val="bottom"/>
          </w:tcPr>
          <w:p w14:paraId="67B227B8"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0-255</w:t>
            </w:r>
          </w:p>
        </w:tc>
        <w:tc>
          <w:tcPr>
            <w:tcW w:w="423" w:type="pct"/>
            <w:shd w:val="clear" w:color="auto" w:fill="auto"/>
            <w:noWrap/>
            <w:vAlign w:val="bottom"/>
          </w:tcPr>
          <w:p w14:paraId="38AAA4B9"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w:t>
            </w:r>
          </w:p>
        </w:tc>
        <w:tc>
          <w:tcPr>
            <w:tcW w:w="704" w:type="pct"/>
            <w:shd w:val="clear" w:color="auto" w:fill="auto"/>
            <w:noWrap/>
            <w:vAlign w:val="bottom"/>
          </w:tcPr>
          <w:p w14:paraId="057E0FBF"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Power setting</w:t>
            </w:r>
          </w:p>
        </w:tc>
        <w:tc>
          <w:tcPr>
            <w:tcW w:w="3039" w:type="pct"/>
            <w:shd w:val="clear" w:color="auto" w:fill="auto"/>
            <w:noWrap/>
            <w:vAlign w:val="bottom"/>
          </w:tcPr>
          <w:p w14:paraId="502ED140"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0:  Maintain Power Level</w:t>
            </w:r>
          </w:p>
          <w:p w14:paraId="2F1E6D4D"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1:  Increase Power Level (Reserved for future use).</w:t>
            </w:r>
          </w:p>
          <w:p w14:paraId="3D53EFC6" w14:textId="77777777" w:rsidR="007D117D" w:rsidRPr="007D117D" w:rsidRDefault="007D117D" w:rsidP="007D117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line="259" w:lineRule="auto"/>
              <w:rPr>
                <w:rFonts w:ascii="Calibri" w:eastAsia="MS Mincho" w:hAnsi="Calibri" w:cs="Times New Roman"/>
                <w:sz w:val="20"/>
                <w:lang w:val="fi-FI" w:eastAsia="ja-JP"/>
              </w:rPr>
            </w:pPr>
            <w:r w:rsidRPr="007D117D">
              <w:rPr>
                <w:rFonts w:ascii="Calibri" w:eastAsia="MS Mincho" w:hAnsi="Calibri" w:cs="Times New Roman"/>
                <w:sz w:val="20"/>
                <w:lang w:val="fi-FI" w:eastAsia="ja-JP"/>
              </w:rPr>
              <w:t>2:  Decrease Power Level (Reserved for future use).</w:t>
            </w:r>
          </w:p>
        </w:tc>
      </w:tr>
    </w:tbl>
    <w:p w14:paraId="39BFA336" w14:textId="77777777" w:rsidR="007D117D" w:rsidRPr="007D117D" w:rsidRDefault="007D117D" w:rsidP="007D117D">
      <w:pPr>
        <w:spacing w:after="160" w:line="259" w:lineRule="auto"/>
        <w:rPr>
          <w:rFonts w:ascii="Calibri" w:hAnsi="Calibri" w:cs="Times New Roman"/>
          <w:lang w:val="fi-FI" w:eastAsia="zh-CN"/>
        </w:rPr>
      </w:pPr>
    </w:p>
    <w:p w14:paraId="07E52863"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bookmarkStart w:id="22" w:name="_Toc35545457"/>
      <w:r w:rsidRPr="007D117D">
        <w:rPr>
          <w:rFonts w:ascii="Times New Roman" w:eastAsia="Calibri" w:hAnsi="Times New Roman" w:cs="Times New Roman"/>
          <w:b/>
          <w:sz w:val="24"/>
          <w:szCs w:val="20"/>
        </w:rPr>
        <w:t>7</w:t>
      </w:r>
      <w:r w:rsidRPr="007D117D">
        <w:rPr>
          <w:rFonts w:ascii="Times New Roman" w:eastAsia="Calibri" w:hAnsi="Times New Roman" w:cs="Times New Roman"/>
          <w:b/>
          <w:sz w:val="24"/>
          <w:szCs w:val="20"/>
        </w:rPr>
        <w:tab/>
      </w:r>
      <w:commentRangeStart w:id="23"/>
      <w:r w:rsidRPr="007D117D">
        <w:rPr>
          <w:rFonts w:ascii="Times New Roman" w:eastAsia="Calibri" w:hAnsi="Times New Roman" w:cs="Times New Roman"/>
          <w:b/>
          <w:sz w:val="24"/>
          <w:szCs w:val="20"/>
        </w:rPr>
        <w:t>Session layer</w:t>
      </w:r>
      <w:bookmarkEnd w:id="22"/>
      <w:commentRangeEnd w:id="23"/>
      <w:r w:rsidRPr="007D117D">
        <w:rPr>
          <w:rFonts w:ascii="Times New Roman" w:eastAsia="Calibri" w:hAnsi="Times New Roman" w:cs="Times New Roman"/>
          <w:b/>
          <w:sz w:val="24"/>
          <w:szCs w:val="20"/>
        </w:rPr>
        <w:commentReference w:id="23"/>
      </w:r>
    </w:p>
    <w:p w14:paraId="7D4B024D" w14:textId="77777777" w:rsidR="007D117D" w:rsidRPr="007D117D" w:rsidRDefault="007D117D" w:rsidP="007D117D">
      <w:pPr>
        <w:spacing w:after="120" w:line="259" w:lineRule="auto"/>
        <w:rPr>
          <w:rFonts w:ascii="Calibri" w:eastAsia="MS Mincho" w:hAnsi="Calibri" w:cs="Times New Roman"/>
          <w:szCs w:val="24"/>
          <w:lang w:val="fi-FI" w:eastAsia="ja-JP"/>
        </w:rPr>
      </w:pPr>
      <w:r w:rsidRPr="007D117D">
        <w:rPr>
          <w:rFonts w:ascii="Calibri" w:eastAsia="MS Mincho" w:hAnsi="Calibri" w:cs="Times New Roman"/>
          <w:szCs w:val="24"/>
          <w:lang w:val="fi-FI" w:eastAsia="ja-JP"/>
        </w:rPr>
        <w:t>The session handling of PI sentence data requires close integration with the link layer. The responsibility of the session layer was therefore moved to the link layer.</w:t>
      </w:r>
    </w:p>
    <w:p w14:paraId="41A447D9"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bookmarkStart w:id="24" w:name="_Toc35545458"/>
      <w:bookmarkStart w:id="25" w:name="_Ref514837452"/>
      <w:r w:rsidRPr="007D117D">
        <w:rPr>
          <w:rFonts w:ascii="Times New Roman" w:eastAsia="Calibri" w:hAnsi="Times New Roman" w:cs="Times New Roman"/>
          <w:b/>
          <w:sz w:val="24"/>
          <w:szCs w:val="20"/>
        </w:rPr>
        <w:t>8</w:t>
      </w:r>
      <w:r w:rsidRPr="007D117D">
        <w:rPr>
          <w:rFonts w:ascii="Times New Roman" w:eastAsia="Calibri" w:hAnsi="Times New Roman" w:cs="Times New Roman"/>
          <w:b/>
          <w:sz w:val="24"/>
          <w:szCs w:val="20"/>
        </w:rPr>
        <w:tab/>
      </w:r>
      <w:commentRangeStart w:id="26"/>
      <w:r w:rsidRPr="007D117D">
        <w:rPr>
          <w:rFonts w:ascii="Times New Roman" w:eastAsia="Calibri" w:hAnsi="Times New Roman" w:cs="Times New Roman"/>
          <w:b/>
          <w:sz w:val="24"/>
          <w:szCs w:val="20"/>
        </w:rPr>
        <w:t>Presentation interface layer</w:t>
      </w:r>
      <w:bookmarkEnd w:id="24"/>
      <w:bookmarkEnd w:id="25"/>
      <w:commentRangeEnd w:id="26"/>
      <w:r w:rsidRPr="007D117D">
        <w:rPr>
          <w:rFonts w:ascii="Times New Roman" w:eastAsia="Calibri" w:hAnsi="Times New Roman" w:cs="Times New Roman"/>
          <w:b/>
          <w:sz w:val="24"/>
          <w:szCs w:val="20"/>
        </w:rPr>
        <w:commentReference w:id="26"/>
      </w:r>
    </w:p>
    <w:p w14:paraId="56651DAE" w14:textId="77777777" w:rsidR="007D117D" w:rsidRPr="007D117D" w:rsidRDefault="007D117D" w:rsidP="007D117D">
      <w:pPr>
        <w:spacing w:after="160" w:line="259" w:lineRule="auto"/>
        <w:rPr>
          <w:rFonts w:ascii="Calibri" w:hAnsi="Calibri" w:cs="Times New Roman"/>
          <w:szCs w:val="24"/>
          <w:lang w:val="fi-FI" w:eastAsia="zh-CN"/>
        </w:rPr>
      </w:pPr>
      <w:r w:rsidRPr="007D117D">
        <w:rPr>
          <w:rFonts w:ascii="Calibri" w:eastAsia="MS Mincho" w:hAnsi="Calibri" w:cs="Times New Roman"/>
          <w:szCs w:val="24"/>
          <w:lang w:val="fi-FI" w:eastAsia="ja-JP"/>
        </w:rPr>
        <w:t>VDES supports a presentation interface to be specified in detail by the applicable international standards.</w:t>
      </w:r>
    </w:p>
    <w:p w14:paraId="003091DA" w14:textId="77777777" w:rsidR="007D117D" w:rsidRPr="007D117D" w:rsidRDefault="007D117D" w:rsidP="007D117D">
      <w:pPr>
        <w:spacing w:after="160" w:line="259" w:lineRule="auto"/>
        <w:rPr>
          <w:rFonts w:ascii="Calibri" w:hAnsi="Calibri" w:cs="Times New Roman"/>
          <w:szCs w:val="24"/>
          <w:lang w:val="fi-FI" w:eastAsia="zh-CN"/>
        </w:rPr>
      </w:pPr>
    </w:p>
    <w:p w14:paraId="6258126A"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bookmarkStart w:id="27" w:name="_Toc35546029"/>
      <w:r w:rsidRPr="007D117D">
        <w:rPr>
          <w:rFonts w:ascii="Times New Roman" w:eastAsia="Calibri" w:hAnsi="Times New Roman" w:cs="Times New Roman"/>
          <w:b/>
          <w:sz w:val="24"/>
          <w:szCs w:val="20"/>
        </w:rPr>
        <w:t>3.7</w:t>
      </w:r>
      <w:r w:rsidRPr="007D117D">
        <w:rPr>
          <w:rFonts w:ascii="Times New Roman" w:eastAsia="Calibri" w:hAnsi="Times New Roman" w:cs="Times New Roman"/>
          <w:b/>
          <w:sz w:val="24"/>
          <w:szCs w:val="20"/>
        </w:rPr>
        <w:tab/>
        <w:t>VDE-SAT default bulletin board</w:t>
      </w:r>
      <w:bookmarkEnd w:id="27"/>
    </w:p>
    <w:p w14:paraId="67C74B84" w14:textId="77777777" w:rsidR="007D117D" w:rsidRPr="007D117D" w:rsidRDefault="007D117D" w:rsidP="007D117D">
      <w:pPr>
        <w:keepNext/>
        <w:spacing w:after="120" w:line="259" w:lineRule="auto"/>
        <w:rPr>
          <w:rFonts w:ascii="Calibri" w:eastAsia="MS Mincho" w:hAnsi="Calibri" w:cs="Times New Roman"/>
          <w:lang w:val="fi-FI" w:eastAsia="de-DE"/>
        </w:rPr>
      </w:pPr>
      <w:r w:rsidRPr="007D117D">
        <w:rPr>
          <w:rFonts w:ascii="Calibri" w:eastAsia="MS Mincho" w:hAnsi="Calibri" w:cs="Times New Roman"/>
          <w:lang w:val="fi-FI" w:eastAsia="de-DE"/>
        </w:rPr>
        <w:t xml:space="preserve">The default VDE-SAT bulletin board defines six Channel Pairs, labelled A to F, each with an associated VDE slotmap. The default channel pairs have been defined to support the frequencies and bandwidths allocated for VDE-SAT services, as detailed in </w:t>
      </w:r>
      <w:r w:rsidRPr="007D117D">
        <w:rPr>
          <w:rFonts w:ascii="Calibri" w:eastAsia="MS Mincho" w:hAnsi="Calibri" w:cs="Times New Roman"/>
          <w:lang w:val="fi-FI" w:eastAsia="ja-JP"/>
        </w:rPr>
        <w:t>Table 62</w:t>
      </w:r>
      <w:r w:rsidRPr="007D117D">
        <w:rPr>
          <w:rFonts w:ascii="Calibri" w:eastAsia="MS Mincho" w:hAnsi="Calibri" w:cs="Times New Roman"/>
          <w:lang w:val="fi-FI" w:eastAsia="de-DE"/>
        </w:rPr>
        <w:t>.</w:t>
      </w:r>
    </w:p>
    <w:p w14:paraId="63A8FB77" w14:textId="77777777" w:rsidR="007D117D" w:rsidRPr="007D117D" w:rsidRDefault="007D117D" w:rsidP="007D117D">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MS Mincho" w:hAnsi="Times New Roman" w:cs="Times New Roman"/>
          <w:caps/>
          <w:sz w:val="20"/>
          <w:szCs w:val="20"/>
          <w:lang w:val="en-US" w:eastAsia="en-US"/>
        </w:rPr>
      </w:pPr>
      <w:bookmarkStart w:id="28" w:name="_Ref34088049"/>
      <w:bookmarkStart w:id="29" w:name="_Toc35546160"/>
      <w:r w:rsidRPr="007D117D">
        <w:rPr>
          <w:rFonts w:ascii="Times New Roman" w:eastAsia="MS Mincho" w:hAnsi="Times New Roman" w:cs="Times New Roman"/>
          <w:caps/>
          <w:sz w:val="20"/>
          <w:szCs w:val="20"/>
          <w:lang w:val="en-US" w:eastAsia="en-US"/>
        </w:rPr>
        <w:t>Table 62</w:t>
      </w:r>
      <w:bookmarkEnd w:id="28"/>
    </w:p>
    <w:p w14:paraId="64C3EF60" w14:textId="77777777" w:rsidR="007D117D" w:rsidRPr="007D117D" w:rsidRDefault="007D117D" w:rsidP="007D117D">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eastAsia="MS Mincho" w:hAnsi="Times New Roman Bold" w:cs="Times New Roman"/>
          <w:b/>
          <w:sz w:val="20"/>
          <w:szCs w:val="20"/>
          <w:lang w:val="en-US" w:eastAsia="en-US"/>
        </w:rPr>
      </w:pPr>
      <w:r w:rsidRPr="007D117D">
        <w:rPr>
          <w:rFonts w:ascii="Times New Roman Bold" w:eastAsia="MS Mincho" w:hAnsi="Times New Roman Bold" w:cs="Times New Roman"/>
          <w:b/>
          <w:sz w:val="20"/>
          <w:szCs w:val="20"/>
          <w:lang w:val="en-US" w:eastAsia="en-US"/>
        </w:rPr>
        <w:t>Default VDE-SAT Channel Pairs</w:t>
      </w:r>
      <w:bookmarkEnd w:id="29"/>
    </w:p>
    <w:p w14:paraId="4BC32C56" w14:textId="343A4FFB" w:rsidR="007D117D" w:rsidRPr="007D117D" w:rsidRDefault="007D117D" w:rsidP="007D117D">
      <w:pPr>
        <w:spacing w:after="160" w:line="259" w:lineRule="auto"/>
        <w:jc w:val="center"/>
        <w:rPr>
          <w:rFonts w:ascii="Calibri" w:eastAsia="MS Mincho" w:hAnsi="Calibri" w:cs="Times New Roman"/>
          <w:lang w:val="fi-FI" w:eastAsia="ja-JP"/>
        </w:rPr>
      </w:pPr>
      <w:r w:rsidRPr="007D117D">
        <w:rPr>
          <w:rFonts w:ascii="Calibri" w:eastAsia="MS Mincho" w:hAnsi="Calibri" w:cs="Times New Roman"/>
          <w:noProof/>
          <w:lang w:val="en-US" w:eastAsia="zh-CN"/>
        </w:rPr>
        <mc:AlternateContent>
          <mc:Choice Requires="wps">
            <w:drawing>
              <wp:anchor distT="0" distB="0" distL="114300" distR="114300" simplePos="0" relativeHeight="251659264" behindDoc="0" locked="0" layoutInCell="1" allowOverlap="1" wp14:anchorId="1754FAB2" wp14:editId="161D6E3E">
                <wp:simplePos x="0" y="0"/>
                <wp:positionH relativeFrom="column">
                  <wp:posOffset>4999355</wp:posOffset>
                </wp:positionH>
                <wp:positionV relativeFrom="paragraph">
                  <wp:posOffset>1847215</wp:posOffset>
                </wp:positionV>
                <wp:extent cx="963637" cy="274320"/>
                <wp:effectExtent l="19050" t="19050" r="27305" b="11430"/>
                <wp:wrapNone/>
                <wp:docPr id="11" name="矩形 11"/>
                <wp:cNvGraphicFramePr/>
                <a:graphic xmlns:a="http://schemas.openxmlformats.org/drawingml/2006/main">
                  <a:graphicData uri="http://schemas.microsoft.com/office/word/2010/wordprocessingShape">
                    <wps:wsp>
                      <wps:cNvSpPr/>
                      <wps:spPr>
                        <a:xfrm>
                          <a:off x="0" y="0"/>
                          <a:ext cx="963637" cy="274320"/>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EC70C7" id="矩形 11" o:spid="_x0000_s1026" style="position:absolute;left:0;text-align:left;margin-left:393.65pt;margin-top:145.45pt;width:75.9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" filled="f" strokecolor="red" strokeweight="2.25pt"/>
            </w:pict>
          </mc:Fallback>
        </mc:AlternateContent>
      </w:r>
      <w:r w:rsidRPr="007D117D">
        <w:rPr>
          <w:rFonts w:ascii="Calibri" w:eastAsia="MS Mincho" w:hAnsi="Calibri" w:cs="Times New Roman"/>
          <w:noProof/>
          <w:lang w:val="en-US" w:eastAsia="zh-CN"/>
        </w:rPr>
        <mc:AlternateContent>
          <mc:Choice Requires="wps">
            <w:drawing>
              <wp:anchor distT="0" distB="0" distL="114300" distR="114300" simplePos="0" relativeHeight="251660288" behindDoc="0" locked="0" layoutInCell="1" allowOverlap="1" wp14:anchorId="2B711F00" wp14:editId="591E7C7E">
                <wp:simplePos x="0" y="0"/>
                <wp:positionH relativeFrom="column">
                  <wp:posOffset>2031365</wp:posOffset>
                </wp:positionH>
                <wp:positionV relativeFrom="paragraph">
                  <wp:posOffset>2315845</wp:posOffset>
                </wp:positionV>
                <wp:extent cx="963637" cy="154745"/>
                <wp:effectExtent l="19050" t="19050" r="27305" b="17145"/>
                <wp:wrapNone/>
                <wp:docPr id="10" name="矩形 10"/>
                <wp:cNvGraphicFramePr/>
                <a:graphic xmlns:a="http://schemas.openxmlformats.org/drawingml/2006/main">
                  <a:graphicData uri="http://schemas.microsoft.com/office/word/2010/wordprocessingShape">
                    <wps:wsp>
                      <wps:cNvSpPr/>
                      <wps:spPr>
                        <a:xfrm>
                          <a:off x="0" y="0"/>
                          <a:ext cx="963637" cy="154745"/>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20047A" id="矩形 10" o:spid="_x0000_s1026" style="position:absolute;left:0;text-align:left;margin-left:159.95pt;margin-top:182.35pt;width:75.9pt;height:12.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" filled="f" strokecolor="red" strokeweight="2.25pt"/>
            </w:pict>
          </mc:Fallback>
        </mc:AlternateContent>
      </w:r>
      <w:del w:id="30" w:author="作者">
        <w:r w:rsidRPr="007D117D" w:rsidDel="005853F9">
          <w:rPr>
            <w:rFonts w:ascii="Calibri" w:eastAsia="MS Mincho" w:hAnsi="Calibri" w:cs="Times New Roman"/>
            <w:noProof/>
            <w:lang w:val="en-US" w:eastAsia="zh-CN"/>
          </w:rPr>
          <w:drawing>
            <wp:inline distT="0" distB="0" distL="0" distR="0" wp14:anchorId="6551DC18" wp14:editId="10756335">
              <wp:extent cx="6120765" cy="1578610"/>
              <wp:effectExtent l="0" t="0" r="0" b="2540"/>
              <wp:docPr id="12" name="Picture 16978822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82215" name="Picture 1697882215" descr="A screenshot of a cell phone&#10;&#10;Description automatically generated"/>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6120765" cy="1579223"/>
                      </a:xfrm>
                      <a:prstGeom prst="rect">
                        <a:avLst/>
                      </a:prstGeom>
                    </pic:spPr>
                  </pic:pic>
                </a:graphicData>
              </a:graphic>
            </wp:inline>
          </w:drawing>
        </w:r>
      </w:del>
      <w:ins w:id="31" w:author="作者">
        <w:r w:rsidRPr="007D117D">
          <w:rPr>
            <w:rFonts w:ascii="Calibri" w:eastAsia="MS Mincho" w:hAnsi="Calibri" w:cs="Times New Roman"/>
            <w:noProof/>
            <w:lang w:val="en-US" w:eastAsia="zh-CN"/>
          </w:rPr>
          <w:drawing>
            <wp:inline distT="0" distB="0" distL="0" distR="0" wp14:anchorId="026B9D9B" wp14:editId="758A035F">
              <wp:extent cx="6480175" cy="1694180"/>
              <wp:effectExtent l="0" t="0" r="0" b="1270"/>
              <wp:docPr id="13" name="Picture 6"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DE-SAT channel pairs REV2.png"/>
                      <pic:cNvPicPr/>
                    </pic:nvPicPr>
                    <pic:blipFill>
                      <a:blip r:embed="rId19">
                        <a:extLst>
                          <a:ext uri="{28A0092B-C50C-407E-A947-70E740481C1C}">
                            <a14:useLocalDpi xmlns:a14="http://schemas.microsoft.com/office/drawing/2010/main" val="0"/>
                          </a:ext>
                        </a:extLst>
                      </a:blip>
                      <a:stretch>
                        <a:fillRect/>
                      </a:stretch>
                    </pic:blipFill>
                    <pic:spPr>
                      <a:xfrm>
                        <a:off x="0" y="0"/>
                        <a:ext cx="6480175" cy="1694180"/>
                      </a:xfrm>
                      <a:prstGeom prst="rect">
                        <a:avLst/>
                      </a:prstGeom>
                    </pic:spPr>
                  </pic:pic>
                </a:graphicData>
              </a:graphic>
            </wp:inline>
          </w:drawing>
        </w:r>
      </w:ins>
    </w:p>
    <w:p w14:paraId="1988BFC1" w14:textId="328E4CDB" w:rsidR="007D117D" w:rsidRPr="007D117D" w:rsidRDefault="007D117D" w:rsidP="007D117D">
      <w:pPr>
        <w:spacing w:after="160" w:line="259" w:lineRule="auto"/>
        <w:rPr>
          <w:rFonts w:ascii="Calibri" w:hAnsi="Calibri" w:cs="Times New Roman"/>
          <w:lang w:val="fi-FI" w:eastAsia="zh-CN"/>
        </w:rPr>
      </w:pPr>
    </w:p>
    <w:p w14:paraId="2E3100CB" w14:textId="7C92DD99"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r w:rsidRPr="007D117D">
        <w:rPr>
          <w:rFonts w:ascii="Times New Roman" w:eastAsia="Calibri" w:hAnsi="Times New Roman" w:cs="Times New Roman"/>
          <w:b/>
          <w:sz w:val="24"/>
          <w:szCs w:val="20"/>
        </w:rPr>
        <w:lastRenderedPageBreak/>
        <w:t>3.10.6</w:t>
      </w:r>
      <w:r w:rsidRPr="007D117D">
        <w:rPr>
          <w:rFonts w:ascii="Times New Roman" w:eastAsia="Calibri" w:hAnsi="Times New Roman" w:cs="Times New Roman"/>
          <w:b/>
          <w:sz w:val="24"/>
          <w:szCs w:val="20"/>
        </w:rPr>
        <w:tab/>
        <w:t>Resource Allocation</w:t>
      </w:r>
    </w:p>
    <w:p w14:paraId="28F82FA2" w14:textId="77777777" w:rsidR="007D117D" w:rsidRPr="007D117D" w:rsidRDefault="007D117D" w:rsidP="007D117D">
      <w:pPr>
        <w:keepNext/>
        <w:tabs>
          <w:tab w:val="left" w:pos="1134"/>
          <w:tab w:val="left" w:pos="1871"/>
          <w:tab w:val="left" w:pos="2268"/>
        </w:tabs>
        <w:overflowPunct w:val="0"/>
        <w:autoSpaceDE w:val="0"/>
        <w:autoSpaceDN w:val="0"/>
        <w:adjustRightInd w:val="0"/>
        <w:spacing w:before="120" w:after="120"/>
        <w:jc w:val="center"/>
        <w:textAlignment w:val="baseline"/>
        <w:rPr>
          <w:rFonts w:ascii="Times New Roman" w:eastAsia="MS Mincho" w:hAnsi="Times New Roman" w:cs="Times New Roman"/>
          <w:caps/>
          <w:sz w:val="20"/>
          <w:szCs w:val="20"/>
          <w:lang w:val="en-US" w:eastAsia="en-US"/>
        </w:rPr>
      </w:pPr>
      <w:bookmarkStart w:id="32" w:name="_Toc35546172"/>
      <w:r w:rsidRPr="007D117D">
        <w:rPr>
          <w:rFonts w:ascii="Times New Roman" w:eastAsia="MS Mincho" w:hAnsi="Times New Roman" w:cs="Times New Roman"/>
          <w:caps/>
          <w:sz w:val="20"/>
          <w:szCs w:val="20"/>
          <w:lang w:val="en-US" w:eastAsia="en-US"/>
        </w:rPr>
        <w:t xml:space="preserve">Table 74 </w:t>
      </w:r>
    </w:p>
    <w:p w14:paraId="5448230E" w14:textId="77777777" w:rsidR="007D117D" w:rsidRPr="007D117D" w:rsidRDefault="007D117D" w:rsidP="007D117D">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Bold" w:eastAsia="MS Mincho" w:hAnsi="Times New Roman Bold" w:cs="Times New Roman"/>
          <w:b/>
          <w:sz w:val="20"/>
          <w:szCs w:val="20"/>
          <w:lang w:val="en-US" w:eastAsia="en-US"/>
        </w:rPr>
      </w:pPr>
      <w:r w:rsidRPr="007D117D">
        <w:rPr>
          <w:rFonts w:ascii="Times New Roman Bold" w:eastAsia="MS Mincho" w:hAnsi="Times New Roman Bold" w:cs="Times New Roman"/>
          <w:b/>
          <w:sz w:val="20"/>
          <w:szCs w:val="20"/>
          <w:lang w:val="en-US" w:eastAsia="en-US"/>
        </w:rPr>
        <w:t>Resource Allocation</w:t>
      </w:r>
      <w:bookmarkEnd w:id="32"/>
    </w:p>
    <w:tbl>
      <w:tblPr>
        <w:tblStyle w:val="1"/>
        <w:tblW w:w="0" w:type="auto"/>
        <w:jc w:val="center"/>
        <w:tblLook w:val="04A0" w:firstRow="1" w:lastRow="0" w:firstColumn="1" w:lastColumn="0" w:noHBand="0" w:noVBand="1"/>
      </w:tblPr>
      <w:tblGrid>
        <w:gridCol w:w="987"/>
        <w:gridCol w:w="851"/>
        <w:gridCol w:w="1699"/>
        <w:gridCol w:w="4797"/>
      </w:tblGrid>
      <w:tr w:rsidR="007D117D" w:rsidRPr="007D117D" w14:paraId="231030AE" w14:textId="77777777" w:rsidTr="007D117D">
        <w:trPr>
          <w:jc w:val="center"/>
        </w:trPr>
        <w:tc>
          <w:tcPr>
            <w:tcW w:w="987" w:type="dxa"/>
            <w:shd w:val="clear" w:color="auto" w:fill="5B9BD5"/>
          </w:tcPr>
          <w:p w14:paraId="6E75BBAE" w14:textId="77777777" w:rsidR="007D117D" w:rsidRPr="007D117D" w:rsidRDefault="007D117D" w:rsidP="007D117D">
            <w:pPr>
              <w:spacing w:before="20" w:after="60"/>
              <w:rPr>
                <w:rFonts w:ascii="Times New Roman Bold" w:hAnsi="Times New Roman Bold" w:cs="Times New Roman Bold"/>
                <w:b/>
                <w:sz w:val="20"/>
              </w:rPr>
            </w:pPr>
            <w:r w:rsidRPr="007D117D">
              <w:rPr>
                <w:rFonts w:ascii="Times New Roman Bold" w:hAnsi="Times New Roman Bold" w:cs="Times New Roman Bold"/>
                <w:b/>
                <w:sz w:val="20"/>
              </w:rPr>
              <w:t>Field no</w:t>
            </w:r>
          </w:p>
        </w:tc>
        <w:tc>
          <w:tcPr>
            <w:tcW w:w="851" w:type="dxa"/>
            <w:shd w:val="clear" w:color="auto" w:fill="5B9BD5"/>
          </w:tcPr>
          <w:p w14:paraId="35ADFC1F" w14:textId="77777777" w:rsidR="007D117D" w:rsidRPr="007D117D" w:rsidRDefault="007D117D" w:rsidP="007D117D">
            <w:pPr>
              <w:spacing w:before="20" w:after="60"/>
              <w:rPr>
                <w:rFonts w:ascii="Times New Roman Bold" w:hAnsi="Times New Roman Bold" w:cs="Times New Roman Bold"/>
                <w:b/>
                <w:sz w:val="20"/>
              </w:rPr>
            </w:pPr>
            <w:r w:rsidRPr="007D117D">
              <w:rPr>
                <w:rFonts w:ascii="Times New Roman Bold" w:hAnsi="Times New Roman Bold" w:cs="Times New Roman Bold"/>
                <w:b/>
                <w:sz w:val="20"/>
              </w:rPr>
              <w:t>Size (Bytes)</w:t>
            </w:r>
          </w:p>
        </w:tc>
        <w:tc>
          <w:tcPr>
            <w:tcW w:w="1699" w:type="dxa"/>
            <w:shd w:val="clear" w:color="auto" w:fill="5B9BD5"/>
          </w:tcPr>
          <w:p w14:paraId="6EADF91E" w14:textId="77777777" w:rsidR="007D117D" w:rsidRPr="007D117D" w:rsidRDefault="007D117D" w:rsidP="007D117D">
            <w:pPr>
              <w:spacing w:before="20" w:after="60"/>
              <w:rPr>
                <w:rFonts w:ascii="Times New Roman Bold" w:hAnsi="Times New Roman Bold" w:cs="Times New Roman Bold"/>
                <w:b/>
                <w:sz w:val="20"/>
              </w:rPr>
            </w:pPr>
            <w:r w:rsidRPr="007D117D">
              <w:rPr>
                <w:rFonts w:ascii="Times New Roman Bold" w:hAnsi="Times New Roman Bold" w:cs="Times New Roman Bold"/>
                <w:b/>
                <w:sz w:val="20"/>
              </w:rPr>
              <w:t>Function</w:t>
            </w:r>
          </w:p>
        </w:tc>
        <w:tc>
          <w:tcPr>
            <w:tcW w:w="4797" w:type="dxa"/>
            <w:shd w:val="clear" w:color="auto" w:fill="5B9BD5"/>
          </w:tcPr>
          <w:p w14:paraId="233AD528" w14:textId="77777777" w:rsidR="007D117D" w:rsidRPr="007D117D" w:rsidRDefault="007D117D" w:rsidP="007D117D">
            <w:pPr>
              <w:spacing w:before="20" w:after="60"/>
              <w:rPr>
                <w:rFonts w:ascii="Times New Roman Bold" w:hAnsi="Times New Roman Bold" w:cs="Times New Roman Bold"/>
                <w:b/>
                <w:sz w:val="20"/>
              </w:rPr>
            </w:pPr>
            <w:r w:rsidRPr="007D117D">
              <w:rPr>
                <w:rFonts w:ascii="Times New Roman Bold" w:hAnsi="Times New Roman Bold" w:cs="Times New Roman Bold"/>
                <w:b/>
                <w:sz w:val="20"/>
              </w:rPr>
              <w:t>Content</w:t>
            </w:r>
          </w:p>
        </w:tc>
      </w:tr>
      <w:tr w:rsidR="007D117D" w:rsidRPr="007D117D" w14:paraId="0CBE84E3" w14:textId="77777777" w:rsidTr="00FC695E">
        <w:trPr>
          <w:jc w:val="center"/>
        </w:trPr>
        <w:tc>
          <w:tcPr>
            <w:tcW w:w="987" w:type="dxa"/>
          </w:tcPr>
          <w:p w14:paraId="3F285230"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851" w:type="dxa"/>
          </w:tcPr>
          <w:p w14:paraId="08E5C02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71093AE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Type</w:t>
            </w:r>
          </w:p>
        </w:tc>
        <w:tc>
          <w:tcPr>
            <w:tcW w:w="4797" w:type="dxa"/>
          </w:tcPr>
          <w:p w14:paraId="0A26C775"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Type = 12</w:t>
            </w:r>
          </w:p>
        </w:tc>
      </w:tr>
      <w:tr w:rsidR="007D117D" w:rsidRPr="007D117D" w14:paraId="663C226E" w14:textId="77777777" w:rsidTr="00FC695E">
        <w:trPr>
          <w:jc w:val="center"/>
        </w:trPr>
        <w:tc>
          <w:tcPr>
            <w:tcW w:w="987" w:type="dxa"/>
          </w:tcPr>
          <w:p w14:paraId="03FCA07B"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2</w:t>
            </w:r>
          </w:p>
        </w:tc>
        <w:tc>
          <w:tcPr>
            <w:tcW w:w="851" w:type="dxa"/>
          </w:tcPr>
          <w:p w14:paraId="0DA54203"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2</w:t>
            </w:r>
          </w:p>
        </w:tc>
        <w:tc>
          <w:tcPr>
            <w:tcW w:w="1699" w:type="dxa"/>
          </w:tcPr>
          <w:p w14:paraId="17E230D4"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Payload size</w:t>
            </w:r>
          </w:p>
        </w:tc>
        <w:tc>
          <w:tcPr>
            <w:tcW w:w="4797" w:type="dxa"/>
          </w:tcPr>
          <w:p w14:paraId="5B77F048"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Size of fields 3 to 22.</w:t>
            </w:r>
          </w:p>
          <w:p w14:paraId="2349EDF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Payload size = 32</w:t>
            </w:r>
          </w:p>
        </w:tc>
      </w:tr>
      <w:tr w:rsidR="007D117D" w:rsidRPr="007D117D" w14:paraId="1C29A6A5" w14:textId="77777777" w:rsidTr="00FC695E">
        <w:trPr>
          <w:jc w:val="center"/>
        </w:trPr>
        <w:tc>
          <w:tcPr>
            <w:tcW w:w="987" w:type="dxa"/>
          </w:tcPr>
          <w:p w14:paraId="2C01CB26"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3</w:t>
            </w:r>
          </w:p>
        </w:tc>
        <w:tc>
          <w:tcPr>
            <w:tcW w:w="851" w:type="dxa"/>
          </w:tcPr>
          <w:p w14:paraId="5BDB4DF0"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4</w:t>
            </w:r>
          </w:p>
        </w:tc>
        <w:tc>
          <w:tcPr>
            <w:tcW w:w="1699" w:type="dxa"/>
          </w:tcPr>
          <w:p w14:paraId="0749E7ED" w14:textId="77777777" w:rsidR="007D117D" w:rsidRPr="007D117D" w:rsidRDefault="007D117D" w:rsidP="007D117D">
            <w:pPr>
              <w:spacing w:before="20" w:after="60"/>
              <w:rPr>
                <w:rFonts w:ascii="Calibri" w:hAnsi="Calibri"/>
                <w:sz w:val="20"/>
                <w:lang w:eastAsia="zh-CN"/>
              </w:rPr>
            </w:pPr>
            <w:r w:rsidRPr="007D117D">
              <w:rPr>
                <w:rFonts w:ascii="Calibri" w:hAnsi="Calibri"/>
                <w:sz w:val="20"/>
                <w:lang w:eastAsia="de-DE"/>
              </w:rPr>
              <w:t>Ship Station ID</w:t>
            </w:r>
            <w:ins w:id="33" w:author="作者">
              <w:r w:rsidRPr="007D117D">
                <w:rPr>
                  <w:rFonts w:ascii="Calibri" w:hAnsi="Calibri" w:hint="eastAsia"/>
                  <w:sz w:val="20"/>
                  <w:lang w:eastAsia="zh-CN"/>
                </w:rPr>
                <w:t xml:space="preserve"> 1</w:t>
              </w:r>
            </w:ins>
          </w:p>
        </w:tc>
        <w:tc>
          <w:tcPr>
            <w:tcW w:w="4797" w:type="dxa"/>
          </w:tcPr>
          <w:p w14:paraId="39532C9D" w14:textId="77777777" w:rsidR="007D117D" w:rsidRPr="007D117D" w:rsidRDefault="007D117D" w:rsidP="007D117D">
            <w:pPr>
              <w:spacing w:before="20" w:after="60"/>
              <w:rPr>
                <w:rFonts w:ascii="Calibri" w:hAnsi="Calibri" w:cs="Times New Roman"/>
                <w:sz w:val="20"/>
              </w:rPr>
            </w:pPr>
            <w:r w:rsidRPr="007D117D">
              <w:rPr>
                <w:rFonts w:ascii="Calibri" w:hAnsi="Calibri" w:cs="Times New Roman"/>
                <w:sz w:val="20"/>
              </w:rPr>
              <w:t>The Unique Identifier of the ship station, as described in § 2.4, Annex 1.</w:t>
            </w:r>
          </w:p>
          <w:p w14:paraId="46E361B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0 for broadcast.</w:t>
            </w:r>
          </w:p>
        </w:tc>
      </w:tr>
      <w:tr w:rsidR="007D117D" w:rsidRPr="007D117D" w14:paraId="5421E429" w14:textId="77777777" w:rsidTr="00FC695E">
        <w:trPr>
          <w:jc w:val="center"/>
        </w:trPr>
        <w:tc>
          <w:tcPr>
            <w:tcW w:w="987" w:type="dxa"/>
          </w:tcPr>
          <w:p w14:paraId="04EABBA5"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4</w:t>
            </w:r>
          </w:p>
        </w:tc>
        <w:tc>
          <w:tcPr>
            <w:tcW w:w="851" w:type="dxa"/>
          </w:tcPr>
          <w:p w14:paraId="3C2D6928"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3527F08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Logical Channel 1</w:t>
            </w:r>
          </w:p>
        </w:tc>
        <w:tc>
          <w:tcPr>
            <w:tcW w:w="4797" w:type="dxa"/>
          </w:tcPr>
          <w:p w14:paraId="58446D4C" w14:textId="77777777" w:rsidR="007D117D" w:rsidRPr="007D117D" w:rsidRDefault="007D117D" w:rsidP="007D117D">
            <w:pPr>
              <w:spacing w:before="20" w:after="60"/>
              <w:rPr>
                <w:rFonts w:ascii="Calibri" w:hAnsi="Calibri"/>
                <w:sz w:val="20"/>
              </w:rPr>
            </w:pPr>
            <w:r w:rsidRPr="007D117D">
              <w:rPr>
                <w:rFonts w:ascii="Calibri" w:hAnsi="Calibri"/>
                <w:sz w:val="20"/>
              </w:rPr>
              <w:t>Logical Channel assigned for data transmission. Only applies to data slots. LC of 255 indicates no resource.</w:t>
            </w:r>
          </w:p>
        </w:tc>
      </w:tr>
      <w:tr w:rsidR="007D117D" w:rsidRPr="007D117D" w14:paraId="5072A538" w14:textId="77777777" w:rsidTr="00FC695E">
        <w:trPr>
          <w:jc w:val="center"/>
        </w:trPr>
        <w:tc>
          <w:tcPr>
            <w:tcW w:w="987" w:type="dxa"/>
          </w:tcPr>
          <w:p w14:paraId="333AD3C9"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5</w:t>
            </w:r>
          </w:p>
        </w:tc>
        <w:tc>
          <w:tcPr>
            <w:tcW w:w="851" w:type="dxa"/>
          </w:tcPr>
          <w:p w14:paraId="72DB8628"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6AB698F3"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Link ID 1</w:t>
            </w:r>
          </w:p>
        </w:tc>
        <w:tc>
          <w:tcPr>
            <w:tcW w:w="4797" w:type="dxa"/>
          </w:tcPr>
          <w:p w14:paraId="7A169C2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Link ID that must be used in Logical Channel 1. Transmission direction can be inferred from link ID.</w:t>
            </w:r>
          </w:p>
        </w:tc>
      </w:tr>
      <w:tr w:rsidR="007D117D" w:rsidRPr="007D117D" w14:paraId="3D89B737" w14:textId="77777777" w:rsidTr="00FC695E">
        <w:trPr>
          <w:jc w:val="center"/>
        </w:trPr>
        <w:tc>
          <w:tcPr>
            <w:tcW w:w="987" w:type="dxa"/>
          </w:tcPr>
          <w:p w14:paraId="59392FC8"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6</w:t>
            </w:r>
          </w:p>
        </w:tc>
        <w:tc>
          <w:tcPr>
            <w:tcW w:w="851" w:type="dxa"/>
          </w:tcPr>
          <w:p w14:paraId="01EAEEB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2CD49AE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Session ID 1</w:t>
            </w:r>
          </w:p>
        </w:tc>
        <w:tc>
          <w:tcPr>
            <w:tcW w:w="4797" w:type="dxa"/>
          </w:tcPr>
          <w:p w14:paraId="73476124" w14:textId="77777777" w:rsidR="007D117D" w:rsidRPr="007D117D" w:rsidRDefault="007D117D" w:rsidP="007D117D">
            <w:pPr>
              <w:spacing w:before="20" w:after="60"/>
              <w:rPr>
                <w:rFonts w:ascii="Calibri" w:hAnsi="Calibri"/>
                <w:sz w:val="20"/>
              </w:rPr>
            </w:pPr>
            <w:r w:rsidRPr="007D117D">
              <w:rPr>
                <w:rFonts w:ascii="Calibri" w:hAnsi="Calibri"/>
                <w:sz w:val="20"/>
              </w:rPr>
              <w:t xml:space="preserve">Satellite assigned session ID, range 1-255. </w:t>
            </w:r>
          </w:p>
          <w:p w14:paraId="14668F07" w14:textId="77777777" w:rsidR="007D117D" w:rsidRPr="007D117D" w:rsidRDefault="007D117D" w:rsidP="007D117D">
            <w:pPr>
              <w:spacing w:before="20" w:after="60"/>
              <w:rPr>
                <w:rFonts w:ascii="Calibri" w:hAnsi="Calibri"/>
                <w:sz w:val="20"/>
                <w:lang w:eastAsia="de-DE"/>
              </w:rPr>
            </w:pPr>
            <w:r w:rsidRPr="007D117D">
              <w:rPr>
                <w:rFonts w:ascii="Calibri" w:hAnsi="Calibri"/>
                <w:sz w:val="20"/>
              </w:rPr>
              <w:t>0 used for short message</w:t>
            </w:r>
          </w:p>
        </w:tc>
      </w:tr>
      <w:tr w:rsidR="007D117D" w:rsidRPr="007D117D" w14:paraId="3E12FF65" w14:textId="77777777" w:rsidTr="00FC695E">
        <w:trPr>
          <w:jc w:val="center"/>
        </w:trPr>
        <w:tc>
          <w:tcPr>
            <w:tcW w:w="987" w:type="dxa"/>
          </w:tcPr>
          <w:p w14:paraId="6746913E"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7</w:t>
            </w:r>
          </w:p>
        </w:tc>
        <w:tc>
          <w:tcPr>
            <w:tcW w:w="851" w:type="dxa"/>
          </w:tcPr>
          <w:p w14:paraId="193EF6AE"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1F8A2E0E"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Uplink link CQI 1</w:t>
            </w:r>
          </w:p>
        </w:tc>
        <w:tc>
          <w:tcPr>
            <w:tcW w:w="4797" w:type="dxa"/>
          </w:tcPr>
          <w:p w14:paraId="1315957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Reception Link ID that must be used in Logical Channel Rx.</w:t>
            </w:r>
          </w:p>
        </w:tc>
      </w:tr>
      <w:tr w:rsidR="007D117D" w:rsidRPr="007D117D" w14:paraId="49724B95" w14:textId="77777777" w:rsidTr="00FC695E">
        <w:trPr>
          <w:jc w:val="center"/>
        </w:trPr>
        <w:tc>
          <w:tcPr>
            <w:tcW w:w="987" w:type="dxa"/>
          </w:tcPr>
          <w:p w14:paraId="79DC9C61"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8</w:t>
            </w:r>
          </w:p>
        </w:tc>
        <w:tc>
          <w:tcPr>
            <w:tcW w:w="851" w:type="dxa"/>
          </w:tcPr>
          <w:p w14:paraId="1F683B83"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4</w:t>
            </w:r>
          </w:p>
        </w:tc>
        <w:tc>
          <w:tcPr>
            <w:tcW w:w="1699" w:type="dxa"/>
          </w:tcPr>
          <w:p w14:paraId="7CBFD73E"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Ship Station ID 2</w:t>
            </w:r>
          </w:p>
        </w:tc>
        <w:tc>
          <w:tcPr>
            <w:tcW w:w="4797" w:type="dxa"/>
          </w:tcPr>
          <w:p w14:paraId="66B170BD" w14:textId="77777777" w:rsidR="007D117D" w:rsidRPr="007D117D" w:rsidRDefault="007D117D" w:rsidP="007D117D">
            <w:pPr>
              <w:spacing w:before="20" w:after="60"/>
              <w:rPr>
                <w:rFonts w:ascii="Calibri" w:hAnsi="Calibri" w:cs="Times New Roman"/>
                <w:sz w:val="20"/>
              </w:rPr>
            </w:pPr>
            <w:r w:rsidRPr="007D117D">
              <w:rPr>
                <w:rFonts w:ascii="Calibri" w:hAnsi="Calibri" w:cs="Times New Roman"/>
                <w:sz w:val="20"/>
              </w:rPr>
              <w:t>The Unique Identifier of the ship station, as described in § 2.4, Annex 1.</w:t>
            </w:r>
          </w:p>
          <w:p w14:paraId="403EEF6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0 for broadcast.</w:t>
            </w:r>
          </w:p>
        </w:tc>
      </w:tr>
      <w:tr w:rsidR="007D117D" w:rsidRPr="007D117D" w14:paraId="3C0BB7AB" w14:textId="77777777" w:rsidTr="00FC695E">
        <w:trPr>
          <w:jc w:val="center"/>
        </w:trPr>
        <w:tc>
          <w:tcPr>
            <w:tcW w:w="987" w:type="dxa"/>
          </w:tcPr>
          <w:p w14:paraId="40CA69D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9</w:t>
            </w:r>
          </w:p>
        </w:tc>
        <w:tc>
          <w:tcPr>
            <w:tcW w:w="851" w:type="dxa"/>
          </w:tcPr>
          <w:p w14:paraId="304A7D33"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34B1D430"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Logical Channel 2</w:t>
            </w:r>
          </w:p>
        </w:tc>
        <w:tc>
          <w:tcPr>
            <w:tcW w:w="4797" w:type="dxa"/>
          </w:tcPr>
          <w:p w14:paraId="2525F3EE" w14:textId="77777777" w:rsidR="007D117D" w:rsidRPr="007D117D" w:rsidRDefault="007D117D" w:rsidP="007D117D">
            <w:pPr>
              <w:spacing w:before="20" w:after="60"/>
              <w:rPr>
                <w:rFonts w:ascii="Calibri" w:hAnsi="Calibri"/>
                <w:sz w:val="20"/>
                <w:lang w:eastAsia="de-DE"/>
              </w:rPr>
            </w:pPr>
            <w:r w:rsidRPr="007D117D">
              <w:rPr>
                <w:rFonts w:ascii="Calibri" w:hAnsi="Calibri"/>
                <w:sz w:val="20"/>
              </w:rPr>
              <w:t>Logical Channel assigned for data transmission. Only applies to data slots. LC of 255 indicates no resource.</w:t>
            </w:r>
          </w:p>
        </w:tc>
      </w:tr>
      <w:tr w:rsidR="007D117D" w:rsidRPr="007D117D" w14:paraId="40413DCD" w14:textId="77777777" w:rsidTr="00FC695E">
        <w:trPr>
          <w:jc w:val="center"/>
        </w:trPr>
        <w:tc>
          <w:tcPr>
            <w:tcW w:w="987" w:type="dxa"/>
          </w:tcPr>
          <w:p w14:paraId="2891FC88"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10</w:t>
            </w:r>
          </w:p>
        </w:tc>
        <w:tc>
          <w:tcPr>
            <w:tcW w:w="851" w:type="dxa"/>
          </w:tcPr>
          <w:p w14:paraId="0391A5FB"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059946FC"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Link ID 2</w:t>
            </w:r>
          </w:p>
        </w:tc>
        <w:tc>
          <w:tcPr>
            <w:tcW w:w="4797" w:type="dxa"/>
          </w:tcPr>
          <w:p w14:paraId="6444D8E2" w14:textId="77777777" w:rsidR="007D117D" w:rsidRPr="007D117D" w:rsidRDefault="007D117D" w:rsidP="007D117D">
            <w:pPr>
              <w:spacing w:before="20" w:after="60"/>
              <w:rPr>
                <w:rFonts w:ascii="Calibri" w:hAnsi="Calibri"/>
                <w:sz w:val="20"/>
              </w:rPr>
            </w:pPr>
            <w:r w:rsidRPr="007D117D">
              <w:rPr>
                <w:rFonts w:ascii="Calibri" w:hAnsi="Calibri"/>
                <w:sz w:val="20"/>
                <w:lang w:eastAsia="de-DE"/>
              </w:rPr>
              <w:t>Link ID that must be used in Logical Channel 2. Transmission direction can be inferred from link ID.</w:t>
            </w:r>
          </w:p>
        </w:tc>
      </w:tr>
      <w:tr w:rsidR="007D117D" w:rsidRPr="007D117D" w14:paraId="519EACCF" w14:textId="77777777" w:rsidTr="00FC695E">
        <w:trPr>
          <w:jc w:val="center"/>
        </w:trPr>
        <w:tc>
          <w:tcPr>
            <w:tcW w:w="987" w:type="dxa"/>
          </w:tcPr>
          <w:p w14:paraId="21ECCA4D"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11</w:t>
            </w:r>
          </w:p>
        </w:tc>
        <w:tc>
          <w:tcPr>
            <w:tcW w:w="851" w:type="dxa"/>
          </w:tcPr>
          <w:p w14:paraId="1419A3D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36B068D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Session ID 2</w:t>
            </w:r>
          </w:p>
        </w:tc>
        <w:tc>
          <w:tcPr>
            <w:tcW w:w="4797" w:type="dxa"/>
          </w:tcPr>
          <w:p w14:paraId="28B20CB8" w14:textId="77777777" w:rsidR="007D117D" w:rsidRPr="007D117D" w:rsidRDefault="007D117D" w:rsidP="007D117D">
            <w:pPr>
              <w:spacing w:before="20" w:after="60"/>
              <w:rPr>
                <w:rFonts w:ascii="Calibri" w:hAnsi="Calibri"/>
                <w:sz w:val="20"/>
                <w:lang w:eastAsia="de-DE"/>
              </w:rPr>
            </w:pPr>
            <w:r w:rsidRPr="007D117D">
              <w:rPr>
                <w:rFonts w:ascii="Calibri" w:hAnsi="Calibri"/>
                <w:sz w:val="20"/>
              </w:rPr>
              <w:t>Assigned session ID.</w:t>
            </w:r>
          </w:p>
        </w:tc>
      </w:tr>
      <w:tr w:rsidR="007D117D" w:rsidRPr="007D117D" w14:paraId="2A1509D2" w14:textId="77777777" w:rsidTr="00FC695E">
        <w:trPr>
          <w:jc w:val="center"/>
        </w:trPr>
        <w:tc>
          <w:tcPr>
            <w:tcW w:w="987" w:type="dxa"/>
          </w:tcPr>
          <w:p w14:paraId="4F58635B"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12</w:t>
            </w:r>
          </w:p>
        </w:tc>
        <w:tc>
          <w:tcPr>
            <w:tcW w:w="851" w:type="dxa"/>
          </w:tcPr>
          <w:p w14:paraId="0CE871F4"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4C68539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Uplink link CQI 2</w:t>
            </w:r>
          </w:p>
        </w:tc>
        <w:tc>
          <w:tcPr>
            <w:tcW w:w="4797" w:type="dxa"/>
          </w:tcPr>
          <w:p w14:paraId="595B994D"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Reception Link ID that must be used in Logical Channel Rx.</w:t>
            </w:r>
          </w:p>
        </w:tc>
      </w:tr>
      <w:tr w:rsidR="007D117D" w:rsidRPr="007D117D" w14:paraId="797EB79E" w14:textId="77777777" w:rsidTr="00FC695E">
        <w:trPr>
          <w:jc w:val="center"/>
        </w:trPr>
        <w:tc>
          <w:tcPr>
            <w:tcW w:w="987" w:type="dxa"/>
          </w:tcPr>
          <w:p w14:paraId="042697E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13</w:t>
            </w:r>
          </w:p>
        </w:tc>
        <w:tc>
          <w:tcPr>
            <w:tcW w:w="851" w:type="dxa"/>
          </w:tcPr>
          <w:p w14:paraId="579D5D5E"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4</w:t>
            </w:r>
          </w:p>
        </w:tc>
        <w:tc>
          <w:tcPr>
            <w:tcW w:w="1699" w:type="dxa"/>
          </w:tcPr>
          <w:p w14:paraId="4B13B5B1"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Ship Station ID 3</w:t>
            </w:r>
          </w:p>
        </w:tc>
        <w:tc>
          <w:tcPr>
            <w:tcW w:w="4797" w:type="dxa"/>
          </w:tcPr>
          <w:p w14:paraId="4E2E1946" w14:textId="77777777" w:rsidR="007D117D" w:rsidRPr="007D117D" w:rsidRDefault="007D117D" w:rsidP="007D117D">
            <w:pPr>
              <w:spacing w:before="20" w:after="60"/>
              <w:rPr>
                <w:rFonts w:ascii="Calibri" w:hAnsi="Calibri" w:cs="Times New Roman"/>
                <w:sz w:val="20"/>
              </w:rPr>
            </w:pPr>
            <w:r w:rsidRPr="007D117D">
              <w:rPr>
                <w:rFonts w:ascii="Calibri" w:hAnsi="Calibri" w:cs="Times New Roman"/>
                <w:sz w:val="20"/>
              </w:rPr>
              <w:t>The Unique Identifier of the ship station, as described in § 2.4, Annex 1.</w:t>
            </w:r>
          </w:p>
          <w:p w14:paraId="598C6154"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0 for broadcast.</w:t>
            </w:r>
          </w:p>
        </w:tc>
      </w:tr>
      <w:tr w:rsidR="007D117D" w:rsidRPr="007D117D" w14:paraId="0FD164A4" w14:textId="77777777" w:rsidTr="00FC695E">
        <w:trPr>
          <w:jc w:val="center"/>
        </w:trPr>
        <w:tc>
          <w:tcPr>
            <w:tcW w:w="987" w:type="dxa"/>
          </w:tcPr>
          <w:p w14:paraId="0D571C04"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14</w:t>
            </w:r>
          </w:p>
        </w:tc>
        <w:tc>
          <w:tcPr>
            <w:tcW w:w="851" w:type="dxa"/>
          </w:tcPr>
          <w:p w14:paraId="61DA836B"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16F08208"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Logical Channel 3</w:t>
            </w:r>
          </w:p>
        </w:tc>
        <w:tc>
          <w:tcPr>
            <w:tcW w:w="4797" w:type="dxa"/>
          </w:tcPr>
          <w:p w14:paraId="23B91E70" w14:textId="77777777" w:rsidR="007D117D" w:rsidRPr="007D117D" w:rsidRDefault="007D117D" w:rsidP="007D117D">
            <w:pPr>
              <w:spacing w:before="20" w:after="60"/>
              <w:rPr>
                <w:rFonts w:ascii="Calibri" w:hAnsi="Calibri"/>
                <w:sz w:val="20"/>
                <w:lang w:eastAsia="de-DE"/>
              </w:rPr>
            </w:pPr>
            <w:r w:rsidRPr="007D117D">
              <w:rPr>
                <w:rFonts w:ascii="Calibri" w:hAnsi="Calibri"/>
                <w:sz w:val="20"/>
              </w:rPr>
              <w:t>Logical Channel assigned for data transmission. Only applies to data slots. LC of 255 indicates no resource.</w:t>
            </w:r>
          </w:p>
        </w:tc>
      </w:tr>
      <w:tr w:rsidR="007D117D" w:rsidRPr="007D117D" w14:paraId="5A922194" w14:textId="77777777" w:rsidTr="00FC695E">
        <w:trPr>
          <w:jc w:val="center"/>
        </w:trPr>
        <w:tc>
          <w:tcPr>
            <w:tcW w:w="987" w:type="dxa"/>
          </w:tcPr>
          <w:p w14:paraId="6F0E92A9"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15</w:t>
            </w:r>
          </w:p>
        </w:tc>
        <w:tc>
          <w:tcPr>
            <w:tcW w:w="851" w:type="dxa"/>
          </w:tcPr>
          <w:p w14:paraId="1D1D483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07694D44"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Link ID 3</w:t>
            </w:r>
          </w:p>
        </w:tc>
        <w:tc>
          <w:tcPr>
            <w:tcW w:w="4797" w:type="dxa"/>
          </w:tcPr>
          <w:p w14:paraId="6DC5DBE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Link ID that must be used in Logical Channel 3. Transmission direction can be inferred from link ID.</w:t>
            </w:r>
          </w:p>
        </w:tc>
      </w:tr>
      <w:tr w:rsidR="007D117D" w:rsidRPr="007D117D" w14:paraId="1301167C" w14:textId="77777777" w:rsidTr="00FC695E">
        <w:trPr>
          <w:jc w:val="center"/>
        </w:trPr>
        <w:tc>
          <w:tcPr>
            <w:tcW w:w="987" w:type="dxa"/>
          </w:tcPr>
          <w:p w14:paraId="331F23ED"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16</w:t>
            </w:r>
          </w:p>
        </w:tc>
        <w:tc>
          <w:tcPr>
            <w:tcW w:w="851" w:type="dxa"/>
          </w:tcPr>
          <w:p w14:paraId="4CB209EC"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65337FDE"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Session ID 3</w:t>
            </w:r>
          </w:p>
        </w:tc>
        <w:tc>
          <w:tcPr>
            <w:tcW w:w="4797" w:type="dxa"/>
          </w:tcPr>
          <w:p w14:paraId="03BD5F63" w14:textId="77777777" w:rsidR="007D117D" w:rsidRPr="007D117D" w:rsidRDefault="007D117D" w:rsidP="007D117D">
            <w:pPr>
              <w:spacing w:before="20" w:after="60"/>
              <w:rPr>
                <w:rFonts w:ascii="Calibri" w:hAnsi="Calibri"/>
                <w:sz w:val="20"/>
                <w:lang w:eastAsia="de-DE"/>
              </w:rPr>
            </w:pPr>
            <w:r w:rsidRPr="007D117D">
              <w:rPr>
                <w:rFonts w:ascii="Calibri" w:hAnsi="Calibri"/>
                <w:sz w:val="20"/>
              </w:rPr>
              <w:t>Assigned session ID.</w:t>
            </w:r>
          </w:p>
        </w:tc>
      </w:tr>
      <w:tr w:rsidR="007D117D" w:rsidRPr="007D117D" w14:paraId="45CC7B15" w14:textId="77777777" w:rsidTr="00FC695E">
        <w:trPr>
          <w:jc w:val="center"/>
        </w:trPr>
        <w:tc>
          <w:tcPr>
            <w:tcW w:w="987" w:type="dxa"/>
          </w:tcPr>
          <w:p w14:paraId="2BC84B65"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17</w:t>
            </w:r>
          </w:p>
        </w:tc>
        <w:tc>
          <w:tcPr>
            <w:tcW w:w="851" w:type="dxa"/>
          </w:tcPr>
          <w:p w14:paraId="3E012BF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4DFFBCFA"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Uplink link CQI 3</w:t>
            </w:r>
          </w:p>
        </w:tc>
        <w:tc>
          <w:tcPr>
            <w:tcW w:w="4797" w:type="dxa"/>
          </w:tcPr>
          <w:p w14:paraId="6701A965"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Reception Link ID that must be used in Logical Channel Rx.</w:t>
            </w:r>
          </w:p>
        </w:tc>
      </w:tr>
      <w:tr w:rsidR="007D117D" w:rsidRPr="007D117D" w14:paraId="0A530333" w14:textId="77777777" w:rsidTr="00FC695E">
        <w:trPr>
          <w:jc w:val="center"/>
        </w:trPr>
        <w:tc>
          <w:tcPr>
            <w:tcW w:w="987" w:type="dxa"/>
          </w:tcPr>
          <w:p w14:paraId="509AA3FA"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18</w:t>
            </w:r>
          </w:p>
        </w:tc>
        <w:tc>
          <w:tcPr>
            <w:tcW w:w="851" w:type="dxa"/>
          </w:tcPr>
          <w:p w14:paraId="5791955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4</w:t>
            </w:r>
          </w:p>
        </w:tc>
        <w:tc>
          <w:tcPr>
            <w:tcW w:w="1699" w:type="dxa"/>
          </w:tcPr>
          <w:p w14:paraId="071C386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Ship Station ID 4</w:t>
            </w:r>
          </w:p>
        </w:tc>
        <w:tc>
          <w:tcPr>
            <w:tcW w:w="4797" w:type="dxa"/>
          </w:tcPr>
          <w:p w14:paraId="60AC878E" w14:textId="77777777" w:rsidR="007D117D" w:rsidRPr="007D117D" w:rsidRDefault="007D117D" w:rsidP="007D117D">
            <w:pPr>
              <w:spacing w:before="20" w:after="60"/>
              <w:rPr>
                <w:rFonts w:ascii="Calibri" w:hAnsi="Calibri" w:cs="Times New Roman"/>
                <w:sz w:val="20"/>
              </w:rPr>
            </w:pPr>
            <w:r w:rsidRPr="007D117D">
              <w:rPr>
                <w:rFonts w:ascii="Calibri" w:hAnsi="Calibri" w:cs="Times New Roman"/>
                <w:sz w:val="20"/>
              </w:rPr>
              <w:t>The Unique Identifier of the ship station, as described in § 2.4, Annex 1.</w:t>
            </w:r>
          </w:p>
          <w:p w14:paraId="55D93F0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0 for broadcast.</w:t>
            </w:r>
          </w:p>
        </w:tc>
      </w:tr>
      <w:tr w:rsidR="007D117D" w:rsidRPr="007D117D" w14:paraId="2EDC1559" w14:textId="77777777" w:rsidTr="00FC695E">
        <w:trPr>
          <w:jc w:val="center"/>
        </w:trPr>
        <w:tc>
          <w:tcPr>
            <w:tcW w:w="987" w:type="dxa"/>
          </w:tcPr>
          <w:p w14:paraId="2DAE7C5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19</w:t>
            </w:r>
          </w:p>
        </w:tc>
        <w:tc>
          <w:tcPr>
            <w:tcW w:w="851" w:type="dxa"/>
          </w:tcPr>
          <w:p w14:paraId="19E4F405"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7F72123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Logical Channel 4</w:t>
            </w:r>
          </w:p>
        </w:tc>
        <w:tc>
          <w:tcPr>
            <w:tcW w:w="4797" w:type="dxa"/>
          </w:tcPr>
          <w:p w14:paraId="5630F2B6" w14:textId="77777777" w:rsidR="007D117D" w:rsidRPr="007D117D" w:rsidRDefault="007D117D" w:rsidP="007D117D">
            <w:pPr>
              <w:spacing w:before="20" w:after="60"/>
              <w:rPr>
                <w:rFonts w:ascii="Calibri" w:hAnsi="Calibri"/>
                <w:sz w:val="20"/>
                <w:lang w:eastAsia="de-DE"/>
              </w:rPr>
            </w:pPr>
            <w:r w:rsidRPr="007D117D">
              <w:rPr>
                <w:rFonts w:ascii="Calibri" w:hAnsi="Calibri"/>
                <w:sz w:val="20"/>
              </w:rPr>
              <w:t>Logical Channel assigned for data transmission. Only applies to data slots. LC of 255 indicates no resource.</w:t>
            </w:r>
          </w:p>
        </w:tc>
      </w:tr>
      <w:tr w:rsidR="007D117D" w:rsidRPr="007D117D" w14:paraId="4C9ED299" w14:textId="77777777" w:rsidTr="00FC695E">
        <w:trPr>
          <w:jc w:val="center"/>
        </w:trPr>
        <w:tc>
          <w:tcPr>
            <w:tcW w:w="987" w:type="dxa"/>
          </w:tcPr>
          <w:p w14:paraId="4C2BBA05"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20</w:t>
            </w:r>
          </w:p>
        </w:tc>
        <w:tc>
          <w:tcPr>
            <w:tcW w:w="851" w:type="dxa"/>
          </w:tcPr>
          <w:p w14:paraId="448C1E9E"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4E7F7435"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Link ID 4</w:t>
            </w:r>
          </w:p>
        </w:tc>
        <w:tc>
          <w:tcPr>
            <w:tcW w:w="4797" w:type="dxa"/>
          </w:tcPr>
          <w:p w14:paraId="0A99E2CF"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Link ID that must be used in Logical Channel 4. Transmission direction can be inferred from link ID.</w:t>
            </w:r>
          </w:p>
        </w:tc>
      </w:tr>
      <w:tr w:rsidR="007D117D" w:rsidRPr="007D117D" w14:paraId="454BC842" w14:textId="77777777" w:rsidTr="00FC695E">
        <w:trPr>
          <w:jc w:val="center"/>
        </w:trPr>
        <w:tc>
          <w:tcPr>
            <w:tcW w:w="987" w:type="dxa"/>
          </w:tcPr>
          <w:p w14:paraId="040228A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21</w:t>
            </w:r>
          </w:p>
        </w:tc>
        <w:tc>
          <w:tcPr>
            <w:tcW w:w="851" w:type="dxa"/>
          </w:tcPr>
          <w:p w14:paraId="61DE45D0"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272930C7"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Session ID 4</w:t>
            </w:r>
          </w:p>
        </w:tc>
        <w:tc>
          <w:tcPr>
            <w:tcW w:w="4797" w:type="dxa"/>
          </w:tcPr>
          <w:p w14:paraId="72411190" w14:textId="77777777" w:rsidR="007D117D" w:rsidRPr="007D117D" w:rsidRDefault="007D117D" w:rsidP="007D117D">
            <w:pPr>
              <w:spacing w:before="20" w:after="60"/>
              <w:rPr>
                <w:rFonts w:ascii="Calibri" w:hAnsi="Calibri"/>
                <w:sz w:val="20"/>
                <w:lang w:eastAsia="de-DE"/>
              </w:rPr>
            </w:pPr>
            <w:r w:rsidRPr="007D117D">
              <w:rPr>
                <w:rFonts w:ascii="Calibri" w:hAnsi="Calibri"/>
                <w:sz w:val="20"/>
              </w:rPr>
              <w:t>Assigned session ID.</w:t>
            </w:r>
          </w:p>
        </w:tc>
      </w:tr>
      <w:tr w:rsidR="007D117D" w:rsidRPr="007D117D" w14:paraId="2CE76928" w14:textId="77777777" w:rsidTr="00FC695E">
        <w:trPr>
          <w:jc w:val="center"/>
        </w:trPr>
        <w:tc>
          <w:tcPr>
            <w:tcW w:w="987" w:type="dxa"/>
          </w:tcPr>
          <w:p w14:paraId="074E6B10"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lastRenderedPageBreak/>
              <w:t>22</w:t>
            </w:r>
          </w:p>
        </w:tc>
        <w:tc>
          <w:tcPr>
            <w:tcW w:w="851" w:type="dxa"/>
          </w:tcPr>
          <w:p w14:paraId="666E0B8B"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1</w:t>
            </w:r>
          </w:p>
        </w:tc>
        <w:tc>
          <w:tcPr>
            <w:tcW w:w="1699" w:type="dxa"/>
          </w:tcPr>
          <w:p w14:paraId="26BDBF52"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Uplink link CQI 4</w:t>
            </w:r>
          </w:p>
        </w:tc>
        <w:tc>
          <w:tcPr>
            <w:tcW w:w="4797" w:type="dxa"/>
          </w:tcPr>
          <w:p w14:paraId="58616EE0" w14:textId="77777777" w:rsidR="007D117D" w:rsidRPr="007D117D" w:rsidRDefault="007D117D" w:rsidP="007D117D">
            <w:pPr>
              <w:spacing w:before="20" w:after="60"/>
              <w:rPr>
                <w:rFonts w:ascii="Calibri" w:hAnsi="Calibri"/>
                <w:sz w:val="20"/>
                <w:lang w:eastAsia="de-DE"/>
              </w:rPr>
            </w:pPr>
            <w:r w:rsidRPr="007D117D">
              <w:rPr>
                <w:rFonts w:ascii="Calibri" w:hAnsi="Calibri"/>
                <w:sz w:val="20"/>
                <w:lang w:eastAsia="de-DE"/>
              </w:rPr>
              <w:t>Reception Link ID that must be used in Logical Channel Rx.</w:t>
            </w:r>
          </w:p>
        </w:tc>
      </w:tr>
    </w:tbl>
    <w:p w14:paraId="44B9FEF2" w14:textId="77777777" w:rsidR="007D117D" w:rsidRPr="007D117D" w:rsidRDefault="007D117D" w:rsidP="007D117D">
      <w:pPr>
        <w:spacing w:after="160" w:line="259" w:lineRule="auto"/>
        <w:rPr>
          <w:rFonts w:ascii="Calibri" w:hAnsi="Calibri" w:cs="Times New Roman"/>
          <w:lang w:val="fi-FI" w:eastAsia="zh-CN"/>
        </w:rPr>
      </w:pPr>
    </w:p>
    <w:p w14:paraId="2E765478" w14:textId="77777777" w:rsidR="007D117D" w:rsidRPr="007D117D" w:rsidRDefault="007D117D" w:rsidP="007D117D">
      <w:pPr>
        <w:keepNext/>
        <w:keepLines/>
        <w:tabs>
          <w:tab w:val="left" w:pos="851"/>
          <w:tab w:val="left" w:pos="2268"/>
        </w:tabs>
        <w:overflowPunct w:val="0"/>
        <w:autoSpaceDE w:val="0"/>
        <w:autoSpaceDN w:val="0"/>
        <w:adjustRightInd w:val="0"/>
        <w:spacing w:before="200"/>
        <w:textAlignment w:val="baseline"/>
        <w:outlineLvl w:val="3"/>
        <w:rPr>
          <w:rFonts w:ascii="Times New Roman" w:eastAsia="Calibri" w:hAnsi="Times New Roman" w:cs="Times New Roman"/>
          <w:b/>
          <w:sz w:val="24"/>
          <w:szCs w:val="20"/>
        </w:rPr>
      </w:pPr>
      <w:bookmarkStart w:id="34" w:name="_Toc35546051"/>
      <w:r w:rsidRPr="007D117D">
        <w:rPr>
          <w:rFonts w:ascii="Times New Roman" w:eastAsia="Calibri" w:hAnsi="Times New Roman" w:cs="Times New Roman"/>
          <w:b/>
          <w:sz w:val="24"/>
          <w:szCs w:val="20"/>
        </w:rPr>
        <w:t>3.11</w:t>
      </w:r>
      <w:r w:rsidRPr="007D117D">
        <w:rPr>
          <w:rFonts w:ascii="Times New Roman" w:eastAsia="Calibri" w:hAnsi="Times New Roman" w:cs="Times New Roman"/>
          <w:b/>
          <w:sz w:val="24"/>
          <w:szCs w:val="20"/>
        </w:rPr>
        <w:tab/>
        <w:t>Retry mechanism</w:t>
      </w:r>
      <w:bookmarkEnd w:id="34"/>
    </w:p>
    <w:p w14:paraId="0C934F2C" w14:textId="77777777" w:rsidR="007D117D" w:rsidRPr="007D117D" w:rsidRDefault="007D117D" w:rsidP="007D117D">
      <w:pPr>
        <w:spacing w:after="120" w:line="259" w:lineRule="auto"/>
        <w:rPr>
          <w:rFonts w:ascii="Calibri" w:eastAsia="MS Mincho" w:hAnsi="Calibri" w:cs="Times New Roman"/>
          <w:lang w:val="fi-FI" w:eastAsia="de-DE"/>
        </w:rPr>
      </w:pPr>
      <w:r w:rsidRPr="007D117D">
        <w:rPr>
          <w:rFonts w:ascii="Calibri" w:eastAsia="MS Mincho" w:hAnsi="Calibri" w:cs="Times New Roman"/>
          <w:lang w:val="fi-FI" w:eastAsia="de-DE"/>
        </w:rPr>
        <w:t>During data transmission, it is expected that data fragments can be lost occasionally. When some data fragments are not received, the receiving station shall transmit an ACK/NACK message (#13/#29) and flag the lost fragment slots in the ACK/NACK mask parameter.</w:t>
      </w:r>
    </w:p>
    <w:p w14:paraId="0A50FAB8" w14:textId="77777777" w:rsidR="007D117D" w:rsidRPr="007D117D" w:rsidRDefault="007D117D" w:rsidP="007D117D">
      <w:pPr>
        <w:spacing w:after="120" w:line="259" w:lineRule="auto"/>
        <w:rPr>
          <w:rFonts w:ascii="Calibri" w:eastAsia="MS Mincho" w:hAnsi="Calibri" w:cs="Times New Roman"/>
          <w:lang w:val="fi-FI" w:eastAsia="de-DE"/>
        </w:rPr>
      </w:pPr>
      <w:r w:rsidRPr="007D117D">
        <w:rPr>
          <w:rFonts w:ascii="Calibri" w:eastAsia="MS Mincho" w:hAnsi="Calibri" w:cs="Times New Roman"/>
          <w:lang w:val="fi-FI" w:eastAsia="de-DE"/>
        </w:rPr>
        <w:t>The transmitting station shall retry transmission of each individual fragment for a maximum of N consecutive data channels before giving up, excluding the original fragment transmission in a data channel.</w:t>
      </w:r>
    </w:p>
    <w:p w14:paraId="5FAF0D01" w14:textId="77777777" w:rsidR="007D117D" w:rsidRPr="007D117D" w:rsidRDefault="007D117D" w:rsidP="007D117D">
      <w:pPr>
        <w:spacing w:after="120" w:line="259" w:lineRule="auto"/>
        <w:rPr>
          <w:rFonts w:ascii="Calibri" w:eastAsia="MS Mincho" w:hAnsi="Calibri" w:cs="Times New Roman"/>
          <w:lang w:val="fi-FI" w:eastAsia="de-DE"/>
        </w:rPr>
      </w:pPr>
      <w:r w:rsidRPr="007D117D">
        <w:rPr>
          <w:rFonts w:ascii="Calibri" w:eastAsia="MS Mincho" w:hAnsi="Calibri" w:cs="Times New Roman"/>
          <w:lang w:val="fi-FI" w:eastAsia="de-DE"/>
        </w:rPr>
        <w:t>The receiving station shall request retransmission of data fragments for a maximum of N attempts. N is given in the MAC message field 10.</w:t>
      </w:r>
    </w:p>
    <w:p w14:paraId="5992C6FD" w14:textId="77777777" w:rsidR="007D117D" w:rsidRPr="007D117D" w:rsidRDefault="007D117D" w:rsidP="007D117D">
      <w:pPr>
        <w:spacing w:after="120" w:line="259" w:lineRule="auto"/>
        <w:rPr>
          <w:rFonts w:ascii="Calibri" w:eastAsia="MS Mincho" w:hAnsi="Calibri" w:cs="Times New Roman"/>
          <w:lang w:val="fi-FI" w:eastAsia="de-DE"/>
        </w:rPr>
      </w:pPr>
      <w:r w:rsidRPr="007D117D">
        <w:rPr>
          <w:rFonts w:ascii="Calibri" w:eastAsia="MS Mincho" w:hAnsi="Calibri" w:cs="Times New Roman"/>
          <w:lang w:val="fi-FI" w:eastAsia="de-DE"/>
        </w:rPr>
        <w:t xml:space="preserve">It is also possible that the ACK/NACK message (#13/#29) is not received by the transmitting station. It is for this reason that the NACK message (#13/#29) contains redundancy for </w:t>
      </w:r>
      <w:r w:rsidRPr="007D117D">
        <w:rPr>
          <w:rFonts w:ascii="Calibri" w:eastAsia="MS Mincho" w:hAnsi="Calibri" w:cs="Times New Roman"/>
          <w:color w:val="FF0000"/>
          <w:lang w:val="fi-FI" w:eastAsia="de-DE"/>
        </w:rPr>
        <w:t>three ACK/NACK masks</w:t>
      </w:r>
      <w:r w:rsidRPr="007D117D">
        <w:rPr>
          <w:rFonts w:ascii="Calibri" w:eastAsia="MS Mincho" w:hAnsi="Calibri" w:cs="Times New Roman"/>
          <w:lang w:val="fi-FI" w:eastAsia="de-DE"/>
        </w:rPr>
        <w:t>, referencing the previous three data channels.</w:t>
      </w:r>
    </w:p>
    <w:p w14:paraId="6EE8B9C4" w14:textId="77777777" w:rsidR="007D117D" w:rsidRPr="007D117D" w:rsidRDefault="007D117D" w:rsidP="007D117D">
      <w:pPr>
        <w:spacing w:after="120" w:line="259" w:lineRule="auto"/>
        <w:rPr>
          <w:rFonts w:ascii="Calibri" w:eastAsia="MS Mincho" w:hAnsi="Calibri" w:cs="Times New Roman"/>
          <w:lang w:val="fi-FI" w:eastAsia="de-DE"/>
        </w:rPr>
      </w:pPr>
      <w:r w:rsidRPr="007D117D">
        <w:rPr>
          <w:rFonts w:ascii="Calibri" w:eastAsia="MS Mincho" w:hAnsi="Calibri" w:cs="Times New Roman"/>
          <w:lang w:val="fi-FI" w:eastAsia="de-DE"/>
        </w:rPr>
        <w:t>When the transmitting station does not receive and ACK/NACK message, it shall continue as if all the fragments has been acknowledged. If there were any errors, then the transmitting station will see this when it receives the next ACK/NACK message. If no ACK/NACK message is received within N data acknowledgement signalling channels, then the transmitter shall stop transmitting immediately.</w:t>
      </w:r>
    </w:p>
    <w:sectPr w:rsidR="007D117D" w:rsidRPr="007D117D" w:rsidSect="007D117D">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作者" w:initials="A">
    <w:p w14:paraId="4AB038F7" w14:textId="77777777" w:rsidR="007D117D" w:rsidRPr="002A4528" w:rsidRDefault="007D117D" w:rsidP="007D117D">
      <w:pPr>
        <w:pStyle w:val="CommentText"/>
        <w:rPr>
          <w:lang w:eastAsia="zh-CN"/>
        </w:rPr>
      </w:pPr>
      <w:r>
        <w:rPr>
          <w:rStyle w:val="CommentReference"/>
        </w:rPr>
        <w:annotationRef/>
      </w:r>
      <w:r>
        <w:rPr>
          <w:lang w:eastAsia="zh-CN"/>
        </w:rPr>
        <w:t>I</w:t>
      </w:r>
      <w:r>
        <w:rPr>
          <w:rFonts w:hint="eastAsia"/>
          <w:lang w:eastAsia="zh-CN"/>
        </w:rPr>
        <w:t xml:space="preserve">s </w:t>
      </w:r>
      <w:r>
        <w:rPr>
          <w:lang w:eastAsia="zh-CN"/>
        </w:rPr>
        <w:t>“</w:t>
      </w:r>
      <w:r>
        <w:rPr>
          <w:rFonts w:hint="eastAsia"/>
          <w:lang w:eastAsia="zh-CN"/>
        </w:rPr>
        <w:t>flags</w:t>
      </w:r>
      <w:r>
        <w:rPr>
          <w:lang w:eastAsia="zh-CN"/>
        </w:rPr>
        <w:t>”</w:t>
      </w:r>
      <w:r>
        <w:rPr>
          <w:rFonts w:hint="eastAsia"/>
          <w:lang w:eastAsia="zh-CN"/>
        </w:rPr>
        <w:t xml:space="preserve"> refer to Link ID? Need to be clarified</w:t>
      </w:r>
    </w:p>
  </w:comment>
  <w:comment w:id="2" w:author="作者" w:initials="A">
    <w:p w14:paraId="6BE10FC2" w14:textId="21C5B617" w:rsidR="007D117D" w:rsidRDefault="007D117D" w:rsidP="007D117D">
      <w:pPr>
        <w:pStyle w:val="CommentText"/>
        <w:rPr>
          <w:lang w:eastAsia="zh-CN"/>
        </w:rPr>
      </w:pPr>
      <w:r>
        <w:rPr>
          <w:rStyle w:val="CommentReference"/>
        </w:rPr>
        <w:annotationRef/>
      </w:r>
      <w:r>
        <w:rPr>
          <w:lang w:eastAsia="zh-CN"/>
        </w:rPr>
        <w:t>P</w:t>
      </w:r>
      <w:r>
        <w:rPr>
          <w:rFonts w:hint="eastAsia"/>
          <w:lang w:eastAsia="zh-CN"/>
        </w:rPr>
        <w:t>ropose to delete</w:t>
      </w:r>
    </w:p>
  </w:comment>
  <w:comment w:id="23" w:author="作者" w:initials="A">
    <w:p w14:paraId="3426641D" w14:textId="77777777" w:rsidR="007D117D" w:rsidRPr="002A4528" w:rsidRDefault="007D117D" w:rsidP="007D117D">
      <w:pPr>
        <w:pStyle w:val="CommentText"/>
        <w:rPr>
          <w:lang w:eastAsia="zh-CN"/>
        </w:rPr>
      </w:pPr>
      <w:r>
        <w:rPr>
          <w:rStyle w:val="CommentReference"/>
        </w:rPr>
        <w:annotationRef/>
      </w:r>
      <w:r>
        <w:rPr>
          <w:lang w:eastAsia="zh-CN"/>
        </w:rPr>
        <w:t>P</w:t>
      </w:r>
      <w:r>
        <w:rPr>
          <w:rFonts w:hint="eastAsia"/>
          <w:lang w:eastAsia="zh-CN"/>
        </w:rPr>
        <w:t>ropose to delete</w:t>
      </w:r>
    </w:p>
  </w:comment>
  <w:comment w:id="26" w:author="作者" w:initials="A">
    <w:p w14:paraId="3FDB6FE5" w14:textId="77777777" w:rsidR="007D117D" w:rsidRPr="002A4528" w:rsidRDefault="007D117D" w:rsidP="007D117D">
      <w:pPr>
        <w:pStyle w:val="CommentText"/>
        <w:rPr>
          <w:lang w:eastAsia="zh-CN"/>
        </w:rPr>
      </w:pPr>
      <w:r>
        <w:rPr>
          <w:rStyle w:val="CommentReference"/>
        </w:rPr>
        <w:annotationRef/>
      </w:r>
      <w:r>
        <w:rPr>
          <w:lang w:eastAsia="zh-CN"/>
        </w:rPr>
        <w:t>P</w:t>
      </w:r>
      <w:r>
        <w:rPr>
          <w:rFonts w:hint="eastAsia"/>
          <w:lang w:eastAsia="zh-CN"/>
        </w:rPr>
        <w:t>ropose to delete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B038F7" w15:done="0"/>
  <w15:commentEx w15:paraId="6BE10FC2" w15:done="0"/>
  <w15:commentEx w15:paraId="3426641D" w15:done="0"/>
  <w15:commentEx w15:paraId="3FDB6F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B038F7" w16cid:durableId="23CE2FEC"/>
  <w16cid:commentId w16cid:paraId="6BE10FC2" w16cid:durableId="23CE2FED"/>
  <w16cid:commentId w16cid:paraId="3426641D" w16cid:durableId="23CE2FEE"/>
  <w16cid:commentId w16cid:paraId="3FDB6FE5" w16cid:durableId="23CE2F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EF88" w14:textId="723E7EA5" w:rsidR="00624475" w:rsidRPr="00036B9E" w:rsidRDefault="008A5B35">
    <w:pPr>
      <w:pStyle w:val="Footer"/>
      <w:rPr>
        <w:rFonts w:ascii="Calibri" w:hAnsi="Calibri"/>
      </w:rPr>
    </w:pPr>
    <w:r w:rsidRPr="008A5B35">
      <w:rPr>
        <w:rFonts w:ascii="Calibri" w:hAnsi="Calibri"/>
        <w:sz w:val="20"/>
        <w:szCs w:val="20"/>
      </w:rPr>
      <w:t>ENAV27-5.1.6.2</w:t>
    </w:r>
    <w:r>
      <w:rPr>
        <w:rFonts w:ascii="Calibri" w:hAnsi="Calibri"/>
        <w:sz w:val="20"/>
        <w:szCs w:val="20"/>
      </w:rPr>
      <w:t xml:space="preserve"> </w:t>
    </w:r>
    <w:r w:rsidR="00F50970" w:rsidRPr="00F50970">
      <w:rPr>
        <w:rFonts w:ascii="Calibri" w:hAnsi="Calibri"/>
        <w:sz w:val="20"/>
        <w:szCs w:val="20"/>
      </w:rPr>
      <w:t>Change Proposal for G1139</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F50970">
      <w:rPr>
        <w:rFonts w:ascii="Calibri" w:hAnsi="Calibri"/>
        <w:noProof/>
      </w:rPr>
      <w:t>4</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A8989" w14:textId="3F824E7C" w:rsidR="00624475" w:rsidRDefault="008A5B3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4099" type="#_x0000_t136" alt="" style="position:absolute;margin-left:0;margin-top:0;width:623.85pt;height:65.6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CA51" w14:textId="06DE82EB" w:rsidR="00624475" w:rsidRDefault="00624475" w:rsidP="007A395D">
    <w:pPr>
      <w:pStyle w:val="Header"/>
      <w:jc w:val="right"/>
    </w:pPr>
    <w:r>
      <w:rPr>
        <w:noProof/>
        <w:lang w:val="en-US" w:eastAsia="zh-CN"/>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A5B3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alt="" style="position:absolute;left:0;text-align:left;margin-left:0;margin-top:0;width:623.85pt;height:65.65pt;rotation:315;z-index:-251658237;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86C0F" w14:textId="7F704D96" w:rsidR="00624475" w:rsidRDefault="00624475" w:rsidP="007A395D">
    <w:pPr>
      <w:pStyle w:val="Header"/>
      <w:jc w:val="center"/>
    </w:pPr>
    <w:r>
      <w:rPr>
        <w:noProof/>
        <w:lang w:val="en-US" w:eastAsia="zh-CN"/>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8A5B3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4097" type="#_x0000_t136" alt="" style="position:absolute;left:0;text-align:left;margin-left:0;margin-top:0;width:623.85pt;height:65.6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1E8"/>
    <w:rsid w:val="00037DF4"/>
    <w:rsid w:val="0004700E"/>
    <w:rsid w:val="00055F5E"/>
    <w:rsid w:val="00070C13"/>
    <w:rsid w:val="000715C9"/>
    <w:rsid w:val="00084F33"/>
    <w:rsid w:val="000A77A7"/>
    <w:rsid w:val="000B1707"/>
    <w:rsid w:val="000B2881"/>
    <w:rsid w:val="000C1B3E"/>
    <w:rsid w:val="000C349E"/>
    <w:rsid w:val="00110AE7"/>
    <w:rsid w:val="00146E5F"/>
    <w:rsid w:val="00177F4D"/>
    <w:rsid w:val="00180DDA"/>
    <w:rsid w:val="001B2A2D"/>
    <w:rsid w:val="001B737D"/>
    <w:rsid w:val="001C44A3"/>
    <w:rsid w:val="001E0E15"/>
    <w:rsid w:val="001E1CCD"/>
    <w:rsid w:val="001E1D66"/>
    <w:rsid w:val="001F528A"/>
    <w:rsid w:val="001F704E"/>
    <w:rsid w:val="00201722"/>
    <w:rsid w:val="002125B0"/>
    <w:rsid w:val="00243228"/>
    <w:rsid w:val="00251483"/>
    <w:rsid w:val="00254F2F"/>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859A8"/>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051F5"/>
    <w:rsid w:val="007052BF"/>
    <w:rsid w:val="007118F5"/>
    <w:rsid w:val="00712AA4"/>
    <w:rsid w:val="007146C4"/>
    <w:rsid w:val="00721AA1"/>
    <w:rsid w:val="00724B67"/>
    <w:rsid w:val="007547F8"/>
    <w:rsid w:val="00765622"/>
    <w:rsid w:val="00770B6C"/>
    <w:rsid w:val="00783FEA"/>
    <w:rsid w:val="007A395D"/>
    <w:rsid w:val="007B6BD5"/>
    <w:rsid w:val="007C346C"/>
    <w:rsid w:val="007D117D"/>
    <w:rsid w:val="007E6479"/>
    <w:rsid w:val="0080294B"/>
    <w:rsid w:val="0082480E"/>
    <w:rsid w:val="00832192"/>
    <w:rsid w:val="00850293"/>
    <w:rsid w:val="00851373"/>
    <w:rsid w:val="00851BA6"/>
    <w:rsid w:val="0085654D"/>
    <w:rsid w:val="00861160"/>
    <w:rsid w:val="0086654F"/>
    <w:rsid w:val="008A356F"/>
    <w:rsid w:val="008A4653"/>
    <w:rsid w:val="008A4717"/>
    <w:rsid w:val="008A50CC"/>
    <w:rsid w:val="008A5B35"/>
    <w:rsid w:val="008B3040"/>
    <w:rsid w:val="008C51F1"/>
    <w:rsid w:val="008D1694"/>
    <w:rsid w:val="008D79CB"/>
    <w:rsid w:val="008F07BC"/>
    <w:rsid w:val="00920705"/>
    <w:rsid w:val="0092692B"/>
    <w:rsid w:val="00930561"/>
    <w:rsid w:val="00943E9C"/>
    <w:rsid w:val="00953F4D"/>
    <w:rsid w:val="00960BB8"/>
    <w:rsid w:val="00964F5C"/>
    <w:rsid w:val="00973B57"/>
    <w:rsid w:val="00975900"/>
    <w:rsid w:val="009831C0"/>
    <w:rsid w:val="0099161D"/>
    <w:rsid w:val="00A0389B"/>
    <w:rsid w:val="00A123AC"/>
    <w:rsid w:val="00A136E7"/>
    <w:rsid w:val="00A33A3C"/>
    <w:rsid w:val="00A418F1"/>
    <w:rsid w:val="00A446C9"/>
    <w:rsid w:val="00A635D6"/>
    <w:rsid w:val="00A8553A"/>
    <w:rsid w:val="00A93AED"/>
    <w:rsid w:val="00AA12FA"/>
    <w:rsid w:val="00AE1319"/>
    <w:rsid w:val="00AE34BB"/>
    <w:rsid w:val="00B226F2"/>
    <w:rsid w:val="00B274DF"/>
    <w:rsid w:val="00B3709D"/>
    <w:rsid w:val="00B56BDF"/>
    <w:rsid w:val="00B65812"/>
    <w:rsid w:val="00B85CD6"/>
    <w:rsid w:val="00B90A27"/>
    <w:rsid w:val="00B9554D"/>
    <w:rsid w:val="00BB2B9F"/>
    <w:rsid w:val="00BB7D9E"/>
    <w:rsid w:val="00BC2334"/>
    <w:rsid w:val="00BD3CB8"/>
    <w:rsid w:val="00BD4E6F"/>
    <w:rsid w:val="00BE1B27"/>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4C9"/>
    <w:rsid w:val="00D95962"/>
    <w:rsid w:val="00DC389B"/>
    <w:rsid w:val="00DE2958"/>
    <w:rsid w:val="00DE2FEE"/>
    <w:rsid w:val="00DF1467"/>
    <w:rsid w:val="00E00BE9"/>
    <w:rsid w:val="00E029AA"/>
    <w:rsid w:val="00E22A11"/>
    <w:rsid w:val="00E31E5C"/>
    <w:rsid w:val="00E44DD2"/>
    <w:rsid w:val="00E558C3"/>
    <w:rsid w:val="00E55927"/>
    <w:rsid w:val="00E60540"/>
    <w:rsid w:val="00E909FD"/>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50970"/>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No">
    <w:name w:val="Table_No"/>
    <w:basedOn w:val="Normal"/>
    <w:next w:val="Normal"/>
    <w:link w:val="TableNo0"/>
    <w:uiPriority w:val="99"/>
    <w:qFormat/>
    <w:rsid w:val="00055F5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Theme="minorEastAsia" w:hAnsi="Times New Roman" w:cs="Times New Roman"/>
      <w:caps/>
      <w:sz w:val="20"/>
      <w:szCs w:val="20"/>
      <w:lang w:eastAsia="en-US"/>
    </w:rPr>
  </w:style>
  <w:style w:type="paragraph" w:customStyle="1" w:styleId="Tabletitle">
    <w:name w:val="Table_title"/>
    <w:basedOn w:val="Normal"/>
    <w:next w:val="Normal"/>
    <w:link w:val="Tabletitle0"/>
    <w:uiPriority w:val="99"/>
    <w:qFormat/>
    <w:rsid w:val="00055F5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cs="Times New Roman"/>
      <w:b/>
      <w:sz w:val="20"/>
      <w:szCs w:val="20"/>
      <w:lang w:eastAsia="en-US"/>
    </w:rPr>
  </w:style>
  <w:style w:type="paragraph" w:customStyle="1" w:styleId="Tablefin">
    <w:name w:val="Table_fin"/>
    <w:basedOn w:val="Normal"/>
    <w:next w:val="Normal"/>
    <w:uiPriority w:val="99"/>
    <w:rsid w:val="00055F5E"/>
    <w:pPr>
      <w:tabs>
        <w:tab w:val="left" w:pos="794"/>
        <w:tab w:val="left" w:pos="1191"/>
        <w:tab w:val="left" w:pos="1588"/>
        <w:tab w:val="left" w:pos="1985"/>
      </w:tabs>
      <w:overflowPunct w:val="0"/>
      <w:autoSpaceDE w:val="0"/>
      <w:autoSpaceDN w:val="0"/>
      <w:adjustRightInd w:val="0"/>
      <w:jc w:val="both"/>
      <w:textAlignment w:val="baseline"/>
    </w:pPr>
    <w:rPr>
      <w:rFonts w:ascii="Times New Roman" w:eastAsiaTheme="minorEastAsia" w:hAnsi="Times New Roman" w:cs="Times New Roman"/>
      <w:sz w:val="20"/>
      <w:szCs w:val="20"/>
      <w:lang w:eastAsia="en-US"/>
    </w:rPr>
  </w:style>
  <w:style w:type="character" w:customStyle="1" w:styleId="TableNo0">
    <w:name w:val="Table_No Знак"/>
    <w:link w:val="TableNo"/>
    <w:uiPriority w:val="99"/>
    <w:locked/>
    <w:rsid w:val="00055F5E"/>
    <w:rPr>
      <w:rFonts w:ascii="Times New Roman" w:eastAsiaTheme="minorEastAsia" w:hAnsi="Times New Roman"/>
      <w:caps/>
      <w:lang w:eastAsia="en-US"/>
    </w:rPr>
  </w:style>
  <w:style w:type="character" w:customStyle="1" w:styleId="Tabletitle0">
    <w:name w:val="Table_title Знак"/>
    <w:link w:val="Tabletitle"/>
    <w:uiPriority w:val="99"/>
    <w:locked/>
    <w:rsid w:val="00055F5E"/>
    <w:rPr>
      <w:rFonts w:ascii="Times New Roman Bold" w:eastAsiaTheme="minorEastAsia" w:hAnsi="Times New Roman Bold"/>
      <w:b/>
      <w:lang w:eastAsia="en-US"/>
    </w:rPr>
  </w:style>
  <w:style w:type="paragraph" w:customStyle="1" w:styleId="AnnexNo">
    <w:name w:val="Annex_No"/>
    <w:basedOn w:val="Normal"/>
    <w:next w:val="Normal"/>
    <w:rsid w:val="00055F5E"/>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eastAsiaTheme="minorEastAsia" w:hAnsi="Times New Roman" w:cs="Times New Roman"/>
      <w:caps/>
      <w:sz w:val="28"/>
      <w:szCs w:val="20"/>
      <w:lang w:eastAsia="en-US"/>
    </w:rPr>
  </w:style>
  <w:style w:type="table" w:customStyle="1" w:styleId="1">
    <w:name w:val="网格型1"/>
    <w:basedOn w:val="TableNormal"/>
    <w:next w:val="TableGrid"/>
    <w:uiPriority w:val="39"/>
    <w:rsid w:val="007D117D"/>
    <w:rPr>
      <w:rFonts w:eastAsia="MS Mincho"/>
      <w:sz w:val="22"/>
      <w:szCs w:val="22"/>
      <w:lang w:val="fi-FI"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A39E93A5-180B-46C4-A0FF-73A19AEE0BAA}">
  <ds:schemaRefs>
    <ds:schemaRef ds:uri="http://schemas.openxmlformats.org/officeDocument/2006/bibliography"/>
  </ds:schemaRefs>
</ds:datastoreItem>
</file>

<file path=customXml/itemProps3.xml><?xml version="1.0" encoding="utf-8"?>
<ds:datastoreItem xmlns:ds="http://schemas.openxmlformats.org/officeDocument/2006/customXml" ds:itemID="{D4D9E322-D844-4C4A-8253-DE5056654D8B}">
  <ds:schemaRefs>
    <ds:schemaRef ds:uri="http://www.w3.org/XML/1998/namespace"/>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infopath/2007/PartnerControls"/>
    <ds:schemaRef ds:uri="06022411-6e02-423b-85fd-39e0748b9219"/>
    <ds:schemaRef ds:uri="ac5f8115-f13f-4d01-aff4-515a67108c33"/>
    <ds:schemaRef ds:uri="http://schemas.microsoft.com/office/2006/metadata/properties"/>
  </ds:schemaRefs>
</ds:datastoreItem>
</file>

<file path=customXml/itemProps4.xml><?xml version="1.0" encoding="utf-8"?>
<ds:datastoreItem xmlns:ds="http://schemas.openxmlformats.org/officeDocument/2006/customXml" ds:itemID="{6B78E2A8-7114-49E8-9ACB-A4F804F7F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1780</Words>
  <Characters>10151</Characters>
  <Application>Microsoft Office Word</Application>
  <DocSecurity>0</DocSecurity>
  <Lines>84</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17</cp:revision>
  <dcterms:created xsi:type="dcterms:W3CDTF">2021-01-26T06:53:00Z</dcterms:created>
  <dcterms:modified xsi:type="dcterms:W3CDTF">2021-02-10T09:13:00Z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