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984D94" w:rsidRDefault="00984D94" w:rsidP="00DF7E51">
      <w:pPr>
        <w:pStyle w:val="Heading8"/>
        <w:numPr>
          <w:ilvl w:val="0"/>
          <w:numId w:val="0"/>
        </w:numPr>
        <w:rPr>
          <w:lang w:val="en-GB"/>
        </w:rPr>
      </w:pPr>
    </w:p>
    <w:p w:rsidR="00984D94" w:rsidRDefault="00984D94">
      <w:pPr>
        <w:rPr>
          <w:lang w:val="en-GB"/>
        </w:rPr>
      </w:pPr>
    </w:p>
    <w:p w:rsidR="00984D94" w:rsidRDefault="00984D94">
      <w:pPr>
        <w:rPr>
          <w:lang w:val="en-GB"/>
        </w:rPr>
      </w:pPr>
    </w:p>
    <w:p w:rsidR="00984D94" w:rsidRDefault="00984D94">
      <w:pPr>
        <w:rPr>
          <w:lang w:val="en-GB"/>
        </w:rPr>
      </w:pPr>
    </w:p>
    <w:p w:rsidR="00984D94" w:rsidRDefault="00FF58F5">
      <w:pPr>
        <w:rPr>
          <w:lang w:val="en-GB"/>
        </w:rPr>
      </w:pPr>
      <w:r>
        <w:rPr>
          <w:noProof/>
          <w:lang w:eastAsia="en-US"/>
        </w:rPr>
        <mc:AlternateContent>
          <mc:Choice Requires="wps">
            <w:drawing>
              <wp:anchor distT="0" distB="0" distL="114935" distR="114935" simplePos="0" relativeHeight="251657728" behindDoc="0" locked="0" layoutInCell="1" allowOverlap="1" wp14:anchorId="59A8CFAE" wp14:editId="3C342C44">
                <wp:simplePos x="0" y="0"/>
                <wp:positionH relativeFrom="column">
                  <wp:posOffset>1028700</wp:posOffset>
                </wp:positionH>
                <wp:positionV relativeFrom="paragraph">
                  <wp:posOffset>12065</wp:posOffset>
                </wp:positionV>
                <wp:extent cx="3656965" cy="7172960"/>
                <wp:effectExtent l="0" t="2540" r="635" b="6350"/>
                <wp:wrapNone/>
                <wp:docPr id="1"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6965" cy="71729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84D66" w:rsidRDefault="00284D66">
                            <w:pPr>
                              <w:autoSpaceDE w:val="0"/>
                              <w:jc w:val="center"/>
                              <w:rPr>
                                <w:rFonts w:ascii="Arial" w:hAnsi="Arial"/>
                                <w:b/>
                                <w:color w:val="000000"/>
                                <w:sz w:val="36"/>
                                <w:lang w:val="en-GB"/>
                              </w:rPr>
                            </w:pPr>
                            <w:r>
                              <w:rPr>
                                <w:rFonts w:ascii="Arial" w:hAnsi="Arial"/>
                                <w:b/>
                                <w:color w:val="000000"/>
                                <w:sz w:val="36"/>
                                <w:lang w:val="en-GB"/>
                              </w:rPr>
                              <w:t>IALA Recommendation A-124</w:t>
                            </w:r>
                          </w:p>
                          <w:p w:rsidR="00284D66" w:rsidRDefault="00284D66">
                            <w:pPr>
                              <w:autoSpaceDE w:val="0"/>
                              <w:jc w:val="center"/>
                              <w:rPr>
                                <w:rFonts w:ascii="Arial" w:hAnsi="Arial"/>
                                <w:b/>
                                <w:color w:val="000000"/>
                                <w:sz w:val="36"/>
                                <w:lang w:val="en-GB"/>
                              </w:rPr>
                            </w:pPr>
                          </w:p>
                          <w:p w:rsidR="00284D66" w:rsidRDefault="00284D66">
                            <w:pPr>
                              <w:autoSpaceDE w:val="0"/>
                              <w:jc w:val="center"/>
                              <w:rPr>
                                <w:rFonts w:ascii="Arial" w:hAnsi="Arial"/>
                                <w:b/>
                                <w:color w:val="000000"/>
                                <w:sz w:val="36"/>
                                <w:lang w:val="en-GB"/>
                              </w:rPr>
                            </w:pPr>
                          </w:p>
                          <w:p w:rsidR="00284D66" w:rsidRDefault="00284D66">
                            <w:pPr>
                              <w:autoSpaceDE w:val="0"/>
                              <w:jc w:val="center"/>
                              <w:rPr>
                                <w:rFonts w:ascii="Arial" w:hAnsi="Arial"/>
                                <w:b/>
                                <w:color w:val="000000"/>
                                <w:sz w:val="36"/>
                                <w:lang w:val="en-GB"/>
                              </w:rPr>
                            </w:pPr>
                            <w:r>
                              <w:rPr>
                                <w:rFonts w:ascii="Arial" w:hAnsi="Arial"/>
                                <w:b/>
                                <w:color w:val="000000"/>
                                <w:sz w:val="36"/>
                                <w:lang w:val="en-GB"/>
                              </w:rPr>
                              <w:t>Annex 19</w:t>
                            </w:r>
                          </w:p>
                          <w:p w:rsidR="00284D66" w:rsidRDefault="00284D66">
                            <w:pPr>
                              <w:autoSpaceDE w:val="0"/>
                              <w:jc w:val="center"/>
                              <w:rPr>
                                <w:rFonts w:ascii="Arial" w:hAnsi="Arial"/>
                                <w:b/>
                                <w:color w:val="000000"/>
                                <w:sz w:val="36"/>
                                <w:lang w:val="en-GB"/>
                              </w:rPr>
                            </w:pPr>
                          </w:p>
                          <w:p w:rsidR="00284D66" w:rsidRDefault="00284D66">
                            <w:pPr>
                              <w:autoSpaceDE w:val="0"/>
                              <w:jc w:val="center"/>
                              <w:rPr>
                                <w:rFonts w:ascii="Arial" w:hAnsi="Arial" w:cs="Arial"/>
                                <w:b/>
                                <w:bCs/>
                                <w:sz w:val="36"/>
                                <w:szCs w:val="36"/>
                                <w:lang w:val="en-GB"/>
                              </w:rPr>
                            </w:pPr>
                            <w:r>
                              <w:rPr>
                                <w:rFonts w:ascii="Arial" w:hAnsi="Arial" w:cs="Arial"/>
                                <w:b/>
                                <w:bCs/>
                                <w:sz w:val="36"/>
                                <w:szCs w:val="36"/>
                                <w:lang w:val="en-GB"/>
                              </w:rPr>
                              <w:t xml:space="preserve"> Satellite AIS Considerations</w:t>
                            </w: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pPr>
                            <w:r>
                              <w:object w:dxaOrig="1671" w:dyaOrig="21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3.25pt;height:109.5pt" o:ole="" filled="t">
                                  <v:fill opacity="0" color2="black"/>
                                  <v:imagedata r:id="rId9" o:title=""/>
                                </v:shape>
                                <o:OLEObject Type="Embed" ProgID="Word.Picture.8" ShapeID="_x0000_i1025" DrawAspect="Content" ObjectID="_1373957370" r:id="rId10"/>
                              </w:objec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3" o:spid="_x0000_s1026" type="#_x0000_t202" style="position:absolute;margin-left:81pt;margin-top:.95pt;width:287.95pt;height:564.8pt;z-index:2516577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" stroked="f">
                <v:fill opacity="0"/>
                <v:textbox inset="0,0,0,0">
                  <w:txbxContent>
                    <w:p w:rsidR="00284D66" w:rsidRDefault="00284D66">
                      <w:pPr>
                        <w:autoSpaceDE w:val="0"/>
                        <w:jc w:val="center"/>
                        <w:rPr>
                          <w:rFonts w:ascii="Arial" w:hAnsi="Arial"/>
                          <w:b/>
                          <w:color w:val="000000"/>
                          <w:sz w:val="36"/>
                          <w:lang w:val="en-GB"/>
                        </w:rPr>
                      </w:pPr>
                      <w:r>
                        <w:rPr>
                          <w:rFonts w:ascii="Arial" w:hAnsi="Arial"/>
                          <w:b/>
                          <w:color w:val="000000"/>
                          <w:sz w:val="36"/>
                          <w:lang w:val="en-GB"/>
                        </w:rPr>
                        <w:t>IALA Recommendation A-124</w:t>
                      </w:r>
                    </w:p>
                    <w:p w:rsidR="00284D66" w:rsidRDefault="00284D66">
                      <w:pPr>
                        <w:autoSpaceDE w:val="0"/>
                        <w:jc w:val="center"/>
                        <w:rPr>
                          <w:rFonts w:ascii="Arial" w:hAnsi="Arial"/>
                          <w:b/>
                          <w:color w:val="000000"/>
                          <w:sz w:val="36"/>
                          <w:lang w:val="en-GB"/>
                        </w:rPr>
                      </w:pPr>
                    </w:p>
                    <w:p w:rsidR="00284D66" w:rsidRDefault="00284D66">
                      <w:pPr>
                        <w:autoSpaceDE w:val="0"/>
                        <w:jc w:val="center"/>
                        <w:rPr>
                          <w:rFonts w:ascii="Arial" w:hAnsi="Arial"/>
                          <w:b/>
                          <w:color w:val="000000"/>
                          <w:sz w:val="36"/>
                          <w:lang w:val="en-GB"/>
                        </w:rPr>
                      </w:pPr>
                    </w:p>
                    <w:p w:rsidR="00284D66" w:rsidRDefault="00284D66">
                      <w:pPr>
                        <w:autoSpaceDE w:val="0"/>
                        <w:jc w:val="center"/>
                        <w:rPr>
                          <w:rFonts w:ascii="Arial" w:hAnsi="Arial"/>
                          <w:b/>
                          <w:color w:val="000000"/>
                          <w:sz w:val="36"/>
                          <w:lang w:val="en-GB"/>
                        </w:rPr>
                      </w:pPr>
                      <w:r>
                        <w:rPr>
                          <w:rFonts w:ascii="Arial" w:hAnsi="Arial"/>
                          <w:b/>
                          <w:color w:val="000000"/>
                          <w:sz w:val="36"/>
                          <w:lang w:val="en-GB"/>
                        </w:rPr>
                        <w:t>Annex 19</w:t>
                      </w:r>
                    </w:p>
                    <w:p w:rsidR="00284D66" w:rsidRDefault="00284D66">
                      <w:pPr>
                        <w:autoSpaceDE w:val="0"/>
                        <w:jc w:val="center"/>
                        <w:rPr>
                          <w:rFonts w:ascii="Arial" w:hAnsi="Arial"/>
                          <w:b/>
                          <w:color w:val="000000"/>
                          <w:sz w:val="36"/>
                          <w:lang w:val="en-GB"/>
                        </w:rPr>
                      </w:pPr>
                    </w:p>
                    <w:p w:rsidR="00284D66" w:rsidRDefault="00284D66">
                      <w:pPr>
                        <w:autoSpaceDE w:val="0"/>
                        <w:jc w:val="center"/>
                        <w:rPr>
                          <w:rFonts w:ascii="Arial" w:hAnsi="Arial" w:cs="Arial"/>
                          <w:b/>
                          <w:bCs/>
                          <w:sz w:val="36"/>
                          <w:szCs w:val="36"/>
                          <w:lang w:val="en-GB"/>
                        </w:rPr>
                      </w:pPr>
                      <w:r>
                        <w:rPr>
                          <w:rFonts w:ascii="Arial" w:hAnsi="Arial" w:cs="Arial"/>
                          <w:b/>
                          <w:bCs/>
                          <w:sz w:val="36"/>
                          <w:szCs w:val="36"/>
                          <w:lang w:val="en-GB"/>
                        </w:rPr>
                        <w:t xml:space="preserve"> Satellite AIS Considerations</w:t>
                      </w: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rPr>
                          <w:rFonts w:ascii="Arial" w:hAnsi="Arial"/>
                          <w:b/>
                          <w:color w:val="000000"/>
                          <w:lang w:val="en-GB"/>
                        </w:rPr>
                      </w:pPr>
                    </w:p>
                    <w:p w:rsidR="00284D66" w:rsidRDefault="00284D66">
                      <w:pPr>
                        <w:autoSpaceDE w:val="0"/>
                        <w:jc w:val="center"/>
                      </w:pPr>
                      <w:r>
                        <w:object w:dxaOrig="1671" w:dyaOrig="2188">
                          <v:shape id="_x0000_i1025" type="#_x0000_t75" style="width:83.25pt;height:109.5pt" o:ole="" filled="t">
                            <v:fill opacity="0" color2="black"/>
                            <v:imagedata r:id="rId11" o:title=""/>
                          </v:shape>
                          <o:OLEObject Type="Embed" ProgID="Word.Picture.8" ShapeID="_x0000_i1025" DrawAspect="Content" ObjectID="_1371988326" r:id="rId12"/>
                        </w:object>
                      </w:r>
                    </w:p>
                  </w:txbxContent>
                </v:textbox>
              </v:shape>
            </w:pict>
          </mc:Fallback>
        </mc:AlternateContent>
      </w:r>
    </w:p>
    <w:p w:rsidR="00984D94" w:rsidRDefault="00984D94">
      <w:pPr>
        <w:rPr>
          <w:lang w:val="en-GB"/>
        </w:rPr>
      </w:pPr>
    </w:p>
    <w:p w:rsidR="00984D94" w:rsidRDefault="00984D94">
      <w:pPr>
        <w:rPr>
          <w:lang w:val="en-GB"/>
        </w:rPr>
      </w:pPr>
    </w:p>
    <w:p w:rsidR="00984D94" w:rsidRDefault="00984D94">
      <w:pPr>
        <w:rPr>
          <w:lang w:val="en-GB"/>
        </w:rPr>
      </w:pPr>
    </w:p>
    <w:p w:rsidR="00984D94" w:rsidRDefault="00984D94">
      <w:pPr>
        <w:pStyle w:val="Heading1"/>
        <w:pageBreakBefore/>
      </w:pPr>
      <w:bookmarkStart w:id="0" w:name="_Toc284970075"/>
      <w:bookmarkStart w:id="1" w:name="_Toc298246501"/>
      <w:r>
        <w:lastRenderedPageBreak/>
        <w:t>Revision</w:t>
      </w:r>
      <w:bookmarkEnd w:id="0"/>
      <w:bookmarkEnd w:id="1"/>
    </w:p>
    <w:p w:rsidR="00984D94" w:rsidRDefault="00984D94">
      <w:pPr>
        <w:rPr>
          <w:lang w:val="en-GB"/>
        </w:rPr>
      </w:pPr>
    </w:p>
    <w:tbl>
      <w:tblPr>
        <w:tblW w:w="0" w:type="auto"/>
        <w:tblInd w:w="-5" w:type="dxa"/>
        <w:tblLayout w:type="fixed"/>
        <w:tblLook w:val="0000" w:firstRow="0" w:lastRow="0" w:firstColumn="0" w:lastColumn="0" w:noHBand="0" w:noVBand="0"/>
      </w:tblPr>
      <w:tblGrid>
        <w:gridCol w:w="1008"/>
        <w:gridCol w:w="1530"/>
        <w:gridCol w:w="5760"/>
        <w:gridCol w:w="1287"/>
      </w:tblGrid>
      <w:tr w:rsidR="00984D94">
        <w:tc>
          <w:tcPr>
            <w:tcW w:w="1008" w:type="dxa"/>
            <w:tcBorders>
              <w:top w:val="single" w:sz="8" w:space="0" w:color="000000"/>
              <w:left w:val="single" w:sz="4" w:space="0" w:color="000000"/>
              <w:bottom w:val="single" w:sz="8" w:space="0" w:color="000000"/>
            </w:tcBorders>
            <w:shd w:val="clear" w:color="auto" w:fill="F2F2F2"/>
            <w:vAlign w:val="center"/>
          </w:tcPr>
          <w:p w:rsidR="00984D94" w:rsidRDefault="00984D94">
            <w:pPr>
              <w:pStyle w:val="TableTitle"/>
              <w:snapToGrid w:val="0"/>
              <w:rPr>
                <w:lang w:val="en-GB"/>
              </w:rPr>
            </w:pPr>
            <w:r>
              <w:rPr>
                <w:lang w:val="en-GB"/>
              </w:rPr>
              <w:t>#</w:t>
            </w:r>
          </w:p>
        </w:tc>
        <w:tc>
          <w:tcPr>
            <w:tcW w:w="1530" w:type="dxa"/>
            <w:tcBorders>
              <w:top w:val="single" w:sz="8" w:space="0" w:color="000000"/>
              <w:left w:val="single" w:sz="4" w:space="0" w:color="000000"/>
              <w:bottom w:val="single" w:sz="8" w:space="0" w:color="000000"/>
            </w:tcBorders>
            <w:shd w:val="clear" w:color="auto" w:fill="F2F2F2"/>
            <w:vAlign w:val="center"/>
          </w:tcPr>
          <w:p w:rsidR="00984D94" w:rsidRDefault="00984D94">
            <w:pPr>
              <w:pStyle w:val="TableTitle"/>
              <w:snapToGrid w:val="0"/>
              <w:rPr>
                <w:lang w:val="en-GB"/>
              </w:rPr>
            </w:pPr>
            <w:r>
              <w:rPr>
                <w:lang w:val="en-GB"/>
              </w:rPr>
              <w:t>Date</w:t>
            </w:r>
          </w:p>
        </w:tc>
        <w:tc>
          <w:tcPr>
            <w:tcW w:w="5760" w:type="dxa"/>
            <w:tcBorders>
              <w:top w:val="single" w:sz="8" w:space="0" w:color="000000"/>
              <w:left w:val="single" w:sz="4" w:space="0" w:color="000000"/>
              <w:bottom w:val="single" w:sz="8" w:space="0" w:color="000000"/>
            </w:tcBorders>
            <w:shd w:val="clear" w:color="auto" w:fill="F2F2F2"/>
            <w:vAlign w:val="center"/>
          </w:tcPr>
          <w:p w:rsidR="00984D94" w:rsidRDefault="00984D94">
            <w:pPr>
              <w:pStyle w:val="TableTitle"/>
              <w:snapToGrid w:val="0"/>
              <w:rPr>
                <w:lang w:val="en-GB"/>
              </w:rPr>
            </w:pPr>
            <w:r>
              <w:rPr>
                <w:lang w:val="en-GB"/>
              </w:rPr>
              <w:t>Description</w:t>
            </w:r>
          </w:p>
        </w:tc>
        <w:tc>
          <w:tcPr>
            <w:tcW w:w="1287" w:type="dxa"/>
            <w:tcBorders>
              <w:top w:val="single" w:sz="8" w:space="0" w:color="000000"/>
              <w:left w:val="single" w:sz="4" w:space="0" w:color="000000"/>
              <w:bottom w:val="single" w:sz="8" w:space="0" w:color="000000"/>
              <w:right w:val="single" w:sz="4" w:space="0" w:color="000000"/>
            </w:tcBorders>
            <w:shd w:val="clear" w:color="auto" w:fill="F2F2F2"/>
            <w:vAlign w:val="center"/>
          </w:tcPr>
          <w:p w:rsidR="00984D94" w:rsidRDefault="00984D94">
            <w:pPr>
              <w:pStyle w:val="TableTitle"/>
              <w:snapToGrid w:val="0"/>
              <w:rPr>
                <w:lang w:val="en-GB"/>
              </w:rPr>
            </w:pPr>
            <w:r>
              <w:rPr>
                <w:lang w:val="en-GB"/>
              </w:rPr>
              <w:t>Initials</w:t>
            </w:r>
          </w:p>
        </w:tc>
      </w:tr>
      <w:tr w:rsidR="00984D94">
        <w:tc>
          <w:tcPr>
            <w:tcW w:w="1008" w:type="dxa"/>
            <w:tcBorders>
              <w:left w:val="single" w:sz="4" w:space="0" w:color="000000"/>
              <w:bottom w:val="single" w:sz="4" w:space="0" w:color="000000"/>
            </w:tcBorders>
            <w:shd w:val="clear" w:color="auto" w:fill="auto"/>
          </w:tcPr>
          <w:p w:rsidR="00984D94" w:rsidRDefault="00616E3F">
            <w:pPr>
              <w:snapToGrid w:val="0"/>
              <w:rPr>
                <w:lang w:val="en-GB"/>
              </w:rPr>
            </w:pPr>
            <w:r>
              <w:rPr>
                <w:lang w:val="en-GB"/>
              </w:rPr>
              <w:t>0.1</w:t>
            </w:r>
          </w:p>
        </w:tc>
        <w:tc>
          <w:tcPr>
            <w:tcW w:w="1530" w:type="dxa"/>
            <w:tcBorders>
              <w:left w:val="single" w:sz="4" w:space="0" w:color="000000"/>
              <w:bottom w:val="single" w:sz="4" w:space="0" w:color="000000"/>
            </w:tcBorders>
            <w:shd w:val="clear" w:color="auto" w:fill="auto"/>
          </w:tcPr>
          <w:p w:rsidR="00984D94" w:rsidRDefault="007C18A4">
            <w:pPr>
              <w:snapToGrid w:val="0"/>
              <w:rPr>
                <w:lang w:val="en-GB"/>
              </w:rPr>
            </w:pPr>
            <w:r>
              <w:rPr>
                <w:lang w:val="en-GB"/>
              </w:rPr>
              <w:t>Xx/09/2011</w:t>
            </w:r>
          </w:p>
        </w:tc>
        <w:tc>
          <w:tcPr>
            <w:tcW w:w="5760" w:type="dxa"/>
            <w:tcBorders>
              <w:left w:val="single" w:sz="4" w:space="0" w:color="000000"/>
              <w:bottom w:val="single" w:sz="4" w:space="0" w:color="000000"/>
            </w:tcBorders>
            <w:shd w:val="clear" w:color="auto" w:fill="auto"/>
          </w:tcPr>
          <w:p w:rsidR="00984D94" w:rsidRDefault="007C18A4">
            <w:pPr>
              <w:snapToGrid w:val="0"/>
              <w:rPr>
                <w:lang w:val="en-GB"/>
              </w:rPr>
            </w:pPr>
            <w:r>
              <w:rPr>
                <w:lang w:val="en-GB"/>
              </w:rPr>
              <w:t>Initial Release</w:t>
            </w:r>
          </w:p>
        </w:tc>
        <w:tc>
          <w:tcPr>
            <w:tcW w:w="1287" w:type="dxa"/>
            <w:tcBorders>
              <w:left w:val="single" w:sz="4" w:space="0" w:color="000000"/>
              <w:bottom w:val="single" w:sz="4" w:space="0" w:color="000000"/>
              <w:right w:val="single" w:sz="4" w:space="0" w:color="000000"/>
            </w:tcBorders>
            <w:shd w:val="clear" w:color="auto" w:fill="auto"/>
          </w:tcPr>
          <w:p w:rsidR="00984D94" w:rsidRDefault="007C18A4">
            <w:pPr>
              <w:snapToGrid w:val="0"/>
              <w:rPr>
                <w:lang w:val="en-GB"/>
              </w:rPr>
            </w:pPr>
            <w:proofErr w:type="spellStart"/>
            <w:r>
              <w:rPr>
                <w:lang w:val="en-GB"/>
              </w:rPr>
              <w:t>WGx</w:t>
            </w:r>
            <w:proofErr w:type="spellEnd"/>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616E3F">
            <w:pPr>
              <w:snapToGrid w:val="0"/>
              <w:rPr>
                <w:lang w:val="en-GB"/>
              </w:rPr>
            </w:pPr>
            <w:r>
              <w:rPr>
                <w:lang w:val="en-GB"/>
              </w:rPr>
              <w:t>0.2</w:t>
            </w:r>
          </w:p>
        </w:tc>
        <w:tc>
          <w:tcPr>
            <w:tcW w:w="1530" w:type="dxa"/>
            <w:tcBorders>
              <w:top w:val="single" w:sz="4" w:space="0" w:color="000000"/>
              <w:left w:val="single" w:sz="4" w:space="0" w:color="000000"/>
              <w:bottom w:val="single" w:sz="4" w:space="0" w:color="000000"/>
            </w:tcBorders>
            <w:shd w:val="clear" w:color="auto" w:fill="auto"/>
          </w:tcPr>
          <w:p w:rsidR="00984D94" w:rsidRDefault="00AF003E" w:rsidP="001D3046">
            <w:pPr>
              <w:snapToGrid w:val="0"/>
              <w:rPr>
                <w:lang w:val="en-GB"/>
              </w:rPr>
            </w:pPr>
            <w:r>
              <w:rPr>
                <w:lang w:val="en-GB"/>
              </w:rPr>
              <w:t>07/</w:t>
            </w:r>
            <w:r w:rsidR="001D3046">
              <w:rPr>
                <w:lang w:val="en-GB"/>
              </w:rPr>
              <w:t>12</w:t>
            </w:r>
            <w:r>
              <w:rPr>
                <w:lang w:val="en-GB"/>
              </w:rPr>
              <w:t>/2011</w:t>
            </w:r>
          </w:p>
        </w:tc>
        <w:tc>
          <w:tcPr>
            <w:tcW w:w="5760" w:type="dxa"/>
            <w:tcBorders>
              <w:top w:val="single" w:sz="4" w:space="0" w:color="000000"/>
              <w:left w:val="single" w:sz="4" w:space="0" w:color="000000"/>
              <w:bottom w:val="single" w:sz="4" w:space="0" w:color="000000"/>
            </w:tcBorders>
            <w:shd w:val="clear" w:color="auto" w:fill="auto"/>
          </w:tcPr>
          <w:p w:rsidR="00984D94" w:rsidRDefault="00AF003E">
            <w:pPr>
              <w:snapToGrid w:val="0"/>
              <w:rPr>
                <w:lang w:val="en-GB"/>
              </w:rPr>
            </w:pPr>
            <w:r>
              <w:t>Version 0.2 – Comments from AIS TWG Koblenz July 2011</w:t>
            </w: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AF003E">
            <w:pPr>
              <w:snapToGrid w:val="0"/>
              <w:rPr>
                <w:lang w:val="en-GB"/>
              </w:rPr>
            </w:pPr>
            <w:r>
              <w:rPr>
                <w:lang w:val="en-GB"/>
              </w:rPr>
              <w:t>AIS TWG</w:t>
            </w: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r w:rsidR="00984D94">
        <w:tc>
          <w:tcPr>
            <w:tcW w:w="1008"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53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5760" w:type="dxa"/>
            <w:tcBorders>
              <w:top w:val="single" w:sz="4" w:space="0" w:color="000000"/>
              <w:left w:val="single" w:sz="4" w:space="0" w:color="000000"/>
              <w:bottom w:val="single" w:sz="4" w:space="0" w:color="000000"/>
            </w:tcBorders>
            <w:shd w:val="clear" w:color="auto" w:fill="auto"/>
          </w:tcPr>
          <w:p w:rsidR="00984D94" w:rsidRDefault="00984D94">
            <w:pPr>
              <w:snapToGrid w:val="0"/>
              <w:rPr>
                <w:lang w:val="en-GB"/>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rPr>
                <w:lang w:val="en-GB"/>
              </w:rPr>
            </w:pPr>
          </w:p>
        </w:tc>
      </w:tr>
    </w:tbl>
    <w:p w:rsidR="00984D94" w:rsidRDefault="00984D94"/>
    <w:p w:rsidR="00984D94" w:rsidRDefault="00984D94">
      <w:pPr>
        <w:pageBreakBefore/>
        <w:rPr>
          <w:lang w:val="en-GB"/>
        </w:rPr>
      </w:pPr>
    </w:p>
    <w:p w:rsidR="0076782F" w:rsidRDefault="0076782F" w:rsidP="0076782F">
      <w:pPr>
        <w:pStyle w:val="Heading1"/>
      </w:pPr>
      <w:bookmarkStart w:id="2" w:name="_Toc298246502"/>
      <w:r>
        <w:t>Table of Contents</w:t>
      </w:r>
      <w:bookmarkEnd w:id="2"/>
    </w:p>
    <w:p w:rsidR="0076782F" w:rsidRPr="0076782F" w:rsidRDefault="0076782F" w:rsidP="0076782F">
      <w:pPr>
        <w:rPr>
          <w:lang w:eastAsia="ja-JP"/>
        </w:rPr>
      </w:pPr>
    </w:p>
    <w:p w:rsidR="00B76EA3" w:rsidRDefault="00DD151B">
      <w:pPr>
        <w:pStyle w:val="TOC1"/>
        <w:tabs>
          <w:tab w:val="left" w:pos="849"/>
          <w:tab w:val="right" w:leader="dot" w:pos="8630"/>
        </w:tabs>
        <w:rPr>
          <w:rFonts w:asciiTheme="minorHAnsi" w:eastAsiaTheme="minorEastAsia" w:hAnsiTheme="minorHAnsi" w:cstheme="minorBidi"/>
          <w:noProof/>
          <w:sz w:val="22"/>
          <w:szCs w:val="22"/>
          <w:lang w:eastAsia="en-US"/>
        </w:rPr>
      </w:pPr>
      <w:r>
        <w:fldChar w:fldCharType="begin"/>
      </w:r>
      <w:r w:rsidR="0076782F">
        <w:instrText xml:space="preserve"> TOC \o "1-3" \h \z \u </w:instrText>
      </w:r>
      <w:r>
        <w:fldChar w:fldCharType="separate"/>
      </w:r>
      <w:hyperlink w:anchor="_Toc298246501" w:history="1">
        <w:r w:rsidR="00B76EA3" w:rsidRPr="00177425">
          <w:rPr>
            <w:rStyle w:val="Hyperlink"/>
            <w:noProof/>
          </w:rPr>
          <w:t>1</w:t>
        </w:r>
        <w:r w:rsidR="00B76EA3">
          <w:rPr>
            <w:rFonts w:asciiTheme="minorHAnsi" w:eastAsiaTheme="minorEastAsia" w:hAnsiTheme="minorHAnsi" w:cstheme="minorBidi"/>
            <w:noProof/>
            <w:sz w:val="22"/>
            <w:szCs w:val="22"/>
            <w:lang w:eastAsia="en-US"/>
          </w:rPr>
          <w:tab/>
        </w:r>
        <w:r w:rsidR="00B76EA3" w:rsidRPr="00177425">
          <w:rPr>
            <w:rStyle w:val="Hyperlink"/>
            <w:noProof/>
          </w:rPr>
          <w:t>Revision</w:t>
        </w:r>
        <w:r w:rsidR="00B76EA3">
          <w:rPr>
            <w:noProof/>
            <w:webHidden/>
          </w:rPr>
          <w:tab/>
        </w:r>
        <w:r w:rsidR="00B76EA3">
          <w:rPr>
            <w:noProof/>
            <w:webHidden/>
          </w:rPr>
          <w:fldChar w:fldCharType="begin"/>
        </w:r>
        <w:r w:rsidR="00B76EA3">
          <w:rPr>
            <w:noProof/>
            <w:webHidden/>
          </w:rPr>
          <w:instrText xml:space="preserve"> PAGEREF _Toc298246501 \h </w:instrText>
        </w:r>
        <w:r w:rsidR="00B76EA3">
          <w:rPr>
            <w:noProof/>
            <w:webHidden/>
          </w:rPr>
        </w:r>
        <w:r w:rsidR="00B76EA3">
          <w:rPr>
            <w:noProof/>
            <w:webHidden/>
          </w:rPr>
          <w:fldChar w:fldCharType="separate"/>
        </w:r>
        <w:r w:rsidR="00B76EA3">
          <w:rPr>
            <w:noProof/>
            <w:webHidden/>
          </w:rPr>
          <w:t>2</w:t>
        </w:r>
        <w:r w:rsidR="00B76EA3">
          <w:rPr>
            <w:noProof/>
            <w:webHidden/>
          </w:rPr>
          <w:fldChar w:fldCharType="end"/>
        </w:r>
      </w:hyperlink>
    </w:p>
    <w:p w:rsidR="00B76EA3" w:rsidRDefault="00922523">
      <w:pPr>
        <w:pStyle w:val="TOC1"/>
        <w:tabs>
          <w:tab w:val="left" w:pos="849"/>
          <w:tab w:val="right" w:leader="dot" w:pos="8630"/>
        </w:tabs>
        <w:rPr>
          <w:rFonts w:asciiTheme="minorHAnsi" w:eastAsiaTheme="minorEastAsia" w:hAnsiTheme="minorHAnsi" w:cstheme="minorBidi"/>
          <w:noProof/>
          <w:sz w:val="22"/>
          <w:szCs w:val="22"/>
          <w:lang w:eastAsia="en-US"/>
        </w:rPr>
      </w:pPr>
      <w:hyperlink w:anchor="_Toc298246502" w:history="1">
        <w:r w:rsidR="00B76EA3" w:rsidRPr="00177425">
          <w:rPr>
            <w:rStyle w:val="Hyperlink"/>
            <w:noProof/>
          </w:rPr>
          <w:t>2</w:t>
        </w:r>
        <w:r w:rsidR="00B76EA3">
          <w:rPr>
            <w:rFonts w:asciiTheme="minorHAnsi" w:eastAsiaTheme="minorEastAsia" w:hAnsiTheme="minorHAnsi" w:cstheme="minorBidi"/>
            <w:noProof/>
            <w:sz w:val="22"/>
            <w:szCs w:val="22"/>
            <w:lang w:eastAsia="en-US"/>
          </w:rPr>
          <w:tab/>
        </w:r>
        <w:r w:rsidR="00B76EA3" w:rsidRPr="00177425">
          <w:rPr>
            <w:rStyle w:val="Hyperlink"/>
            <w:noProof/>
          </w:rPr>
          <w:t>Table of Contents</w:t>
        </w:r>
        <w:r w:rsidR="00B76EA3">
          <w:rPr>
            <w:noProof/>
            <w:webHidden/>
          </w:rPr>
          <w:tab/>
        </w:r>
        <w:r w:rsidR="00B76EA3">
          <w:rPr>
            <w:noProof/>
            <w:webHidden/>
          </w:rPr>
          <w:fldChar w:fldCharType="begin"/>
        </w:r>
        <w:r w:rsidR="00B76EA3">
          <w:rPr>
            <w:noProof/>
            <w:webHidden/>
          </w:rPr>
          <w:instrText xml:space="preserve"> PAGEREF _Toc298246502 \h </w:instrText>
        </w:r>
        <w:r w:rsidR="00B76EA3">
          <w:rPr>
            <w:noProof/>
            <w:webHidden/>
          </w:rPr>
        </w:r>
        <w:r w:rsidR="00B76EA3">
          <w:rPr>
            <w:noProof/>
            <w:webHidden/>
          </w:rPr>
          <w:fldChar w:fldCharType="separate"/>
        </w:r>
        <w:r w:rsidR="00B76EA3">
          <w:rPr>
            <w:noProof/>
            <w:webHidden/>
          </w:rPr>
          <w:t>3</w:t>
        </w:r>
        <w:r w:rsidR="00B76EA3">
          <w:rPr>
            <w:noProof/>
            <w:webHidden/>
          </w:rPr>
          <w:fldChar w:fldCharType="end"/>
        </w:r>
      </w:hyperlink>
    </w:p>
    <w:p w:rsidR="00B76EA3" w:rsidRDefault="00922523">
      <w:pPr>
        <w:pStyle w:val="TOC1"/>
        <w:tabs>
          <w:tab w:val="left" w:pos="849"/>
          <w:tab w:val="right" w:leader="dot" w:pos="8630"/>
        </w:tabs>
        <w:rPr>
          <w:rFonts w:asciiTheme="minorHAnsi" w:eastAsiaTheme="minorEastAsia" w:hAnsiTheme="minorHAnsi" w:cstheme="minorBidi"/>
          <w:noProof/>
          <w:sz w:val="22"/>
          <w:szCs w:val="22"/>
          <w:lang w:eastAsia="en-US"/>
        </w:rPr>
      </w:pPr>
      <w:hyperlink w:anchor="_Toc298246503" w:history="1">
        <w:r w:rsidR="00B76EA3" w:rsidRPr="00177425">
          <w:rPr>
            <w:rStyle w:val="Hyperlink"/>
            <w:noProof/>
            <w:lang w:val="en-GB"/>
          </w:rPr>
          <w:t>3</w:t>
        </w:r>
        <w:r w:rsidR="00B76EA3">
          <w:rPr>
            <w:rFonts w:asciiTheme="minorHAnsi" w:eastAsiaTheme="minorEastAsia" w:hAnsiTheme="minorHAnsi" w:cstheme="minorBidi"/>
            <w:noProof/>
            <w:sz w:val="22"/>
            <w:szCs w:val="22"/>
            <w:lang w:eastAsia="en-US"/>
          </w:rPr>
          <w:tab/>
        </w:r>
        <w:r w:rsidR="00B76EA3" w:rsidRPr="00177425">
          <w:rPr>
            <w:rStyle w:val="Hyperlink"/>
            <w:noProof/>
            <w:lang w:val="en-GB"/>
          </w:rPr>
          <w:t>Introduction</w:t>
        </w:r>
        <w:r w:rsidR="00B76EA3">
          <w:rPr>
            <w:noProof/>
            <w:webHidden/>
          </w:rPr>
          <w:tab/>
        </w:r>
        <w:r w:rsidR="00B76EA3">
          <w:rPr>
            <w:noProof/>
            <w:webHidden/>
          </w:rPr>
          <w:fldChar w:fldCharType="begin"/>
        </w:r>
        <w:r w:rsidR="00B76EA3">
          <w:rPr>
            <w:noProof/>
            <w:webHidden/>
          </w:rPr>
          <w:instrText xml:space="preserve"> PAGEREF _Toc298246503 \h </w:instrText>
        </w:r>
        <w:r w:rsidR="00B76EA3">
          <w:rPr>
            <w:noProof/>
            <w:webHidden/>
          </w:rPr>
        </w:r>
        <w:r w:rsidR="00B76EA3">
          <w:rPr>
            <w:noProof/>
            <w:webHidden/>
          </w:rPr>
          <w:fldChar w:fldCharType="separate"/>
        </w:r>
        <w:r w:rsidR="00B76EA3">
          <w:rPr>
            <w:noProof/>
            <w:webHidden/>
          </w:rPr>
          <w:t>4</w:t>
        </w:r>
        <w:r w:rsidR="00B76EA3">
          <w:rPr>
            <w:noProof/>
            <w:webHidden/>
          </w:rPr>
          <w:fldChar w:fldCharType="end"/>
        </w:r>
      </w:hyperlink>
    </w:p>
    <w:p w:rsidR="00B76EA3" w:rsidRDefault="00922523">
      <w:pPr>
        <w:pStyle w:val="TOC1"/>
        <w:tabs>
          <w:tab w:val="left" w:pos="849"/>
          <w:tab w:val="right" w:leader="dot" w:pos="8630"/>
        </w:tabs>
        <w:rPr>
          <w:rFonts w:asciiTheme="minorHAnsi" w:eastAsiaTheme="minorEastAsia" w:hAnsiTheme="minorHAnsi" w:cstheme="minorBidi"/>
          <w:noProof/>
          <w:sz w:val="22"/>
          <w:szCs w:val="22"/>
          <w:lang w:eastAsia="en-US"/>
        </w:rPr>
      </w:pPr>
      <w:hyperlink w:anchor="_Toc298246504" w:history="1">
        <w:r w:rsidR="00B76EA3" w:rsidRPr="00177425">
          <w:rPr>
            <w:rStyle w:val="Hyperlink"/>
            <w:noProof/>
            <w:lang w:val="en-GB"/>
          </w:rPr>
          <w:t>4</w:t>
        </w:r>
        <w:r w:rsidR="00B76EA3">
          <w:rPr>
            <w:rFonts w:asciiTheme="minorHAnsi" w:eastAsiaTheme="minorEastAsia" w:hAnsiTheme="minorHAnsi" w:cstheme="minorBidi"/>
            <w:noProof/>
            <w:sz w:val="22"/>
            <w:szCs w:val="22"/>
            <w:lang w:eastAsia="en-US"/>
          </w:rPr>
          <w:tab/>
        </w:r>
        <w:r w:rsidR="00B76EA3" w:rsidRPr="00177425">
          <w:rPr>
            <w:rStyle w:val="Hyperlink"/>
            <w:noProof/>
            <w:lang w:val="en-GB"/>
          </w:rPr>
          <w:t>Satellite AIS</w:t>
        </w:r>
        <w:r w:rsidR="00B76EA3">
          <w:rPr>
            <w:noProof/>
            <w:webHidden/>
          </w:rPr>
          <w:tab/>
        </w:r>
        <w:r w:rsidR="00B76EA3">
          <w:rPr>
            <w:noProof/>
            <w:webHidden/>
          </w:rPr>
          <w:fldChar w:fldCharType="begin"/>
        </w:r>
        <w:r w:rsidR="00B76EA3">
          <w:rPr>
            <w:noProof/>
            <w:webHidden/>
          </w:rPr>
          <w:instrText xml:space="preserve"> PAGEREF _Toc298246504 \h </w:instrText>
        </w:r>
        <w:r w:rsidR="00B76EA3">
          <w:rPr>
            <w:noProof/>
            <w:webHidden/>
          </w:rPr>
        </w:r>
        <w:r w:rsidR="00B76EA3">
          <w:rPr>
            <w:noProof/>
            <w:webHidden/>
          </w:rPr>
          <w:fldChar w:fldCharType="separate"/>
        </w:r>
        <w:r w:rsidR="00B76EA3">
          <w:rPr>
            <w:noProof/>
            <w:webHidden/>
          </w:rPr>
          <w:t>6</w:t>
        </w:r>
        <w:r w:rsidR="00B76EA3">
          <w:rPr>
            <w:noProof/>
            <w:webHidden/>
          </w:rPr>
          <w:fldChar w:fldCharType="end"/>
        </w:r>
      </w:hyperlink>
    </w:p>
    <w:p w:rsidR="00B76EA3" w:rsidRDefault="00922523">
      <w:pPr>
        <w:pStyle w:val="TOC2"/>
        <w:tabs>
          <w:tab w:val="left" w:pos="849"/>
          <w:tab w:val="right" w:leader="dot" w:pos="8630"/>
        </w:tabs>
        <w:rPr>
          <w:rFonts w:asciiTheme="minorHAnsi" w:eastAsiaTheme="minorEastAsia" w:hAnsiTheme="minorHAnsi" w:cstheme="minorBidi"/>
          <w:noProof/>
          <w:sz w:val="22"/>
          <w:szCs w:val="22"/>
          <w:lang w:eastAsia="en-US"/>
        </w:rPr>
      </w:pPr>
      <w:hyperlink w:anchor="_Toc298246505" w:history="1">
        <w:r w:rsidR="00B76EA3" w:rsidRPr="00177425">
          <w:rPr>
            <w:rStyle w:val="Hyperlink"/>
            <w:noProof/>
            <w:lang w:val="en-GB"/>
          </w:rPr>
          <w:t>4.1</w:t>
        </w:r>
        <w:r w:rsidR="00B76EA3">
          <w:rPr>
            <w:rFonts w:asciiTheme="minorHAnsi" w:eastAsiaTheme="minorEastAsia" w:hAnsiTheme="minorHAnsi" w:cstheme="minorBidi"/>
            <w:noProof/>
            <w:sz w:val="22"/>
            <w:szCs w:val="22"/>
            <w:lang w:eastAsia="en-US"/>
          </w:rPr>
          <w:tab/>
        </w:r>
        <w:r w:rsidR="00B76EA3" w:rsidRPr="00177425">
          <w:rPr>
            <w:rStyle w:val="Hyperlink"/>
            <w:noProof/>
            <w:lang w:val="en-GB"/>
          </w:rPr>
          <w:t>Fundamental concepts</w:t>
        </w:r>
        <w:r w:rsidR="00B76EA3">
          <w:rPr>
            <w:noProof/>
            <w:webHidden/>
          </w:rPr>
          <w:tab/>
        </w:r>
        <w:r w:rsidR="00B76EA3">
          <w:rPr>
            <w:noProof/>
            <w:webHidden/>
          </w:rPr>
          <w:fldChar w:fldCharType="begin"/>
        </w:r>
        <w:r w:rsidR="00B76EA3">
          <w:rPr>
            <w:noProof/>
            <w:webHidden/>
          </w:rPr>
          <w:instrText xml:space="preserve"> PAGEREF _Toc298246505 \h </w:instrText>
        </w:r>
        <w:r w:rsidR="00B76EA3">
          <w:rPr>
            <w:noProof/>
            <w:webHidden/>
          </w:rPr>
        </w:r>
        <w:r w:rsidR="00B76EA3">
          <w:rPr>
            <w:noProof/>
            <w:webHidden/>
          </w:rPr>
          <w:fldChar w:fldCharType="separate"/>
        </w:r>
        <w:r w:rsidR="00B76EA3">
          <w:rPr>
            <w:noProof/>
            <w:webHidden/>
          </w:rPr>
          <w:t>6</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06" w:history="1">
        <w:r w:rsidR="00B76EA3" w:rsidRPr="00177425">
          <w:rPr>
            <w:rStyle w:val="Hyperlink"/>
            <w:noProof/>
            <w:lang w:val="en-GB"/>
          </w:rPr>
          <w:t>4.1.1</w:t>
        </w:r>
        <w:r w:rsidR="00B76EA3">
          <w:rPr>
            <w:rFonts w:asciiTheme="minorHAnsi" w:eastAsiaTheme="minorEastAsia" w:hAnsiTheme="minorHAnsi" w:cstheme="minorBidi"/>
            <w:noProof/>
            <w:sz w:val="22"/>
            <w:szCs w:val="22"/>
            <w:lang w:eastAsia="en-US"/>
          </w:rPr>
          <w:tab/>
        </w:r>
        <w:r w:rsidR="00B76EA3" w:rsidRPr="00177425">
          <w:rPr>
            <w:rStyle w:val="Hyperlink"/>
            <w:noProof/>
            <w:lang w:val="en-GB"/>
          </w:rPr>
          <w:t>Satellite Orbits</w:t>
        </w:r>
        <w:r w:rsidR="00B76EA3">
          <w:rPr>
            <w:noProof/>
            <w:webHidden/>
          </w:rPr>
          <w:tab/>
        </w:r>
        <w:r w:rsidR="00B76EA3">
          <w:rPr>
            <w:noProof/>
            <w:webHidden/>
          </w:rPr>
          <w:fldChar w:fldCharType="begin"/>
        </w:r>
        <w:r w:rsidR="00B76EA3">
          <w:rPr>
            <w:noProof/>
            <w:webHidden/>
          </w:rPr>
          <w:instrText xml:space="preserve"> PAGEREF _Toc298246506 \h </w:instrText>
        </w:r>
        <w:r w:rsidR="00B76EA3">
          <w:rPr>
            <w:noProof/>
            <w:webHidden/>
          </w:rPr>
        </w:r>
        <w:r w:rsidR="00B76EA3">
          <w:rPr>
            <w:noProof/>
            <w:webHidden/>
          </w:rPr>
          <w:fldChar w:fldCharType="separate"/>
        </w:r>
        <w:r w:rsidR="00B76EA3">
          <w:rPr>
            <w:noProof/>
            <w:webHidden/>
          </w:rPr>
          <w:t>6</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07" w:history="1">
        <w:r w:rsidR="00B76EA3" w:rsidRPr="00177425">
          <w:rPr>
            <w:rStyle w:val="Hyperlink"/>
            <w:noProof/>
            <w:lang w:val="en-GB"/>
          </w:rPr>
          <w:t>4.1.2</w:t>
        </w:r>
        <w:r w:rsidR="00B76EA3">
          <w:rPr>
            <w:rFonts w:asciiTheme="minorHAnsi" w:eastAsiaTheme="minorEastAsia" w:hAnsiTheme="minorHAnsi" w:cstheme="minorBidi"/>
            <w:noProof/>
            <w:sz w:val="22"/>
            <w:szCs w:val="22"/>
            <w:lang w:eastAsia="en-US"/>
          </w:rPr>
          <w:tab/>
        </w:r>
        <w:r w:rsidR="00B76EA3" w:rsidRPr="00177425">
          <w:rPr>
            <w:rStyle w:val="Hyperlink"/>
            <w:noProof/>
            <w:lang w:val="en-GB"/>
          </w:rPr>
          <w:t>Ground station communication</w:t>
        </w:r>
        <w:r w:rsidR="00B76EA3">
          <w:rPr>
            <w:noProof/>
            <w:webHidden/>
          </w:rPr>
          <w:tab/>
        </w:r>
        <w:r w:rsidR="00B76EA3">
          <w:rPr>
            <w:noProof/>
            <w:webHidden/>
          </w:rPr>
          <w:fldChar w:fldCharType="begin"/>
        </w:r>
        <w:r w:rsidR="00B76EA3">
          <w:rPr>
            <w:noProof/>
            <w:webHidden/>
          </w:rPr>
          <w:instrText xml:space="preserve"> PAGEREF _Toc298246507 \h </w:instrText>
        </w:r>
        <w:r w:rsidR="00B76EA3">
          <w:rPr>
            <w:noProof/>
            <w:webHidden/>
          </w:rPr>
        </w:r>
        <w:r w:rsidR="00B76EA3">
          <w:rPr>
            <w:noProof/>
            <w:webHidden/>
          </w:rPr>
          <w:fldChar w:fldCharType="separate"/>
        </w:r>
        <w:r w:rsidR="00B76EA3">
          <w:rPr>
            <w:noProof/>
            <w:webHidden/>
          </w:rPr>
          <w:t>6</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08" w:history="1">
        <w:r w:rsidR="00B76EA3" w:rsidRPr="00177425">
          <w:rPr>
            <w:rStyle w:val="Hyperlink"/>
            <w:noProof/>
          </w:rPr>
          <w:t>4.1.3</w:t>
        </w:r>
        <w:r w:rsidR="00B76EA3">
          <w:rPr>
            <w:rFonts w:asciiTheme="minorHAnsi" w:eastAsiaTheme="minorEastAsia" w:hAnsiTheme="minorHAnsi" w:cstheme="minorBidi"/>
            <w:noProof/>
            <w:sz w:val="22"/>
            <w:szCs w:val="22"/>
            <w:lang w:eastAsia="en-US"/>
          </w:rPr>
          <w:tab/>
        </w:r>
        <w:r w:rsidR="00B76EA3" w:rsidRPr="00177425">
          <w:rPr>
            <w:rStyle w:val="Hyperlink"/>
            <w:noProof/>
          </w:rPr>
          <w:t>Data Detection and Refresh considerations</w:t>
        </w:r>
        <w:r w:rsidR="00B76EA3">
          <w:rPr>
            <w:noProof/>
            <w:webHidden/>
          </w:rPr>
          <w:tab/>
        </w:r>
        <w:r w:rsidR="00B76EA3">
          <w:rPr>
            <w:noProof/>
            <w:webHidden/>
          </w:rPr>
          <w:fldChar w:fldCharType="begin"/>
        </w:r>
        <w:r w:rsidR="00B76EA3">
          <w:rPr>
            <w:noProof/>
            <w:webHidden/>
          </w:rPr>
          <w:instrText xml:space="preserve"> PAGEREF _Toc298246508 \h </w:instrText>
        </w:r>
        <w:r w:rsidR="00B76EA3">
          <w:rPr>
            <w:noProof/>
            <w:webHidden/>
          </w:rPr>
        </w:r>
        <w:r w:rsidR="00B76EA3">
          <w:rPr>
            <w:noProof/>
            <w:webHidden/>
          </w:rPr>
          <w:fldChar w:fldCharType="separate"/>
        </w:r>
        <w:r w:rsidR="00B76EA3">
          <w:rPr>
            <w:noProof/>
            <w:webHidden/>
          </w:rPr>
          <w:t>7</w:t>
        </w:r>
        <w:r w:rsidR="00B76EA3">
          <w:rPr>
            <w:noProof/>
            <w:webHidden/>
          </w:rPr>
          <w:fldChar w:fldCharType="end"/>
        </w:r>
      </w:hyperlink>
    </w:p>
    <w:p w:rsidR="00B76EA3" w:rsidRDefault="00922523">
      <w:pPr>
        <w:pStyle w:val="TOC2"/>
        <w:tabs>
          <w:tab w:val="left" w:pos="849"/>
          <w:tab w:val="right" w:leader="dot" w:pos="8630"/>
        </w:tabs>
        <w:rPr>
          <w:rFonts w:asciiTheme="minorHAnsi" w:eastAsiaTheme="minorEastAsia" w:hAnsiTheme="minorHAnsi" w:cstheme="minorBidi"/>
          <w:noProof/>
          <w:sz w:val="22"/>
          <w:szCs w:val="22"/>
          <w:lang w:eastAsia="en-US"/>
        </w:rPr>
      </w:pPr>
      <w:hyperlink w:anchor="_Toc298246509" w:history="1">
        <w:r w:rsidR="00B76EA3" w:rsidRPr="00177425">
          <w:rPr>
            <w:rStyle w:val="Hyperlink"/>
            <w:noProof/>
          </w:rPr>
          <w:t>4.2</w:t>
        </w:r>
        <w:r w:rsidR="00B76EA3">
          <w:rPr>
            <w:rFonts w:asciiTheme="minorHAnsi" w:eastAsiaTheme="minorEastAsia" w:hAnsiTheme="minorHAnsi" w:cstheme="minorBidi"/>
            <w:noProof/>
            <w:sz w:val="22"/>
            <w:szCs w:val="22"/>
            <w:lang w:eastAsia="en-US"/>
          </w:rPr>
          <w:tab/>
        </w:r>
        <w:r w:rsidR="00B76EA3" w:rsidRPr="00177425">
          <w:rPr>
            <w:rStyle w:val="Hyperlink"/>
            <w:noProof/>
          </w:rPr>
          <w:t>Data Integration</w:t>
        </w:r>
        <w:r w:rsidR="00B76EA3">
          <w:rPr>
            <w:noProof/>
            <w:webHidden/>
          </w:rPr>
          <w:tab/>
        </w:r>
        <w:r w:rsidR="00B76EA3">
          <w:rPr>
            <w:noProof/>
            <w:webHidden/>
          </w:rPr>
          <w:fldChar w:fldCharType="begin"/>
        </w:r>
        <w:r w:rsidR="00B76EA3">
          <w:rPr>
            <w:noProof/>
            <w:webHidden/>
          </w:rPr>
          <w:instrText xml:space="preserve"> PAGEREF _Toc298246509 \h </w:instrText>
        </w:r>
        <w:r w:rsidR="00B76EA3">
          <w:rPr>
            <w:noProof/>
            <w:webHidden/>
          </w:rPr>
        </w:r>
        <w:r w:rsidR="00B76EA3">
          <w:rPr>
            <w:noProof/>
            <w:webHidden/>
          </w:rPr>
          <w:fldChar w:fldCharType="separate"/>
        </w:r>
        <w:r w:rsidR="00B76EA3">
          <w:rPr>
            <w:noProof/>
            <w:webHidden/>
          </w:rPr>
          <w:t>10</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10" w:history="1">
        <w:r w:rsidR="00B76EA3" w:rsidRPr="00177425">
          <w:rPr>
            <w:rStyle w:val="Hyperlink"/>
            <w:noProof/>
          </w:rPr>
          <w:t>4.2.1</w:t>
        </w:r>
        <w:r w:rsidR="00B76EA3">
          <w:rPr>
            <w:rFonts w:asciiTheme="minorHAnsi" w:eastAsiaTheme="minorEastAsia" w:hAnsiTheme="minorHAnsi" w:cstheme="minorBidi"/>
            <w:noProof/>
            <w:sz w:val="22"/>
            <w:szCs w:val="22"/>
            <w:lang w:eastAsia="en-US"/>
          </w:rPr>
          <w:tab/>
        </w:r>
        <w:r w:rsidR="00B76EA3" w:rsidRPr="00177425">
          <w:rPr>
            <w:rStyle w:val="Hyperlink"/>
            <w:noProof/>
          </w:rPr>
          <w:t>Data Formats</w:t>
        </w:r>
        <w:r w:rsidR="00B76EA3">
          <w:rPr>
            <w:noProof/>
            <w:webHidden/>
          </w:rPr>
          <w:tab/>
        </w:r>
        <w:r w:rsidR="00B76EA3">
          <w:rPr>
            <w:noProof/>
            <w:webHidden/>
          </w:rPr>
          <w:fldChar w:fldCharType="begin"/>
        </w:r>
        <w:r w:rsidR="00B76EA3">
          <w:rPr>
            <w:noProof/>
            <w:webHidden/>
          </w:rPr>
          <w:instrText xml:space="preserve"> PAGEREF _Toc298246510 \h </w:instrText>
        </w:r>
        <w:r w:rsidR="00B76EA3">
          <w:rPr>
            <w:noProof/>
            <w:webHidden/>
          </w:rPr>
        </w:r>
        <w:r w:rsidR="00B76EA3">
          <w:rPr>
            <w:noProof/>
            <w:webHidden/>
          </w:rPr>
          <w:fldChar w:fldCharType="separate"/>
        </w:r>
        <w:r w:rsidR="00B76EA3">
          <w:rPr>
            <w:noProof/>
            <w:webHidden/>
          </w:rPr>
          <w:t>10</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11" w:history="1">
        <w:r w:rsidR="00B76EA3" w:rsidRPr="00177425">
          <w:rPr>
            <w:rStyle w:val="Hyperlink"/>
            <w:noProof/>
          </w:rPr>
          <w:t>4.2.2</w:t>
        </w:r>
        <w:r w:rsidR="00B76EA3">
          <w:rPr>
            <w:rFonts w:asciiTheme="minorHAnsi" w:eastAsiaTheme="minorEastAsia" w:hAnsiTheme="minorHAnsi" w:cstheme="minorBidi"/>
            <w:noProof/>
            <w:sz w:val="22"/>
            <w:szCs w:val="22"/>
            <w:lang w:eastAsia="en-US"/>
          </w:rPr>
          <w:tab/>
        </w:r>
        <w:r w:rsidR="00B76EA3" w:rsidRPr="00177425">
          <w:rPr>
            <w:rStyle w:val="Hyperlink"/>
            <w:noProof/>
          </w:rPr>
          <w:t>Display and analysis considerations</w:t>
        </w:r>
        <w:r w:rsidR="00B76EA3">
          <w:rPr>
            <w:noProof/>
            <w:webHidden/>
          </w:rPr>
          <w:tab/>
        </w:r>
        <w:r w:rsidR="00B76EA3">
          <w:rPr>
            <w:noProof/>
            <w:webHidden/>
          </w:rPr>
          <w:fldChar w:fldCharType="begin"/>
        </w:r>
        <w:r w:rsidR="00B76EA3">
          <w:rPr>
            <w:noProof/>
            <w:webHidden/>
          </w:rPr>
          <w:instrText xml:space="preserve"> PAGEREF _Toc298246511 \h </w:instrText>
        </w:r>
        <w:r w:rsidR="00B76EA3">
          <w:rPr>
            <w:noProof/>
            <w:webHidden/>
          </w:rPr>
        </w:r>
        <w:r w:rsidR="00B76EA3">
          <w:rPr>
            <w:noProof/>
            <w:webHidden/>
          </w:rPr>
          <w:fldChar w:fldCharType="separate"/>
        </w:r>
        <w:r w:rsidR="00B76EA3">
          <w:rPr>
            <w:noProof/>
            <w:webHidden/>
          </w:rPr>
          <w:t>12</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12" w:history="1">
        <w:r w:rsidR="00B76EA3" w:rsidRPr="00177425">
          <w:rPr>
            <w:rStyle w:val="Hyperlink"/>
            <w:noProof/>
          </w:rPr>
          <w:t>4.2.3</w:t>
        </w:r>
        <w:r w:rsidR="00B76EA3">
          <w:rPr>
            <w:rFonts w:asciiTheme="minorHAnsi" w:eastAsiaTheme="minorEastAsia" w:hAnsiTheme="minorHAnsi" w:cstheme="minorBidi"/>
            <w:noProof/>
            <w:sz w:val="22"/>
            <w:szCs w:val="22"/>
            <w:lang w:eastAsia="en-US"/>
          </w:rPr>
          <w:tab/>
        </w:r>
        <w:r w:rsidR="00B76EA3" w:rsidRPr="00177425">
          <w:rPr>
            <w:rStyle w:val="Hyperlink"/>
            <w:noProof/>
          </w:rPr>
          <w:t>Data Quality and Quantity</w:t>
        </w:r>
        <w:r w:rsidR="00B76EA3">
          <w:rPr>
            <w:noProof/>
            <w:webHidden/>
          </w:rPr>
          <w:tab/>
        </w:r>
        <w:r w:rsidR="00B76EA3">
          <w:rPr>
            <w:noProof/>
            <w:webHidden/>
          </w:rPr>
          <w:fldChar w:fldCharType="begin"/>
        </w:r>
        <w:r w:rsidR="00B76EA3">
          <w:rPr>
            <w:noProof/>
            <w:webHidden/>
          </w:rPr>
          <w:instrText xml:space="preserve"> PAGEREF _Toc298246512 \h </w:instrText>
        </w:r>
        <w:r w:rsidR="00B76EA3">
          <w:rPr>
            <w:noProof/>
            <w:webHidden/>
          </w:rPr>
        </w:r>
        <w:r w:rsidR="00B76EA3">
          <w:rPr>
            <w:noProof/>
            <w:webHidden/>
          </w:rPr>
          <w:fldChar w:fldCharType="separate"/>
        </w:r>
        <w:r w:rsidR="00B76EA3">
          <w:rPr>
            <w:noProof/>
            <w:webHidden/>
          </w:rPr>
          <w:t>12</w:t>
        </w:r>
        <w:r w:rsidR="00B76EA3">
          <w:rPr>
            <w:noProof/>
            <w:webHidden/>
          </w:rPr>
          <w:fldChar w:fldCharType="end"/>
        </w:r>
      </w:hyperlink>
    </w:p>
    <w:p w:rsidR="00B76EA3" w:rsidRDefault="00922523">
      <w:pPr>
        <w:pStyle w:val="TOC2"/>
        <w:tabs>
          <w:tab w:val="left" w:pos="849"/>
          <w:tab w:val="right" w:leader="dot" w:pos="8630"/>
        </w:tabs>
        <w:rPr>
          <w:rFonts w:asciiTheme="minorHAnsi" w:eastAsiaTheme="minorEastAsia" w:hAnsiTheme="minorHAnsi" w:cstheme="minorBidi"/>
          <w:noProof/>
          <w:sz w:val="22"/>
          <w:szCs w:val="22"/>
          <w:lang w:eastAsia="en-US"/>
        </w:rPr>
      </w:pPr>
      <w:hyperlink w:anchor="_Toc298246513" w:history="1">
        <w:r w:rsidR="00B76EA3" w:rsidRPr="00177425">
          <w:rPr>
            <w:rStyle w:val="Hyperlink"/>
            <w:noProof/>
          </w:rPr>
          <w:t>4.3</w:t>
        </w:r>
        <w:r w:rsidR="00B76EA3">
          <w:rPr>
            <w:rFonts w:asciiTheme="minorHAnsi" w:eastAsiaTheme="minorEastAsia" w:hAnsiTheme="minorHAnsi" w:cstheme="minorBidi"/>
            <w:noProof/>
            <w:sz w:val="22"/>
            <w:szCs w:val="22"/>
            <w:lang w:eastAsia="en-US"/>
          </w:rPr>
          <w:tab/>
        </w:r>
        <w:r w:rsidR="00B76EA3" w:rsidRPr="00177425">
          <w:rPr>
            <w:rStyle w:val="Hyperlink"/>
            <w:noProof/>
          </w:rPr>
          <w:t>Satellite AIS use-cases</w:t>
        </w:r>
        <w:r w:rsidR="00B76EA3">
          <w:rPr>
            <w:noProof/>
            <w:webHidden/>
          </w:rPr>
          <w:tab/>
        </w:r>
        <w:r w:rsidR="00B76EA3">
          <w:rPr>
            <w:noProof/>
            <w:webHidden/>
          </w:rPr>
          <w:fldChar w:fldCharType="begin"/>
        </w:r>
        <w:r w:rsidR="00B76EA3">
          <w:rPr>
            <w:noProof/>
            <w:webHidden/>
          </w:rPr>
          <w:instrText xml:space="preserve"> PAGEREF _Toc298246513 \h </w:instrText>
        </w:r>
        <w:r w:rsidR="00B76EA3">
          <w:rPr>
            <w:noProof/>
            <w:webHidden/>
          </w:rPr>
        </w:r>
        <w:r w:rsidR="00B76EA3">
          <w:rPr>
            <w:noProof/>
            <w:webHidden/>
          </w:rPr>
          <w:fldChar w:fldCharType="separate"/>
        </w:r>
        <w:r w:rsidR="00B76EA3">
          <w:rPr>
            <w:noProof/>
            <w:webHidden/>
          </w:rPr>
          <w:t>14</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14" w:history="1">
        <w:r w:rsidR="00B76EA3" w:rsidRPr="00177425">
          <w:rPr>
            <w:rStyle w:val="Hyperlink"/>
            <w:noProof/>
          </w:rPr>
          <w:t>4.3.1</w:t>
        </w:r>
        <w:r w:rsidR="00B76EA3">
          <w:rPr>
            <w:rFonts w:asciiTheme="minorHAnsi" w:eastAsiaTheme="minorEastAsia" w:hAnsiTheme="minorHAnsi" w:cstheme="minorBidi"/>
            <w:noProof/>
            <w:sz w:val="22"/>
            <w:szCs w:val="22"/>
            <w:lang w:eastAsia="en-US"/>
          </w:rPr>
          <w:tab/>
        </w:r>
        <w:r w:rsidR="00B76EA3" w:rsidRPr="00177425">
          <w:rPr>
            <w:rStyle w:val="Hyperlink"/>
            <w:noProof/>
          </w:rPr>
          <w:t>Ship reporting</w:t>
        </w:r>
        <w:r w:rsidR="00B76EA3">
          <w:rPr>
            <w:noProof/>
            <w:webHidden/>
          </w:rPr>
          <w:tab/>
        </w:r>
        <w:r w:rsidR="00B76EA3">
          <w:rPr>
            <w:noProof/>
            <w:webHidden/>
          </w:rPr>
          <w:fldChar w:fldCharType="begin"/>
        </w:r>
        <w:r w:rsidR="00B76EA3">
          <w:rPr>
            <w:noProof/>
            <w:webHidden/>
          </w:rPr>
          <w:instrText xml:space="preserve"> PAGEREF _Toc298246514 \h </w:instrText>
        </w:r>
        <w:r w:rsidR="00B76EA3">
          <w:rPr>
            <w:noProof/>
            <w:webHidden/>
          </w:rPr>
        </w:r>
        <w:r w:rsidR="00B76EA3">
          <w:rPr>
            <w:noProof/>
            <w:webHidden/>
          </w:rPr>
          <w:fldChar w:fldCharType="separate"/>
        </w:r>
        <w:r w:rsidR="00B76EA3">
          <w:rPr>
            <w:noProof/>
            <w:webHidden/>
          </w:rPr>
          <w:t>14</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15" w:history="1">
        <w:r w:rsidR="00B76EA3" w:rsidRPr="00177425">
          <w:rPr>
            <w:rStyle w:val="Hyperlink"/>
            <w:noProof/>
          </w:rPr>
          <w:t>4.3.2</w:t>
        </w:r>
        <w:r w:rsidR="00B76EA3">
          <w:rPr>
            <w:rFonts w:asciiTheme="minorHAnsi" w:eastAsiaTheme="minorEastAsia" w:hAnsiTheme="minorHAnsi" w:cstheme="minorBidi"/>
            <w:noProof/>
            <w:sz w:val="22"/>
            <w:szCs w:val="22"/>
            <w:lang w:eastAsia="en-US"/>
          </w:rPr>
          <w:tab/>
        </w:r>
        <w:r w:rsidR="00B76EA3" w:rsidRPr="00177425">
          <w:rPr>
            <w:rStyle w:val="Hyperlink"/>
            <w:noProof/>
          </w:rPr>
          <w:t>Monitoring</w:t>
        </w:r>
        <w:r w:rsidR="00B76EA3">
          <w:rPr>
            <w:noProof/>
            <w:webHidden/>
          </w:rPr>
          <w:tab/>
        </w:r>
        <w:r w:rsidR="00B76EA3">
          <w:rPr>
            <w:noProof/>
            <w:webHidden/>
          </w:rPr>
          <w:fldChar w:fldCharType="begin"/>
        </w:r>
        <w:r w:rsidR="00B76EA3">
          <w:rPr>
            <w:noProof/>
            <w:webHidden/>
          </w:rPr>
          <w:instrText xml:space="preserve"> PAGEREF _Toc298246515 \h </w:instrText>
        </w:r>
        <w:r w:rsidR="00B76EA3">
          <w:rPr>
            <w:noProof/>
            <w:webHidden/>
          </w:rPr>
        </w:r>
        <w:r w:rsidR="00B76EA3">
          <w:rPr>
            <w:noProof/>
            <w:webHidden/>
          </w:rPr>
          <w:fldChar w:fldCharType="separate"/>
        </w:r>
        <w:r w:rsidR="00B76EA3">
          <w:rPr>
            <w:noProof/>
            <w:webHidden/>
          </w:rPr>
          <w:t>14</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16" w:history="1">
        <w:r w:rsidR="00B76EA3" w:rsidRPr="00177425">
          <w:rPr>
            <w:rStyle w:val="Hyperlink"/>
            <w:noProof/>
          </w:rPr>
          <w:t>4.3.3</w:t>
        </w:r>
        <w:r w:rsidR="00B76EA3">
          <w:rPr>
            <w:rFonts w:asciiTheme="minorHAnsi" w:eastAsiaTheme="minorEastAsia" w:hAnsiTheme="minorHAnsi" w:cstheme="minorBidi"/>
            <w:noProof/>
            <w:sz w:val="22"/>
            <w:szCs w:val="22"/>
            <w:lang w:eastAsia="en-US"/>
          </w:rPr>
          <w:tab/>
        </w:r>
        <w:r w:rsidR="00B76EA3" w:rsidRPr="00177425">
          <w:rPr>
            <w:rStyle w:val="Hyperlink"/>
            <w:noProof/>
          </w:rPr>
          <w:t>Traffic Waterways Usage and Analysis</w:t>
        </w:r>
        <w:r w:rsidR="00B76EA3">
          <w:rPr>
            <w:noProof/>
            <w:webHidden/>
          </w:rPr>
          <w:tab/>
        </w:r>
        <w:r w:rsidR="00B76EA3">
          <w:rPr>
            <w:noProof/>
            <w:webHidden/>
          </w:rPr>
          <w:fldChar w:fldCharType="begin"/>
        </w:r>
        <w:r w:rsidR="00B76EA3">
          <w:rPr>
            <w:noProof/>
            <w:webHidden/>
          </w:rPr>
          <w:instrText xml:space="preserve"> PAGEREF _Toc298246516 \h </w:instrText>
        </w:r>
        <w:r w:rsidR="00B76EA3">
          <w:rPr>
            <w:noProof/>
            <w:webHidden/>
          </w:rPr>
        </w:r>
        <w:r w:rsidR="00B76EA3">
          <w:rPr>
            <w:noProof/>
            <w:webHidden/>
          </w:rPr>
          <w:fldChar w:fldCharType="separate"/>
        </w:r>
        <w:r w:rsidR="00B76EA3">
          <w:rPr>
            <w:noProof/>
            <w:webHidden/>
          </w:rPr>
          <w:t>15</w:t>
        </w:r>
        <w:r w:rsidR="00B76EA3">
          <w:rPr>
            <w:noProof/>
            <w:webHidden/>
          </w:rPr>
          <w:fldChar w:fldCharType="end"/>
        </w:r>
      </w:hyperlink>
    </w:p>
    <w:p w:rsidR="00B76EA3" w:rsidRDefault="00922523">
      <w:pPr>
        <w:pStyle w:val="TOC3"/>
        <w:tabs>
          <w:tab w:val="left" w:pos="849"/>
          <w:tab w:val="right" w:leader="dot" w:pos="8630"/>
        </w:tabs>
        <w:rPr>
          <w:rFonts w:asciiTheme="minorHAnsi" w:eastAsiaTheme="minorEastAsia" w:hAnsiTheme="minorHAnsi" w:cstheme="minorBidi"/>
          <w:noProof/>
          <w:sz w:val="22"/>
          <w:szCs w:val="22"/>
          <w:lang w:eastAsia="en-US"/>
        </w:rPr>
      </w:pPr>
      <w:hyperlink w:anchor="_Toc298246517" w:history="1">
        <w:r w:rsidR="00B76EA3" w:rsidRPr="00177425">
          <w:rPr>
            <w:rStyle w:val="Hyperlink"/>
            <w:noProof/>
          </w:rPr>
          <w:t>4.3.4</w:t>
        </w:r>
        <w:r w:rsidR="00B76EA3">
          <w:rPr>
            <w:rFonts w:asciiTheme="minorHAnsi" w:eastAsiaTheme="minorEastAsia" w:hAnsiTheme="minorHAnsi" w:cstheme="minorBidi"/>
            <w:noProof/>
            <w:sz w:val="22"/>
            <w:szCs w:val="22"/>
            <w:lang w:eastAsia="en-US"/>
          </w:rPr>
          <w:tab/>
        </w:r>
        <w:r w:rsidR="00B76EA3" w:rsidRPr="00177425">
          <w:rPr>
            <w:rStyle w:val="Hyperlink"/>
            <w:noProof/>
          </w:rPr>
          <w:t>Forensics</w:t>
        </w:r>
        <w:r w:rsidR="00B76EA3">
          <w:rPr>
            <w:noProof/>
            <w:webHidden/>
          </w:rPr>
          <w:tab/>
        </w:r>
        <w:r w:rsidR="00B76EA3">
          <w:rPr>
            <w:noProof/>
            <w:webHidden/>
          </w:rPr>
          <w:fldChar w:fldCharType="begin"/>
        </w:r>
        <w:r w:rsidR="00B76EA3">
          <w:rPr>
            <w:noProof/>
            <w:webHidden/>
          </w:rPr>
          <w:instrText xml:space="preserve"> PAGEREF _Toc298246517 \h </w:instrText>
        </w:r>
        <w:r w:rsidR="00B76EA3">
          <w:rPr>
            <w:noProof/>
            <w:webHidden/>
          </w:rPr>
        </w:r>
        <w:r w:rsidR="00B76EA3">
          <w:rPr>
            <w:noProof/>
            <w:webHidden/>
          </w:rPr>
          <w:fldChar w:fldCharType="separate"/>
        </w:r>
        <w:r w:rsidR="00B76EA3">
          <w:rPr>
            <w:noProof/>
            <w:webHidden/>
          </w:rPr>
          <w:t>16</w:t>
        </w:r>
        <w:r w:rsidR="00B76EA3">
          <w:rPr>
            <w:noProof/>
            <w:webHidden/>
          </w:rPr>
          <w:fldChar w:fldCharType="end"/>
        </w:r>
      </w:hyperlink>
    </w:p>
    <w:p w:rsidR="00B76EA3" w:rsidRDefault="00922523">
      <w:pPr>
        <w:pStyle w:val="TOC1"/>
        <w:tabs>
          <w:tab w:val="left" w:pos="849"/>
          <w:tab w:val="right" w:leader="dot" w:pos="8630"/>
        </w:tabs>
        <w:rPr>
          <w:rFonts w:asciiTheme="minorHAnsi" w:eastAsiaTheme="minorEastAsia" w:hAnsiTheme="minorHAnsi" w:cstheme="minorBidi"/>
          <w:noProof/>
          <w:sz w:val="22"/>
          <w:szCs w:val="22"/>
          <w:lang w:eastAsia="en-US"/>
        </w:rPr>
      </w:pPr>
      <w:hyperlink w:anchor="_Toc298246518" w:history="1">
        <w:r w:rsidR="00B76EA3" w:rsidRPr="00177425">
          <w:rPr>
            <w:rStyle w:val="Hyperlink"/>
            <w:noProof/>
          </w:rPr>
          <w:t>5</w:t>
        </w:r>
        <w:r w:rsidR="00B76EA3">
          <w:rPr>
            <w:rFonts w:asciiTheme="minorHAnsi" w:eastAsiaTheme="minorEastAsia" w:hAnsiTheme="minorHAnsi" w:cstheme="minorBidi"/>
            <w:noProof/>
            <w:sz w:val="22"/>
            <w:szCs w:val="22"/>
            <w:lang w:eastAsia="en-US"/>
          </w:rPr>
          <w:tab/>
        </w:r>
        <w:r w:rsidR="00B76EA3" w:rsidRPr="00177425">
          <w:rPr>
            <w:rStyle w:val="Hyperlink"/>
            <w:noProof/>
          </w:rPr>
          <w:t>Future Considerations for Satellite AIS</w:t>
        </w:r>
        <w:r w:rsidR="00B76EA3">
          <w:rPr>
            <w:noProof/>
            <w:webHidden/>
          </w:rPr>
          <w:tab/>
        </w:r>
        <w:r w:rsidR="00B76EA3">
          <w:rPr>
            <w:noProof/>
            <w:webHidden/>
          </w:rPr>
          <w:fldChar w:fldCharType="begin"/>
        </w:r>
        <w:r w:rsidR="00B76EA3">
          <w:rPr>
            <w:noProof/>
            <w:webHidden/>
          </w:rPr>
          <w:instrText xml:space="preserve"> PAGEREF _Toc298246518 \h </w:instrText>
        </w:r>
        <w:r w:rsidR="00B76EA3">
          <w:rPr>
            <w:noProof/>
            <w:webHidden/>
          </w:rPr>
        </w:r>
        <w:r w:rsidR="00B76EA3">
          <w:rPr>
            <w:noProof/>
            <w:webHidden/>
          </w:rPr>
          <w:fldChar w:fldCharType="separate"/>
        </w:r>
        <w:r w:rsidR="00B76EA3">
          <w:rPr>
            <w:noProof/>
            <w:webHidden/>
          </w:rPr>
          <w:t>17</w:t>
        </w:r>
        <w:r w:rsidR="00B76EA3">
          <w:rPr>
            <w:noProof/>
            <w:webHidden/>
          </w:rPr>
          <w:fldChar w:fldCharType="end"/>
        </w:r>
      </w:hyperlink>
    </w:p>
    <w:p w:rsidR="00B76EA3" w:rsidRDefault="00922523">
      <w:pPr>
        <w:pStyle w:val="TOC1"/>
        <w:tabs>
          <w:tab w:val="left" w:pos="849"/>
          <w:tab w:val="right" w:leader="dot" w:pos="8630"/>
        </w:tabs>
        <w:rPr>
          <w:rFonts w:asciiTheme="minorHAnsi" w:eastAsiaTheme="minorEastAsia" w:hAnsiTheme="minorHAnsi" w:cstheme="minorBidi"/>
          <w:noProof/>
          <w:sz w:val="22"/>
          <w:szCs w:val="22"/>
          <w:lang w:eastAsia="en-US"/>
        </w:rPr>
      </w:pPr>
      <w:hyperlink w:anchor="_Toc298246519" w:history="1">
        <w:r w:rsidR="00B76EA3" w:rsidRPr="00177425">
          <w:rPr>
            <w:rStyle w:val="Hyperlink"/>
            <w:noProof/>
          </w:rPr>
          <w:t>6</w:t>
        </w:r>
        <w:r w:rsidR="00B76EA3">
          <w:rPr>
            <w:rFonts w:asciiTheme="minorHAnsi" w:eastAsiaTheme="minorEastAsia" w:hAnsiTheme="minorHAnsi" w:cstheme="minorBidi"/>
            <w:noProof/>
            <w:sz w:val="22"/>
            <w:szCs w:val="22"/>
            <w:lang w:eastAsia="en-US"/>
          </w:rPr>
          <w:tab/>
        </w:r>
        <w:r w:rsidR="00B76EA3" w:rsidRPr="00177425">
          <w:rPr>
            <w:rStyle w:val="Hyperlink"/>
            <w:noProof/>
          </w:rPr>
          <w:t>Summary</w:t>
        </w:r>
        <w:r w:rsidR="00B76EA3">
          <w:rPr>
            <w:noProof/>
            <w:webHidden/>
          </w:rPr>
          <w:tab/>
        </w:r>
        <w:r w:rsidR="00B76EA3">
          <w:rPr>
            <w:noProof/>
            <w:webHidden/>
          </w:rPr>
          <w:fldChar w:fldCharType="begin"/>
        </w:r>
        <w:r w:rsidR="00B76EA3">
          <w:rPr>
            <w:noProof/>
            <w:webHidden/>
          </w:rPr>
          <w:instrText xml:space="preserve"> PAGEREF _Toc298246519 \h </w:instrText>
        </w:r>
        <w:r w:rsidR="00B76EA3">
          <w:rPr>
            <w:noProof/>
            <w:webHidden/>
          </w:rPr>
        </w:r>
        <w:r w:rsidR="00B76EA3">
          <w:rPr>
            <w:noProof/>
            <w:webHidden/>
          </w:rPr>
          <w:fldChar w:fldCharType="separate"/>
        </w:r>
        <w:r w:rsidR="00B76EA3">
          <w:rPr>
            <w:noProof/>
            <w:webHidden/>
          </w:rPr>
          <w:t>18</w:t>
        </w:r>
        <w:r w:rsidR="00B76EA3">
          <w:rPr>
            <w:noProof/>
            <w:webHidden/>
          </w:rPr>
          <w:fldChar w:fldCharType="end"/>
        </w:r>
      </w:hyperlink>
    </w:p>
    <w:p w:rsidR="0076782F" w:rsidRDefault="00DD151B">
      <w:r>
        <w:rPr>
          <w:b/>
          <w:bCs/>
          <w:noProof/>
        </w:rPr>
        <w:fldChar w:fldCharType="end"/>
      </w:r>
    </w:p>
    <w:p w:rsidR="00984D94" w:rsidRDefault="00984D94">
      <w:pPr>
        <w:sectPr w:rsidR="00984D94">
          <w:headerReference w:type="default" r:id="rId13"/>
          <w:footerReference w:type="default" r:id="rId14"/>
          <w:pgSz w:w="12240" w:h="15840"/>
          <w:pgMar w:top="1440" w:right="1800" w:bottom="1440" w:left="1800" w:header="720" w:footer="720" w:gutter="0"/>
          <w:cols w:space="720"/>
          <w:docGrid w:linePitch="360"/>
        </w:sectPr>
      </w:pPr>
    </w:p>
    <w:p w:rsidR="00984D94" w:rsidRDefault="00984D94">
      <w:pPr>
        <w:pStyle w:val="TOC2"/>
        <w:tabs>
          <w:tab w:val="right" w:leader="dot" w:pos="8640"/>
        </w:tabs>
        <w:rPr>
          <w:lang w:val="en-GB"/>
        </w:rPr>
        <w:sectPr w:rsidR="00984D94">
          <w:type w:val="continuous"/>
          <w:pgSz w:w="12240" w:h="15840"/>
          <w:pgMar w:top="1440" w:right="1800" w:bottom="1440" w:left="1800" w:header="720" w:footer="720" w:gutter="0"/>
          <w:cols w:space="720"/>
          <w:docGrid w:linePitch="360"/>
        </w:sectPr>
      </w:pPr>
    </w:p>
    <w:p w:rsidR="00984D94" w:rsidRDefault="00984D94">
      <w:pPr>
        <w:pageBreakBefore/>
        <w:tabs>
          <w:tab w:val="left" w:pos="720"/>
          <w:tab w:val="right" w:leader="dot" w:pos="8630"/>
        </w:tabs>
        <w:rPr>
          <w:lang w:val="en-GB"/>
        </w:rPr>
      </w:pPr>
    </w:p>
    <w:p w:rsidR="00984D94" w:rsidRDefault="00984D94">
      <w:pPr>
        <w:pStyle w:val="Heading1"/>
        <w:rPr>
          <w:lang w:val="en-GB"/>
        </w:rPr>
      </w:pPr>
      <w:bookmarkStart w:id="3" w:name="_Toc284970077"/>
      <w:bookmarkStart w:id="4" w:name="_Toc298246503"/>
      <w:r>
        <w:rPr>
          <w:lang w:val="en-GB"/>
        </w:rPr>
        <w:t>Introduction</w:t>
      </w:r>
      <w:bookmarkEnd w:id="3"/>
      <w:bookmarkEnd w:id="4"/>
    </w:p>
    <w:p w:rsidR="00E7431D" w:rsidRDefault="00E7431D" w:rsidP="00E7431D">
      <w:pPr>
        <w:rPr>
          <w:lang w:val="en-GB"/>
        </w:rPr>
      </w:pPr>
    </w:p>
    <w:p w:rsidR="00E7431D" w:rsidRPr="00E7431D" w:rsidRDefault="00E7431D" w:rsidP="00E7431D">
      <w:pPr>
        <w:suppressAutoHyphens w:val="0"/>
        <w:autoSpaceDE w:val="0"/>
        <w:autoSpaceDN w:val="0"/>
        <w:adjustRightInd w:val="0"/>
        <w:rPr>
          <w:lang w:eastAsia="en-US"/>
        </w:rPr>
      </w:pPr>
      <w:r w:rsidRPr="00E7431D">
        <w:rPr>
          <w:lang w:eastAsia="en-US"/>
        </w:rPr>
        <w:t>Terrestrial AIS systems have the benefit of continuous coverage and detection rates that</w:t>
      </w:r>
    </w:p>
    <w:p w:rsidR="00303965" w:rsidRDefault="00E7431D" w:rsidP="00303965">
      <w:pPr>
        <w:suppressAutoHyphens w:val="0"/>
        <w:autoSpaceDE w:val="0"/>
        <w:autoSpaceDN w:val="0"/>
        <w:adjustRightInd w:val="0"/>
      </w:pPr>
      <w:proofErr w:type="gramStart"/>
      <w:r w:rsidRPr="00E7431D">
        <w:rPr>
          <w:lang w:eastAsia="en-US"/>
        </w:rPr>
        <w:t>approach</w:t>
      </w:r>
      <w:proofErr w:type="gramEnd"/>
      <w:r w:rsidRPr="00E7431D">
        <w:rPr>
          <w:lang w:eastAsia="en-US"/>
        </w:rPr>
        <w:t xml:space="preserve"> 100% close</w:t>
      </w:r>
      <w:r w:rsidR="007C18A4">
        <w:rPr>
          <w:lang w:eastAsia="en-US"/>
        </w:rPr>
        <w:t>-</w:t>
      </w:r>
      <w:r w:rsidRPr="00E7431D">
        <w:rPr>
          <w:lang w:eastAsia="en-US"/>
        </w:rPr>
        <w:t>in to shore. They have the disadvantage of very limited range and high</w:t>
      </w:r>
      <w:r>
        <w:rPr>
          <w:lang w:eastAsia="en-US"/>
        </w:rPr>
        <w:t xml:space="preserve"> </w:t>
      </w:r>
      <w:r w:rsidRPr="00E7431D">
        <w:rPr>
          <w:lang w:eastAsia="en-US"/>
        </w:rPr>
        <w:t xml:space="preserve">cost per square mile covered. </w:t>
      </w:r>
      <w:r w:rsidR="007C18A4">
        <w:rPr>
          <w:lang w:eastAsia="en-US"/>
        </w:rPr>
        <w:t>S</w:t>
      </w:r>
      <w:r w:rsidR="00340C92">
        <w:rPr>
          <w:lang w:eastAsia="en-US"/>
        </w:rPr>
        <w:t>atellite AIS (S-AIS)</w:t>
      </w:r>
      <w:r w:rsidRPr="00E7431D">
        <w:rPr>
          <w:lang w:eastAsia="en-US"/>
        </w:rPr>
        <w:t xml:space="preserve"> has the advantage of providing</w:t>
      </w:r>
      <w:r>
        <w:rPr>
          <w:lang w:eastAsia="en-US"/>
        </w:rPr>
        <w:t xml:space="preserve"> </w:t>
      </w:r>
      <w:r w:rsidRPr="00E7431D">
        <w:rPr>
          <w:lang w:eastAsia="en-US"/>
        </w:rPr>
        <w:t>complete global coverage with comparable average detection performance as well as low</w:t>
      </w:r>
      <w:r>
        <w:rPr>
          <w:lang w:eastAsia="en-US"/>
        </w:rPr>
        <w:t xml:space="preserve"> </w:t>
      </w:r>
      <w:r w:rsidRPr="00E7431D">
        <w:rPr>
          <w:lang w:eastAsia="en-US"/>
        </w:rPr>
        <w:t>cost per square mile covered. It has the disadvantages of lower detection rates close to shore</w:t>
      </w:r>
      <w:r>
        <w:rPr>
          <w:lang w:eastAsia="en-US"/>
        </w:rPr>
        <w:t xml:space="preserve"> </w:t>
      </w:r>
      <w:r w:rsidRPr="00E7431D">
        <w:rPr>
          <w:lang w:eastAsia="en-US"/>
        </w:rPr>
        <w:t xml:space="preserve">stations and only periodic vessel refresh. Therefore, </w:t>
      </w:r>
      <w:r w:rsidR="00340C92">
        <w:rPr>
          <w:lang w:eastAsia="en-US"/>
        </w:rPr>
        <w:t>S-AIS</w:t>
      </w:r>
      <w:r w:rsidRPr="00E7431D">
        <w:rPr>
          <w:lang w:eastAsia="en-US"/>
        </w:rPr>
        <w:t xml:space="preserve"> and terrestrial systems each</w:t>
      </w:r>
      <w:r>
        <w:rPr>
          <w:lang w:eastAsia="en-US"/>
        </w:rPr>
        <w:t xml:space="preserve"> </w:t>
      </w:r>
      <w:r w:rsidRPr="00E7431D">
        <w:rPr>
          <w:lang w:eastAsia="en-US"/>
        </w:rPr>
        <w:t xml:space="preserve">provide </w:t>
      </w:r>
      <w:r w:rsidR="00303965">
        <w:rPr>
          <w:lang w:eastAsia="en-US"/>
        </w:rPr>
        <w:t>capabilities offering unique and complementary benefits to national administrations</w:t>
      </w:r>
      <w:r w:rsidR="00303965" w:rsidRPr="00E7431D">
        <w:rPr>
          <w:lang w:eastAsia="en-US"/>
        </w:rPr>
        <w:t>, which mean that both are needed for complete</w:t>
      </w:r>
      <w:r w:rsidR="00303965">
        <w:rPr>
          <w:lang w:eastAsia="en-US"/>
        </w:rPr>
        <w:t xml:space="preserve"> </w:t>
      </w:r>
      <w:r w:rsidR="00303965" w:rsidRPr="00E7431D">
        <w:rPr>
          <w:lang w:eastAsia="en-US"/>
        </w:rPr>
        <w:t>maritime domain awareness</w:t>
      </w:r>
      <w:r w:rsidR="00303965">
        <w:t xml:space="preserve"> </w:t>
      </w:r>
    </w:p>
    <w:p w:rsidR="00303965" w:rsidRDefault="00303965" w:rsidP="00303965">
      <w:pPr>
        <w:suppressAutoHyphens w:val="0"/>
        <w:autoSpaceDE w:val="0"/>
        <w:autoSpaceDN w:val="0"/>
        <w:adjustRightInd w:val="0"/>
      </w:pPr>
    </w:p>
    <w:p w:rsidR="001B38FD" w:rsidRDefault="001B38FD" w:rsidP="00303965">
      <w:pPr>
        <w:suppressAutoHyphens w:val="0"/>
        <w:autoSpaceDE w:val="0"/>
        <w:autoSpaceDN w:val="0"/>
        <w:adjustRightInd w:val="0"/>
      </w:pPr>
      <w:r>
        <w:t>This annex will describe satellite communications methodology, special considerations for receiving and displaying AIS messages and several use-cases for satellite AIS data.</w:t>
      </w:r>
    </w:p>
    <w:p w:rsidR="001B38FD" w:rsidRDefault="001B38FD" w:rsidP="001B38FD">
      <w:pPr>
        <w:rPr>
          <w:shd w:val="clear" w:color="auto" w:fill="FFFF00"/>
          <w:lang w:val="en-GB"/>
        </w:rPr>
      </w:pPr>
    </w:p>
    <w:p w:rsidR="00984D94" w:rsidRDefault="00984D94">
      <w:pPr>
        <w:rPr>
          <w:lang w:val="en-GB"/>
        </w:rPr>
      </w:pPr>
      <w:r>
        <w:rPr>
          <w:lang w:val="en-GB"/>
        </w:rPr>
        <w:t>Position of this annex within the overall structure of A124:</w:t>
      </w:r>
    </w:p>
    <w:p w:rsidR="001B38FD" w:rsidRDefault="001B38FD">
      <w:pPr>
        <w:rPr>
          <w:lang w:val="en-GB"/>
        </w:rPr>
      </w:pPr>
    </w:p>
    <w:tbl>
      <w:tblPr>
        <w:tblW w:w="0" w:type="auto"/>
        <w:tblInd w:w="-5" w:type="dxa"/>
        <w:tblLayout w:type="fixed"/>
        <w:tblLook w:val="0000" w:firstRow="0" w:lastRow="0" w:firstColumn="0" w:lastColumn="0" w:noHBand="0" w:noVBand="0"/>
      </w:tblPr>
      <w:tblGrid>
        <w:gridCol w:w="1188"/>
        <w:gridCol w:w="7930"/>
      </w:tblGrid>
      <w:tr w:rsidR="00984D94">
        <w:tc>
          <w:tcPr>
            <w:tcW w:w="9118" w:type="dxa"/>
            <w:gridSpan w:val="2"/>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jc w:val="center"/>
            </w:pPr>
            <w:r>
              <w:t>IALA Recommendation A-124 on the shore-based AIS Service</w:t>
            </w:r>
          </w:p>
        </w:tc>
      </w:tr>
      <w:tr w:rsidR="00984D94">
        <w:tc>
          <w:tcPr>
            <w:tcW w:w="1188" w:type="dxa"/>
            <w:vMerge w:val="restart"/>
            <w:tcBorders>
              <w:top w:val="single" w:sz="4" w:space="0" w:color="000000"/>
              <w:left w:val="single" w:sz="4" w:space="0" w:color="000000"/>
              <w:bottom w:val="single" w:sz="4" w:space="0" w:color="000000"/>
            </w:tcBorders>
            <w:shd w:val="clear" w:color="auto" w:fill="auto"/>
          </w:tcPr>
          <w:p w:rsidR="00984D94" w:rsidRDefault="00984D94">
            <w:pPr>
              <w:snapToGrid w:val="0"/>
            </w:pPr>
          </w:p>
          <w:p w:rsidR="00984D94" w:rsidRDefault="00984D94"/>
          <w:p w:rsidR="00984D94" w:rsidRDefault="00984D94"/>
          <w:p w:rsidR="00984D94" w:rsidRDefault="00984D94"/>
        </w:tc>
        <w:tc>
          <w:tcPr>
            <w:tcW w:w="7930"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pPr>
            <w:r>
              <w:t>General</w:t>
            </w:r>
          </w:p>
          <w:p w:rsidR="00984D94" w:rsidRDefault="00984D94">
            <w:pPr>
              <w:numPr>
                <w:ilvl w:val="0"/>
                <w:numId w:val="5"/>
              </w:numPr>
            </w:pPr>
            <w:r>
              <w:t>Annex 0 References, Glossary of terms and Abbreviations</w:t>
            </w:r>
          </w:p>
        </w:tc>
      </w:tr>
      <w:tr w:rsidR="00984D94">
        <w:tc>
          <w:tcPr>
            <w:tcW w:w="1188" w:type="dxa"/>
            <w:vMerge/>
            <w:tcBorders>
              <w:top w:val="single" w:sz="4" w:space="0" w:color="000000"/>
              <w:left w:val="single" w:sz="4" w:space="0" w:color="000000"/>
              <w:bottom w:val="single" w:sz="4" w:space="0" w:color="000000"/>
            </w:tcBorders>
            <w:shd w:val="clear" w:color="auto" w:fill="auto"/>
          </w:tcPr>
          <w:p w:rsidR="00984D94" w:rsidRDefault="00984D94">
            <w:pPr>
              <w:snapToGrid w:val="0"/>
            </w:pPr>
          </w:p>
        </w:tc>
        <w:tc>
          <w:tcPr>
            <w:tcW w:w="7930"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pPr>
            <w:r>
              <w:t>Deliverables of the AIS Service Model to the shore based e-Navigation system</w:t>
            </w:r>
          </w:p>
          <w:p w:rsidR="00984D94" w:rsidRDefault="00984D94">
            <w:pPr>
              <w:numPr>
                <w:ilvl w:val="0"/>
                <w:numId w:val="3"/>
              </w:numPr>
            </w:pPr>
            <w:r>
              <w:t>Annex 1  Basic AIS Services,  Data model &amp; AIS Service specific MDEF sentences</w:t>
            </w:r>
          </w:p>
          <w:p w:rsidR="00984D94" w:rsidRDefault="00984D94">
            <w:pPr>
              <w:numPr>
                <w:ilvl w:val="0"/>
                <w:numId w:val="3"/>
              </w:numPr>
            </w:pPr>
            <w:r>
              <w:t xml:space="preserve">Annex 2 </w:t>
            </w:r>
          </w:p>
        </w:tc>
      </w:tr>
      <w:tr w:rsidR="00984D94">
        <w:tc>
          <w:tcPr>
            <w:tcW w:w="1188" w:type="dxa"/>
            <w:vMerge/>
            <w:tcBorders>
              <w:top w:val="single" w:sz="4" w:space="0" w:color="000000"/>
              <w:left w:val="single" w:sz="4" w:space="0" w:color="000000"/>
              <w:bottom w:val="single" w:sz="4" w:space="0" w:color="000000"/>
            </w:tcBorders>
            <w:shd w:val="clear" w:color="auto" w:fill="auto"/>
          </w:tcPr>
          <w:p w:rsidR="00984D94" w:rsidRDefault="00984D94">
            <w:pPr>
              <w:snapToGrid w:val="0"/>
            </w:pPr>
          </w:p>
        </w:tc>
        <w:tc>
          <w:tcPr>
            <w:tcW w:w="7930"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pPr>
            <w:r>
              <w:t>Architecture of the AIS Service</w:t>
            </w:r>
          </w:p>
          <w:p w:rsidR="00984D94" w:rsidRDefault="00984D94">
            <w:pPr>
              <w:numPr>
                <w:ilvl w:val="0"/>
                <w:numId w:val="3"/>
              </w:numPr>
            </w:pPr>
            <w:r>
              <w:t>Annex 3 Distribution model</w:t>
            </w:r>
          </w:p>
          <w:p w:rsidR="00984D94" w:rsidRDefault="00984D94">
            <w:pPr>
              <w:numPr>
                <w:ilvl w:val="0"/>
                <w:numId w:val="3"/>
              </w:numPr>
            </w:pPr>
            <w:r>
              <w:t>Annex 4 Interaction and data storage model</w:t>
            </w:r>
          </w:p>
          <w:p w:rsidR="00984D94" w:rsidRDefault="00984D94">
            <w:pPr>
              <w:numPr>
                <w:ilvl w:val="0"/>
                <w:numId w:val="3"/>
              </w:numPr>
            </w:pPr>
            <w:r>
              <w:t xml:space="preserve">Annex 5 Interfacing Model </w:t>
            </w:r>
          </w:p>
          <w:p w:rsidR="00984D94" w:rsidRDefault="00984D94">
            <w:pPr>
              <w:numPr>
                <w:ilvl w:val="0"/>
                <w:numId w:val="3"/>
              </w:numPr>
            </w:pPr>
            <w:r>
              <w:t>Annex 6 Internal Time Latency model</w:t>
            </w:r>
          </w:p>
          <w:p w:rsidR="00984D94" w:rsidRDefault="00984D94">
            <w:pPr>
              <w:numPr>
                <w:ilvl w:val="0"/>
                <w:numId w:val="3"/>
              </w:numPr>
            </w:pPr>
            <w:r>
              <w:t>Annex 7 Internal Reliability model</w:t>
            </w:r>
          </w:p>
          <w:p w:rsidR="00984D94" w:rsidRDefault="00984D94">
            <w:pPr>
              <w:numPr>
                <w:ilvl w:val="0"/>
                <w:numId w:val="3"/>
              </w:numPr>
            </w:pPr>
            <w:r>
              <w:t xml:space="preserve">Annex 8 Test Model </w:t>
            </w:r>
          </w:p>
        </w:tc>
      </w:tr>
      <w:tr w:rsidR="00984D94">
        <w:tc>
          <w:tcPr>
            <w:tcW w:w="1188" w:type="dxa"/>
            <w:vMerge/>
            <w:tcBorders>
              <w:top w:val="single" w:sz="4" w:space="0" w:color="000000"/>
              <w:left w:val="single" w:sz="4" w:space="0" w:color="000000"/>
              <w:bottom w:val="single" w:sz="4" w:space="0" w:color="000000"/>
            </w:tcBorders>
            <w:shd w:val="clear" w:color="auto" w:fill="auto"/>
          </w:tcPr>
          <w:p w:rsidR="00984D94" w:rsidRDefault="00984D94">
            <w:pPr>
              <w:snapToGrid w:val="0"/>
            </w:pPr>
          </w:p>
        </w:tc>
        <w:tc>
          <w:tcPr>
            <w:tcW w:w="7930"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pPr>
            <w:r>
              <w:t>Functional components of the AIS Service</w:t>
            </w:r>
          </w:p>
          <w:p w:rsidR="00984D94" w:rsidRDefault="00984D94" w:rsidP="00C7586B">
            <w:pPr>
              <w:numPr>
                <w:ilvl w:val="0"/>
                <w:numId w:val="6"/>
              </w:numPr>
            </w:pPr>
            <w:r>
              <w:t>Annex 9 Functional description of the AIS Logical Shore station</w:t>
            </w:r>
          </w:p>
          <w:p w:rsidR="00984D94" w:rsidRDefault="00C7586B">
            <w:pPr>
              <w:numPr>
                <w:ilvl w:val="0"/>
                <w:numId w:val="6"/>
              </w:numPr>
            </w:pPr>
            <w:r>
              <w:t>Annex 10</w:t>
            </w:r>
            <w:r w:rsidR="00984D94">
              <w:t xml:space="preserve"> Functional description of the AIS PSS Controlling Unit</w:t>
            </w:r>
          </w:p>
          <w:p w:rsidR="00984D94" w:rsidRDefault="00984D94">
            <w:pPr>
              <w:numPr>
                <w:ilvl w:val="0"/>
                <w:numId w:val="6"/>
              </w:numPr>
            </w:pPr>
            <w:r>
              <w:t>Annex 11 Functional description of the AIS Service Management</w:t>
            </w:r>
          </w:p>
        </w:tc>
      </w:tr>
      <w:tr w:rsidR="00984D94">
        <w:tc>
          <w:tcPr>
            <w:tcW w:w="1188" w:type="dxa"/>
            <w:vMerge/>
            <w:tcBorders>
              <w:top w:val="single" w:sz="4" w:space="0" w:color="000000"/>
              <w:left w:val="single" w:sz="4" w:space="0" w:color="000000"/>
              <w:bottom w:val="single" w:sz="4" w:space="0" w:color="000000"/>
            </w:tcBorders>
            <w:shd w:val="clear" w:color="auto" w:fill="auto"/>
          </w:tcPr>
          <w:p w:rsidR="00984D94" w:rsidRDefault="00984D94">
            <w:pPr>
              <w:snapToGrid w:val="0"/>
            </w:pPr>
          </w:p>
        </w:tc>
        <w:tc>
          <w:tcPr>
            <w:tcW w:w="7930"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pPr>
            <w:r>
              <w:t>Installation and life-cycle management issues of the AIS Service</w:t>
            </w:r>
          </w:p>
          <w:p w:rsidR="00984D94" w:rsidRDefault="00984D94">
            <w:pPr>
              <w:numPr>
                <w:ilvl w:val="0"/>
                <w:numId w:val="10"/>
              </w:numPr>
            </w:pPr>
            <w:r>
              <w:t>Annex 12 Co-location issues at AIS Physical Shore Stations (AIS-PSS) and on-site infrastructure considerations</w:t>
            </w:r>
          </w:p>
          <w:p w:rsidR="00984D94" w:rsidRDefault="00984D94">
            <w:pPr>
              <w:numPr>
                <w:ilvl w:val="0"/>
                <w:numId w:val="10"/>
              </w:numPr>
            </w:pPr>
            <w:r>
              <w:t>Annex 13 Recommendation regarding efficient operation and maintenance</w:t>
            </w:r>
          </w:p>
        </w:tc>
      </w:tr>
      <w:tr w:rsidR="00984D94">
        <w:tc>
          <w:tcPr>
            <w:tcW w:w="1188" w:type="dxa"/>
            <w:vMerge/>
            <w:tcBorders>
              <w:top w:val="single" w:sz="4" w:space="0" w:color="000000"/>
              <w:left w:val="single" w:sz="4" w:space="0" w:color="000000"/>
              <w:bottom w:val="single" w:sz="4" w:space="0" w:color="000000"/>
            </w:tcBorders>
            <w:shd w:val="clear" w:color="auto" w:fill="auto"/>
          </w:tcPr>
          <w:p w:rsidR="00984D94" w:rsidRDefault="00984D94">
            <w:pPr>
              <w:snapToGrid w:val="0"/>
            </w:pPr>
          </w:p>
        </w:tc>
        <w:tc>
          <w:tcPr>
            <w:tcW w:w="7930" w:type="dxa"/>
            <w:tcBorders>
              <w:top w:val="single" w:sz="4" w:space="0" w:color="000000"/>
              <w:left w:val="single" w:sz="4" w:space="0" w:color="000000"/>
              <w:bottom w:val="single" w:sz="4" w:space="0" w:color="000000"/>
              <w:right w:val="single" w:sz="4" w:space="0" w:color="000000"/>
            </w:tcBorders>
            <w:shd w:val="clear" w:color="auto" w:fill="auto"/>
          </w:tcPr>
          <w:p w:rsidR="00984D94" w:rsidRDefault="00984D94">
            <w:pPr>
              <w:snapToGrid w:val="0"/>
            </w:pPr>
            <w:r>
              <w:t>Runtime configuration management of the VDL</w:t>
            </w:r>
          </w:p>
          <w:p w:rsidR="00984D94" w:rsidRDefault="00984D94">
            <w:pPr>
              <w:numPr>
                <w:ilvl w:val="0"/>
                <w:numId w:val="4"/>
              </w:numPr>
            </w:pPr>
            <w:r>
              <w:t>Annex 14 FATDMA planning and operation</w:t>
            </w:r>
          </w:p>
          <w:p w:rsidR="00984D94" w:rsidRDefault="00984D94">
            <w:pPr>
              <w:numPr>
                <w:ilvl w:val="0"/>
                <w:numId w:val="4"/>
              </w:numPr>
            </w:pPr>
            <w:r>
              <w:t>Annex 15 Assigned mode operation</w:t>
            </w:r>
          </w:p>
          <w:p w:rsidR="00984D94" w:rsidRDefault="00984D94">
            <w:pPr>
              <w:numPr>
                <w:ilvl w:val="0"/>
                <w:numId w:val="4"/>
              </w:numPr>
            </w:pPr>
            <w:r>
              <w:lastRenderedPageBreak/>
              <w:t>Annex 16 DGNSS broadcast via the AIS Service</w:t>
            </w:r>
          </w:p>
          <w:p w:rsidR="00984D94" w:rsidRPr="005B6EDF" w:rsidRDefault="005B6EDF">
            <w:pPr>
              <w:numPr>
                <w:ilvl w:val="0"/>
                <w:numId w:val="4"/>
              </w:numPr>
            </w:pPr>
            <w:r w:rsidRPr="005B6EDF">
              <w:t>Annex 17</w:t>
            </w:r>
            <w:r w:rsidR="00984D94" w:rsidRPr="005B6EDF">
              <w:t xml:space="preserve"> Channel management</w:t>
            </w:r>
          </w:p>
          <w:p w:rsidR="00984D94" w:rsidRDefault="00984D94">
            <w:pPr>
              <w:numPr>
                <w:ilvl w:val="0"/>
                <w:numId w:val="4"/>
              </w:numPr>
            </w:pPr>
            <w:r>
              <w:t>Annex 18 VDL loading management</w:t>
            </w:r>
          </w:p>
          <w:p w:rsidR="004450F7" w:rsidRPr="005B6EDF" w:rsidRDefault="004450F7">
            <w:pPr>
              <w:numPr>
                <w:ilvl w:val="0"/>
                <w:numId w:val="4"/>
              </w:numPr>
              <w:rPr>
                <w:b/>
              </w:rPr>
            </w:pPr>
            <w:r w:rsidRPr="005B6EDF">
              <w:rPr>
                <w:b/>
              </w:rPr>
              <w:t>Annex 19 Satellite AIS considerations</w:t>
            </w:r>
          </w:p>
        </w:tc>
      </w:tr>
    </w:tbl>
    <w:p w:rsidR="00984D94" w:rsidRDefault="00984D94">
      <w:pPr>
        <w:rPr>
          <w:lang w:val="en-GB"/>
        </w:rPr>
      </w:pPr>
    </w:p>
    <w:p w:rsidR="00984D94" w:rsidRDefault="0057152F">
      <w:pPr>
        <w:pStyle w:val="AISNormal"/>
      </w:pPr>
      <w:r>
        <w:t>.</w:t>
      </w:r>
    </w:p>
    <w:p w:rsidR="00253D1C" w:rsidRDefault="00253D1C">
      <w:pPr>
        <w:pStyle w:val="AISNormal"/>
      </w:pPr>
    </w:p>
    <w:p w:rsidR="00984D94" w:rsidRDefault="00253D1C">
      <w:pPr>
        <w:pStyle w:val="Heading1"/>
        <w:pageBreakBefore/>
        <w:rPr>
          <w:lang w:val="en-GB"/>
        </w:rPr>
      </w:pPr>
      <w:bookmarkStart w:id="5" w:name="_Toc298246504"/>
      <w:r>
        <w:rPr>
          <w:lang w:val="en-GB"/>
        </w:rPr>
        <w:lastRenderedPageBreak/>
        <w:t>Satellite AIS</w:t>
      </w:r>
      <w:bookmarkEnd w:id="5"/>
    </w:p>
    <w:p w:rsidR="00984D94" w:rsidRDefault="00984D94">
      <w:pPr>
        <w:rPr>
          <w:lang w:val="en-GB"/>
        </w:rPr>
      </w:pPr>
    </w:p>
    <w:p w:rsidR="00984D94" w:rsidRDefault="00984D94">
      <w:pPr>
        <w:pStyle w:val="Heading2"/>
        <w:rPr>
          <w:lang w:val="en-GB"/>
        </w:rPr>
      </w:pPr>
      <w:bookmarkStart w:id="6" w:name="_Toc284970079"/>
      <w:bookmarkStart w:id="7" w:name="_Toc298246505"/>
      <w:r>
        <w:rPr>
          <w:lang w:val="en-GB"/>
        </w:rPr>
        <w:t>Fundamental concepts</w:t>
      </w:r>
      <w:bookmarkEnd w:id="6"/>
      <w:bookmarkEnd w:id="7"/>
    </w:p>
    <w:p w:rsidR="00253D1C" w:rsidRDefault="00253D1C" w:rsidP="00253D1C">
      <w:pPr>
        <w:pStyle w:val="Heading3"/>
        <w:rPr>
          <w:lang w:val="en-GB"/>
        </w:rPr>
      </w:pPr>
      <w:bookmarkStart w:id="8" w:name="_Toc298246506"/>
      <w:r>
        <w:rPr>
          <w:lang w:val="en-GB"/>
        </w:rPr>
        <w:t>Satellite Orbits</w:t>
      </w:r>
      <w:bookmarkEnd w:id="8"/>
    </w:p>
    <w:p w:rsidR="00754515" w:rsidRDefault="00754515" w:rsidP="00935D18">
      <w:pPr>
        <w:rPr>
          <w:lang w:val="en-GB"/>
        </w:rPr>
      </w:pPr>
    </w:p>
    <w:p w:rsidR="00754515" w:rsidRDefault="00754515" w:rsidP="00935D18">
      <w:r>
        <w:t xml:space="preserve">The AIS satellites are all placed in Low Earth Orbit (LEO) where they travel at about 27,400 km/h at a distance of </w:t>
      </w:r>
      <w:r w:rsidR="004F672E">
        <w:t>650</w:t>
      </w:r>
      <w:r>
        <w:t xml:space="preserve">km to 800km from the surface of the earth.  A single revolution </w:t>
      </w:r>
      <w:r w:rsidR="00303965">
        <w:t>around</w:t>
      </w:r>
      <w:r>
        <w:t xml:space="preserve"> the earth takes approximately 90 minutes </w:t>
      </w:r>
      <w:r w:rsidR="00303965">
        <w:t>as</w:t>
      </w:r>
      <w:r>
        <w:t xml:space="preserve"> these LEO </w:t>
      </w:r>
      <w:r w:rsidR="00303965">
        <w:t>satellites</w:t>
      </w:r>
      <w:r>
        <w:t xml:space="preserve"> are not geostationary, </w:t>
      </w:r>
      <w:r w:rsidR="00303965">
        <w:t xml:space="preserve">therefore </w:t>
      </w:r>
      <w:r>
        <w:t xml:space="preserve">a constellation of satellites is required to provide coverage in a timely method.  </w:t>
      </w:r>
    </w:p>
    <w:p w:rsidR="00754515" w:rsidRDefault="00FF58F5" w:rsidP="00935D18">
      <w:r>
        <w:rPr>
          <w:noProof/>
          <w:lang w:eastAsia="en-US"/>
        </w:rPr>
        <w:drawing>
          <wp:inline distT="0" distB="0" distL="0" distR="0" wp14:anchorId="3034D0C8" wp14:editId="753A6497">
            <wp:extent cx="5486400" cy="2305050"/>
            <wp:effectExtent l="0" t="0" r="0" b="0"/>
            <wp:docPr id="3" name="Picture 3" descr="Orbitalaltitu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rbitalaltitud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2305050"/>
                    </a:xfrm>
                    <a:prstGeom prst="rect">
                      <a:avLst/>
                    </a:prstGeom>
                    <a:noFill/>
                    <a:ln>
                      <a:noFill/>
                    </a:ln>
                  </pic:spPr>
                </pic:pic>
              </a:graphicData>
            </a:graphic>
          </wp:inline>
        </w:drawing>
      </w:r>
    </w:p>
    <w:p w:rsidR="004F672E" w:rsidRDefault="004F672E" w:rsidP="00935D18"/>
    <w:p w:rsidR="00152C14" w:rsidRPr="00152C14" w:rsidRDefault="00152C14" w:rsidP="00152C14">
      <w:r w:rsidRPr="00152C14">
        <w:t xml:space="preserve">There </w:t>
      </w:r>
      <w:r w:rsidR="0088169F">
        <w:t>is</w:t>
      </w:r>
      <w:r w:rsidRPr="00152C14">
        <w:t xml:space="preserve"> a standard type of orbital elements called the </w:t>
      </w:r>
      <w:proofErr w:type="spellStart"/>
      <w:r w:rsidRPr="00152C14">
        <w:t>Keplerian</w:t>
      </w:r>
      <w:proofErr w:type="spellEnd"/>
      <w:r w:rsidRPr="00152C14">
        <w:t xml:space="preserve"> elements that are most used and most useful. The </w:t>
      </w:r>
      <w:proofErr w:type="spellStart"/>
      <w:r w:rsidRPr="00152C14">
        <w:t>Keplerian</w:t>
      </w:r>
      <w:proofErr w:type="spellEnd"/>
      <w:r w:rsidRPr="00152C14">
        <w:t xml:space="preserve"> orbital elements define an orbital ellipse around the Earth</w:t>
      </w:r>
      <w:proofErr w:type="gramStart"/>
      <w:r w:rsidRPr="00152C14">
        <w:t>,.</w:t>
      </w:r>
      <w:proofErr w:type="gramEnd"/>
      <w:r w:rsidRPr="00152C14">
        <w:t xml:space="preserve"> </w:t>
      </w:r>
      <w:proofErr w:type="gramStart"/>
      <w:r w:rsidR="0088169F">
        <w:t>in</w:t>
      </w:r>
      <w:proofErr w:type="gramEnd"/>
      <w:r w:rsidRPr="00152C14">
        <w:t xml:space="preserve"> </w:t>
      </w:r>
      <w:proofErr w:type="spellStart"/>
      <w:r w:rsidRPr="00152C14">
        <w:t>Keplerian</w:t>
      </w:r>
      <w:proofErr w:type="spellEnd"/>
      <w:r w:rsidRPr="00152C14">
        <w:t xml:space="preserve"> mechanics, all orbits are ellipses. The orbit ellipse lies in a plane, and this plane forms an angle with the plane of the equator. This angle is called the inclination</w:t>
      </w:r>
      <w:r w:rsidR="0088169F">
        <w:t>;</w:t>
      </w:r>
      <w:r w:rsidRPr="00152C14">
        <w:t xml:space="preserve"> the tilt between the orbit and the equator. The inclination ranges from 0 to 180 degrees. Inclinations of near 0 degrees are called equatorial orbits, and those near 90 degrees are called polar orbits. </w:t>
      </w:r>
    </w:p>
    <w:p w:rsidR="00152C14" w:rsidRPr="00152C14" w:rsidRDefault="00152C14" w:rsidP="000E421C"/>
    <w:p w:rsidR="000E421C" w:rsidRDefault="000E421C" w:rsidP="000E421C">
      <w:r>
        <w:t>The orbital plane of a LEO satellite can vary from a polar to an equatorial orbit, however only the polar orbit provides coverage of the entire earth.  A full constellation of satellites, providing maximum coverage and minimal revisit intervals will include satellites in both the polar an equatorial orbit and with at least four satellites covering the angles between.</w:t>
      </w:r>
    </w:p>
    <w:p w:rsidR="000E421C" w:rsidRDefault="000E421C" w:rsidP="000E421C"/>
    <w:p w:rsidR="00A716A0" w:rsidRDefault="00A716A0" w:rsidP="000E421C"/>
    <w:p w:rsidR="00253D1C" w:rsidRDefault="00253D1C" w:rsidP="000E421C">
      <w:pPr>
        <w:pStyle w:val="Heading3"/>
        <w:rPr>
          <w:lang w:val="en-GB"/>
        </w:rPr>
      </w:pPr>
      <w:bookmarkStart w:id="9" w:name="_Toc298246507"/>
      <w:r>
        <w:rPr>
          <w:lang w:val="en-GB"/>
        </w:rPr>
        <w:t>Ground station communication</w:t>
      </w:r>
      <w:bookmarkEnd w:id="9"/>
    </w:p>
    <w:p w:rsidR="00935D18" w:rsidRDefault="00AC075D" w:rsidP="00935D18">
      <w:pPr>
        <w:rPr>
          <w:lang w:val="en-GB"/>
        </w:rPr>
      </w:pPr>
      <w:r>
        <w:rPr>
          <w:lang w:val="en-GB"/>
        </w:rPr>
        <w:t>.</w:t>
      </w:r>
    </w:p>
    <w:p w:rsidR="00A716A0" w:rsidRDefault="00A716A0" w:rsidP="00935D18">
      <w:pPr>
        <w:rPr>
          <w:lang w:val="en-GB"/>
        </w:rPr>
      </w:pPr>
      <w:r>
        <w:rPr>
          <w:lang w:val="en-GB"/>
        </w:rPr>
        <w:lastRenderedPageBreak/>
        <w:t xml:space="preserve">The type of ground station infrastructure required to download and backhaul the data for processing and delivery to the customer is varied depending upon the communications capabilities on the satellite.  Therefore, the possible locations for download </w:t>
      </w:r>
      <w:r w:rsidR="00903B6D">
        <w:rPr>
          <w:lang w:val="en-GB"/>
        </w:rPr>
        <w:t xml:space="preserve">are </w:t>
      </w:r>
      <w:r>
        <w:rPr>
          <w:lang w:val="en-GB"/>
        </w:rPr>
        <w:t>dependent u</w:t>
      </w:r>
      <w:r w:rsidR="00340C92">
        <w:rPr>
          <w:lang w:val="en-GB"/>
        </w:rPr>
        <w:t>pon the antenna and modem capabilities at the ground station.  The location and number of ground stations has an impact on the overall latency from capture to presentation to the user.  However, it would be far too simplistic to assume that more ground stations and more satellites directly correlate to a timely and complete maritime domain picture.  The overall capabilities of each satellite, the method of detection and the location of the ground station versus the satellite footprint must all be considered when developing the ground station infrastructure necessary to support the satellite constellation.</w:t>
      </w:r>
    </w:p>
    <w:p w:rsidR="00A8489F" w:rsidRDefault="00A8489F" w:rsidP="00935D18">
      <w:pPr>
        <w:rPr>
          <w:lang w:val="en-GB"/>
        </w:rPr>
      </w:pPr>
    </w:p>
    <w:p w:rsidR="00903B6D" w:rsidRDefault="00FF58F5" w:rsidP="00935D18">
      <w:pPr>
        <w:rPr>
          <w:lang w:val="en-GB"/>
        </w:rPr>
      </w:pPr>
      <w:r>
        <w:rPr>
          <w:noProof/>
          <w:lang w:eastAsia="en-US"/>
        </w:rPr>
        <w:drawing>
          <wp:inline distT="0" distB="0" distL="0" distR="0" wp14:anchorId="5C31F030" wp14:editId="02D83AAE">
            <wp:extent cx="5486400" cy="3514725"/>
            <wp:effectExtent l="0" t="0" r="0" b="9525"/>
            <wp:docPr id="4" name="Picture 4" descr="Constel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nstellati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3514725"/>
                    </a:xfrm>
                    <a:prstGeom prst="rect">
                      <a:avLst/>
                    </a:prstGeom>
                    <a:noFill/>
                    <a:ln>
                      <a:noFill/>
                    </a:ln>
                  </pic:spPr>
                </pic:pic>
              </a:graphicData>
            </a:graphic>
          </wp:inline>
        </w:drawing>
      </w:r>
    </w:p>
    <w:p w:rsidR="00A8489F" w:rsidRPr="00935D18" w:rsidRDefault="00A8489F" w:rsidP="00B27BF4">
      <w:pPr>
        <w:jc w:val="center"/>
        <w:rPr>
          <w:lang w:val="en-GB"/>
        </w:rPr>
      </w:pPr>
      <w:r>
        <w:rPr>
          <w:lang w:val="en-GB"/>
        </w:rPr>
        <w:t>Typical Satellite Constellation</w:t>
      </w:r>
    </w:p>
    <w:p w:rsidR="00BB336A" w:rsidRDefault="00BB336A" w:rsidP="00BB336A">
      <w:pPr>
        <w:pStyle w:val="Heading3"/>
      </w:pPr>
      <w:bookmarkStart w:id="10" w:name="_Toc298246508"/>
      <w:r>
        <w:t>Data</w:t>
      </w:r>
      <w:r w:rsidR="00253D1C">
        <w:t xml:space="preserve"> </w:t>
      </w:r>
      <w:r>
        <w:t xml:space="preserve">Detection and </w:t>
      </w:r>
      <w:r w:rsidR="00253D1C">
        <w:t>Refresh considerations</w:t>
      </w:r>
      <w:bookmarkEnd w:id="10"/>
      <w:r w:rsidR="00253D1C">
        <w:t xml:space="preserve"> </w:t>
      </w:r>
    </w:p>
    <w:p w:rsidR="00BB336A" w:rsidRDefault="00BB336A" w:rsidP="007621CC">
      <w:pPr>
        <w:pStyle w:val="Heading4"/>
      </w:pPr>
      <w:r>
        <w:t>Detection methodologies</w:t>
      </w:r>
    </w:p>
    <w:p w:rsidR="00BB336A" w:rsidRPr="00D42170" w:rsidRDefault="00BB336A" w:rsidP="00BB336A"/>
    <w:p w:rsidR="00FE79AA" w:rsidRDefault="00FA324B" w:rsidP="00FE79AA">
      <w:r>
        <w:br/>
      </w:r>
    </w:p>
    <w:p w:rsidR="00FE79AA" w:rsidRDefault="00FF58F5" w:rsidP="00BB336A">
      <w:pPr>
        <w:suppressAutoHyphens w:val="0"/>
        <w:autoSpaceDE w:val="0"/>
        <w:autoSpaceDN w:val="0"/>
        <w:adjustRightInd w:val="0"/>
        <w:rPr>
          <w:b/>
          <w:noProof/>
          <w:lang w:eastAsia="en-US"/>
        </w:rPr>
      </w:pPr>
      <w:r>
        <w:rPr>
          <w:b/>
          <w:noProof/>
          <w:lang w:eastAsia="en-US"/>
        </w:rPr>
        <w:lastRenderedPageBreak/>
        <w:drawing>
          <wp:inline distT="0" distB="0" distL="0" distR="0" wp14:anchorId="3C4FE580" wp14:editId="6024337F">
            <wp:extent cx="4562475" cy="3028950"/>
            <wp:effectExtent l="0" t="0" r="9525" b="0"/>
            <wp:docPr id="5" name="Picture 5" descr="Description: F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FOV"/>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62475" cy="3028950"/>
                    </a:xfrm>
                    <a:prstGeom prst="rect">
                      <a:avLst/>
                    </a:prstGeom>
                    <a:noFill/>
                    <a:ln>
                      <a:noFill/>
                    </a:ln>
                  </pic:spPr>
                </pic:pic>
              </a:graphicData>
            </a:graphic>
          </wp:inline>
        </w:drawing>
      </w:r>
    </w:p>
    <w:p w:rsidR="00FE79AA" w:rsidRPr="003C05E4" w:rsidRDefault="00FE79AA" w:rsidP="00FE79AA">
      <w:pPr>
        <w:rPr>
          <w:b/>
        </w:rPr>
      </w:pPr>
      <w:bookmarkStart w:id="11" w:name="_Toc266776930"/>
      <w:r w:rsidRPr="003C05E4">
        <w:rPr>
          <w:b/>
        </w:rPr>
        <w:t xml:space="preserve">Figure </w:t>
      </w:r>
      <w:r w:rsidR="00DD151B" w:rsidRPr="003C05E4">
        <w:rPr>
          <w:b/>
        </w:rPr>
        <w:fldChar w:fldCharType="begin"/>
      </w:r>
      <w:r w:rsidRPr="003C05E4">
        <w:rPr>
          <w:b/>
        </w:rPr>
        <w:instrText xml:space="preserve"> SEQ Figure \* ARABIC </w:instrText>
      </w:r>
      <w:r w:rsidR="00DD151B" w:rsidRPr="003C05E4">
        <w:rPr>
          <w:b/>
        </w:rPr>
        <w:fldChar w:fldCharType="separate"/>
      </w:r>
      <w:r w:rsidR="00F77CA7">
        <w:rPr>
          <w:b/>
          <w:noProof/>
        </w:rPr>
        <w:t>1</w:t>
      </w:r>
      <w:r w:rsidR="00DD151B" w:rsidRPr="003C05E4">
        <w:fldChar w:fldCharType="end"/>
      </w:r>
      <w:r w:rsidRPr="003C05E4">
        <w:rPr>
          <w:b/>
        </w:rPr>
        <w:t>: Field of view from an AIS satellite at 650 km altitude (purple) and 850 km altitude (red)</w:t>
      </w:r>
      <w:bookmarkEnd w:id="11"/>
      <w:r>
        <w:rPr>
          <w:b/>
        </w:rPr>
        <w:t xml:space="preserve"> </w:t>
      </w:r>
      <w:r w:rsidRPr="00FE79AA">
        <w:rPr>
          <w:rFonts w:cs="Calibri"/>
          <w:b/>
        </w:rPr>
        <w:t>approximately 5000 km in diameter</w:t>
      </w:r>
    </w:p>
    <w:p w:rsidR="00FE79AA" w:rsidRDefault="00FE79AA" w:rsidP="00BB336A">
      <w:pPr>
        <w:suppressAutoHyphens w:val="0"/>
        <w:autoSpaceDE w:val="0"/>
        <w:autoSpaceDN w:val="0"/>
        <w:adjustRightInd w:val="0"/>
        <w:rPr>
          <w:rFonts w:ascii="TimesNewRoman" w:hAnsi="TimesNewRoman" w:cs="TimesNewRoman"/>
          <w:lang w:eastAsia="en-US"/>
        </w:rPr>
      </w:pPr>
    </w:p>
    <w:p w:rsidR="00BB336A" w:rsidRPr="006B4F19" w:rsidRDefault="00BB336A" w:rsidP="00BB336A">
      <w:pPr>
        <w:suppressAutoHyphens w:val="0"/>
        <w:autoSpaceDE w:val="0"/>
        <w:autoSpaceDN w:val="0"/>
        <w:adjustRightInd w:val="0"/>
        <w:rPr>
          <w:lang w:val="en-GB"/>
        </w:rPr>
      </w:pPr>
      <w:r w:rsidRPr="006B4F19">
        <w:rPr>
          <w:lang w:val="en-GB"/>
        </w:rPr>
        <w:t>When the number of ships in the space based AIS antenna’s field of view exceeds about 1000, the problem of signal overlaps becomes critical and the number of ‘</w:t>
      </w:r>
      <w:proofErr w:type="spellStart"/>
      <w:r w:rsidRPr="006B4F19">
        <w:rPr>
          <w:lang w:val="en-GB"/>
        </w:rPr>
        <w:t>uncollided</w:t>
      </w:r>
      <w:proofErr w:type="spellEnd"/>
      <w:r w:rsidRPr="006B4F19">
        <w:rPr>
          <w:lang w:val="en-GB"/>
        </w:rPr>
        <w:t xml:space="preserve">’ messages quickly </w:t>
      </w:r>
      <w:r w:rsidR="00E840E3" w:rsidRPr="006B4F19">
        <w:rPr>
          <w:lang w:val="en-GB"/>
        </w:rPr>
        <w:t>drops</w:t>
      </w:r>
      <w:r w:rsidRPr="006B4F19">
        <w:rPr>
          <w:lang w:val="en-GB"/>
        </w:rPr>
        <w:t xml:space="preserve">. When the number of ships in the field of view exceeds about 2500 there are </w:t>
      </w:r>
      <w:r w:rsidR="00E840E3" w:rsidRPr="006B4F19">
        <w:rPr>
          <w:lang w:val="en-GB"/>
        </w:rPr>
        <w:t>very few</w:t>
      </w:r>
      <w:r w:rsidRPr="006B4F19">
        <w:rPr>
          <w:lang w:val="en-GB"/>
        </w:rPr>
        <w:t xml:space="preserve"> </w:t>
      </w:r>
      <w:proofErr w:type="spellStart"/>
      <w:r w:rsidRPr="006B4F19">
        <w:rPr>
          <w:lang w:val="en-GB"/>
        </w:rPr>
        <w:t>uncollided</w:t>
      </w:r>
      <w:proofErr w:type="spellEnd"/>
      <w:r w:rsidRPr="006B4F19">
        <w:rPr>
          <w:lang w:val="en-GB"/>
        </w:rPr>
        <w:t xml:space="preserve"> signals as seen from space. With 1000 ships are in the field of view, observing a region for 15 minutes statistically results in at least one clean, </w:t>
      </w:r>
      <w:proofErr w:type="spellStart"/>
      <w:r w:rsidRPr="006B4F19">
        <w:rPr>
          <w:lang w:val="en-GB"/>
        </w:rPr>
        <w:t>uncollided</w:t>
      </w:r>
      <w:proofErr w:type="spellEnd"/>
      <w:r w:rsidRPr="006B4F19">
        <w:rPr>
          <w:lang w:val="en-GB"/>
        </w:rPr>
        <w:t xml:space="preserve"> message received from each ship due to the nature of the signal scheduling and the capacity of the AIS channel frame of 4500 messages per minute. Increasing the observation time results in a slight increase in the maximum number of ships statistically detectable in the field of view, but the hard-limited frame capacity of 4500 messages per minute prevents significant improvement. Considering the reception of AIS signals from Low-Earth Orbit (LEO), and assuming the maximum possible spacecraft footprint for a LEO spacecraft, at best, a single spacecraft will remain over a particular ship for no more than 10-15 minutes per orbit. Ship traffic analyses indicate that there are very few areas in the world that have fewer than 1000 AIS transmitters in the above field of view.</w:t>
      </w:r>
    </w:p>
    <w:p w:rsidR="001F5898" w:rsidRPr="006B4F19" w:rsidRDefault="001F5898" w:rsidP="00BB336A">
      <w:pPr>
        <w:suppressAutoHyphens w:val="0"/>
        <w:autoSpaceDE w:val="0"/>
        <w:autoSpaceDN w:val="0"/>
        <w:adjustRightInd w:val="0"/>
        <w:rPr>
          <w:lang w:val="en-GB"/>
        </w:rPr>
      </w:pPr>
    </w:p>
    <w:p w:rsidR="001F5898" w:rsidRPr="006B4F19" w:rsidRDefault="001F5898" w:rsidP="00BB336A">
      <w:pPr>
        <w:suppressAutoHyphens w:val="0"/>
        <w:autoSpaceDE w:val="0"/>
        <w:autoSpaceDN w:val="0"/>
        <w:adjustRightInd w:val="0"/>
        <w:rPr>
          <w:lang w:val="en-GB"/>
        </w:rPr>
      </w:pPr>
      <w:r w:rsidRPr="006B4F19">
        <w:rPr>
          <w:lang w:val="en-GB"/>
        </w:rPr>
        <w:t>In order to overcome slot collisions there are currently two methodologies</w:t>
      </w:r>
      <w:r w:rsidR="00E840E3" w:rsidRPr="006B4F19">
        <w:rPr>
          <w:lang w:val="en-GB"/>
        </w:rPr>
        <w:t xml:space="preserve"> in use</w:t>
      </w:r>
      <w:r w:rsidRPr="006B4F19">
        <w:rPr>
          <w:lang w:val="en-GB"/>
        </w:rPr>
        <w:t xml:space="preserve"> for detection</w:t>
      </w:r>
      <w:r w:rsidR="00E840E3" w:rsidRPr="006B4F19">
        <w:rPr>
          <w:lang w:val="en-GB"/>
        </w:rPr>
        <w:t xml:space="preserve"> of AIS signals from space</w:t>
      </w:r>
      <w:r w:rsidRPr="006B4F19">
        <w:rPr>
          <w:lang w:val="en-GB"/>
        </w:rPr>
        <w:t>.  The first method, commonly referred to as on-board processing (OBP), employs specialized receivers that</w:t>
      </w:r>
      <w:r w:rsidR="00B25BE4" w:rsidRPr="006B4F19">
        <w:rPr>
          <w:lang w:val="en-GB"/>
        </w:rPr>
        <w:t>,</w:t>
      </w:r>
      <w:r w:rsidRPr="006B4F19">
        <w:rPr>
          <w:lang w:val="en-GB"/>
        </w:rPr>
        <w:t xml:space="preserve"> while much more sensitive</w:t>
      </w:r>
      <w:r w:rsidR="00B25BE4" w:rsidRPr="006B4F19">
        <w:rPr>
          <w:lang w:val="en-GB"/>
        </w:rPr>
        <w:t>,</w:t>
      </w:r>
      <w:r w:rsidRPr="006B4F19">
        <w:rPr>
          <w:lang w:val="en-GB"/>
        </w:rPr>
        <w:t xml:space="preserve"> basically work the same as terrestrial AIS receivers.  The second method, commonly referred to as spectrum </w:t>
      </w:r>
      <w:proofErr w:type="spellStart"/>
      <w:r w:rsidRPr="006B4F19">
        <w:rPr>
          <w:lang w:val="en-GB"/>
        </w:rPr>
        <w:t>decollision</w:t>
      </w:r>
      <w:proofErr w:type="spellEnd"/>
      <w:r w:rsidRPr="006B4F19">
        <w:rPr>
          <w:lang w:val="en-GB"/>
        </w:rPr>
        <w:t xml:space="preserve"> processing (SDP), employs receivers capable of detecting </w:t>
      </w:r>
      <w:r w:rsidR="00E840E3" w:rsidRPr="006B4F19">
        <w:rPr>
          <w:lang w:val="en-GB"/>
        </w:rPr>
        <w:t xml:space="preserve">and digitizing </w:t>
      </w:r>
      <w:r w:rsidRPr="006B4F19">
        <w:rPr>
          <w:lang w:val="en-GB"/>
        </w:rPr>
        <w:t>the RF spectrum for the AIS channels and then processing the raw spectrum files to control the noise floor and reconstruct collided messages</w:t>
      </w:r>
      <w:r w:rsidR="00E840E3" w:rsidRPr="006B4F19">
        <w:rPr>
          <w:lang w:val="en-GB"/>
        </w:rPr>
        <w:t xml:space="preserve"> with highly specialized software algorithms</w:t>
      </w:r>
      <w:r w:rsidRPr="006B4F19">
        <w:rPr>
          <w:lang w:val="en-GB"/>
        </w:rPr>
        <w:t>.</w:t>
      </w:r>
    </w:p>
    <w:p w:rsidR="001F5898" w:rsidRPr="006B4F19" w:rsidRDefault="001F5898" w:rsidP="00BB336A">
      <w:pPr>
        <w:suppressAutoHyphens w:val="0"/>
        <w:autoSpaceDE w:val="0"/>
        <w:autoSpaceDN w:val="0"/>
        <w:adjustRightInd w:val="0"/>
        <w:rPr>
          <w:lang w:val="en-GB"/>
        </w:rPr>
      </w:pPr>
    </w:p>
    <w:p w:rsidR="001F5898" w:rsidRPr="006B4F19" w:rsidRDefault="00F03270" w:rsidP="00BB336A">
      <w:pPr>
        <w:suppressAutoHyphens w:val="0"/>
        <w:autoSpaceDE w:val="0"/>
        <w:autoSpaceDN w:val="0"/>
        <w:adjustRightInd w:val="0"/>
        <w:rPr>
          <w:lang w:val="en-GB"/>
        </w:rPr>
      </w:pPr>
      <w:r w:rsidRPr="006B4F19">
        <w:rPr>
          <w:lang w:val="en-GB"/>
        </w:rPr>
        <w:t xml:space="preserve">The advantage of </w:t>
      </w:r>
      <w:r w:rsidR="001F5898" w:rsidRPr="006B4F19">
        <w:rPr>
          <w:lang w:val="en-GB"/>
        </w:rPr>
        <w:t xml:space="preserve">OBP </w:t>
      </w:r>
      <w:r w:rsidRPr="006B4F19">
        <w:rPr>
          <w:lang w:val="en-GB"/>
        </w:rPr>
        <w:t xml:space="preserve">is that it </w:t>
      </w:r>
      <w:r w:rsidR="00B25BE4" w:rsidRPr="006B4F19">
        <w:rPr>
          <w:lang w:val="en-GB"/>
        </w:rPr>
        <w:t xml:space="preserve">will reduce latency time </w:t>
      </w:r>
      <w:r w:rsidR="001F5898" w:rsidRPr="006B4F19">
        <w:rPr>
          <w:lang w:val="en-GB"/>
        </w:rPr>
        <w:t xml:space="preserve">to the time from </w:t>
      </w:r>
      <w:r w:rsidR="00B25BE4" w:rsidRPr="006B4F19">
        <w:rPr>
          <w:lang w:val="en-GB"/>
        </w:rPr>
        <w:t>the satel</w:t>
      </w:r>
      <w:r w:rsidR="00074B33" w:rsidRPr="006B4F19">
        <w:rPr>
          <w:lang w:val="en-GB"/>
        </w:rPr>
        <w:t xml:space="preserve">lite pass </w:t>
      </w:r>
      <w:r w:rsidR="001F5898" w:rsidRPr="006B4F19">
        <w:rPr>
          <w:lang w:val="en-GB"/>
        </w:rPr>
        <w:t xml:space="preserve">to </w:t>
      </w:r>
      <w:r w:rsidR="00B25BE4" w:rsidRPr="006B4F19">
        <w:rPr>
          <w:lang w:val="en-GB"/>
        </w:rPr>
        <w:t xml:space="preserve">download at </w:t>
      </w:r>
      <w:r w:rsidR="001F5898" w:rsidRPr="006B4F19">
        <w:rPr>
          <w:lang w:val="en-GB"/>
        </w:rPr>
        <w:t xml:space="preserve">a ground station and the backhaul time over the internet from ground </w:t>
      </w:r>
      <w:r w:rsidR="001F5898" w:rsidRPr="006B4F19">
        <w:rPr>
          <w:lang w:val="en-GB"/>
        </w:rPr>
        <w:lastRenderedPageBreak/>
        <w:t xml:space="preserve">station to the end-user.  This </w:t>
      </w:r>
      <w:r w:rsidRPr="006B4F19">
        <w:rPr>
          <w:lang w:val="en-GB"/>
        </w:rPr>
        <w:t>method</w:t>
      </w:r>
      <w:r w:rsidR="001F5898" w:rsidRPr="006B4F19">
        <w:rPr>
          <w:lang w:val="en-GB"/>
        </w:rPr>
        <w:t xml:space="preserve"> does not require any special processing.</w:t>
      </w:r>
      <w:r w:rsidRPr="006B4F19">
        <w:rPr>
          <w:lang w:val="en-GB"/>
        </w:rPr>
        <w:t xml:space="preserve">  The disadvantage of OBP is that the detection probability is very low </w:t>
      </w:r>
      <w:r w:rsidR="00B25BE4" w:rsidRPr="006B4F19">
        <w:rPr>
          <w:lang w:val="en-GB"/>
        </w:rPr>
        <w:t>i</w:t>
      </w:r>
      <w:r w:rsidR="0080310E" w:rsidRPr="006B4F19">
        <w:rPr>
          <w:lang w:val="en-GB"/>
        </w:rPr>
        <w:t>n areas where the satellite foo</w:t>
      </w:r>
      <w:r w:rsidR="00B25BE4" w:rsidRPr="006B4F19">
        <w:rPr>
          <w:lang w:val="en-GB"/>
        </w:rPr>
        <w:t>tprint</w:t>
      </w:r>
      <w:r w:rsidR="00903B6D" w:rsidRPr="006B4F19">
        <w:rPr>
          <w:lang w:val="en-GB"/>
        </w:rPr>
        <w:t xml:space="preserve"> (~5000 km in diameter)</w:t>
      </w:r>
      <w:r w:rsidR="00B25BE4" w:rsidRPr="006B4F19">
        <w:rPr>
          <w:lang w:val="en-GB"/>
        </w:rPr>
        <w:t xml:space="preserve"> contains a ship density approaching 1000 ships.  </w:t>
      </w:r>
      <w:r w:rsidR="00E840E3" w:rsidRPr="006B4F19">
        <w:rPr>
          <w:lang w:val="en-GB"/>
        </w:rPr>
        <w:t xml:space="preserve">Statistical analysis has shown that the first pass detection performance for </w:t>
      </w:r>
      <w:r w:rsidR="00F87F13" w:rsidRPr="006B4F19">
        <w:rPr>
          <w:lang w:val="en-GB"/>
        </w:rPr>
        <w:t>OBP</w:t>
      </w:r>
      <w:r w:rsidR="00E840E3" w:rsidRPr="006B4F19">
        <w:rPr>
          <w:lang w:val="en-GB"/>
        </w:rPr>
        <w:t xml:space="preserve"> in high dense areas is, on average, about 15%. </w:t>
      </w:r>
      <w:r w:rsidR="00B25BE4" w:rsidRPr="006B4F19">
        <w:rPr>
          <w:lang w:val="en-GB"/>
        </w:rPr>
        <w:t>T</w:t>
      </w:r>
      <w:r w:rsidRPr="006B4F19">
        <w:rPr>
          <w:lang w:val="en-GB"/>
        </w:rPr>
        <w:t xml:space="preserve">herefore maritime domain awareness is never achieved </w:t>
      </w:r>
      <w:r w:rsidR="00E840E3" w:rsidRPr="006B4F19">
        <w:rPr>
          <w:lang w:val="en-GB"/>
        </w:rPr>
        <w:t xml:space="preserve">unless </w:t>
      </w:r>
      <w:r w:rsidRPr="006B4F19">
        <w:rPr>
          <w:lang w:val="en-GB"/>
        </w:rPr>
        <w:t xml:space="preserve">multiple satellite passes </w:t>
      </w:r>
      <w:r w:rsidR="00E840E3" w:rsidRPr="006B4F19">
        <w:rPr>
          <w:lang w:val="en-GB"/>
        </w:rPr>
        <w:t xml:space="preserve">occur over a several hour period </w:t>
      </w:r>
      <w:r w:rsidRPr="006B4F19">
        <w:rPr>
          <w:lang w:val="en-GB"/>
        </w:rPr>
        <w:t>and if within the area of interest the ship traffic is very dense</w:t>
      </w:r>
      <w:r w:rsidR="00B25BE4" w:rsidRPr="006B4F19">
        <w:rPr>
          <w:lang w:val="en-GB"/>
        </w:rPr>
        <w:t>, over 2500 ships</w:t>
      </w:r>
      <w:r w:rsidRPr="006B4F19">
        <w:rPr>
          <w:lang w:val="en-GB"/>
        </w:rPr>
        <w:t xml:space="preserve">, it is unlikely that the complete maritime picture will </w:t>
      </w:r>
      <w:r w:rsidR="00B25BE4" w:rsidRPr="006B4F19">
        <w:rPr>
          <w:lang w:val="en-GB"/>
        </w:rPr>
        <w:t xml:space="preserve">ever </w:t>
      </w:r>
      <w:r w:rsidRPr="006B4F19">
        <w:rPr>
          <w:lang w:val="en-GB"/>
        </w:rPr>
        <w:t>be achieved</w:t>
      </w:r>
      <w:r w:rsidR="00B25BE4" w:rsidRPr="006B4F19">
        <w:rPr>
          <w:lang w:val="en-GB"/>
        </w:rPr>
        <w:t xml:space="preserve"> using OBP.</w:t>
      </w:r>
    </w:p>
    <w:p w:rsidR="00BB336A" w:rsidRPr="006B4F19" w:rsidRDefault="00BB336A" w:rsidP="00BB336A">
      <w:pPr>
        <w:rPr>
          <w:lang w:val="en-GB"/>
        </w:rPr>
      </w:pPr>
    </w:p>
    <w:p w:rsidR="00B25BE4" w:rsidRDefault="00B25BE4" w:rsidP="00BB336A">
      <w:r w:rsidRPr="006B4F19">
        <w:rPr>
          <w:lang w:val="en-GB"/>
        </w:rPr>
        <w:t>The advantage of SDP is that the first pass detection is very high</w:t>
      </w:r>
      <w:r w:rsidR="00CB7854" w:rsidRPr="006B4F19">
        <w:rPr>
          <w:lang w:val="en-GB"/>
        </w:rPr>
        <w:t xml:space="preserve"> even within high ship density areas,</w:t>
      </w:r>
      <w:r w:rsidRPr="006B4F19">
        <w:rPr>
          <w:lang w:val="en-GB"/>
        </w:rPr>
        <w:t xml:space="preserve"> thus achie</w:t>
      </w:r>
      <w:r w:rsidR="00CB7854" w:rsidRPr="006B4F19">
        <w:rPr>
          <w:lang w:val="en-GB"/>
        </w:rPr>
        <w:t xml:space="preserve">ving </w:t>
      </w:r>
      <w:r w:rsidR="00E840E3" w:rsidRPr="006B4F19">
        <w:rPr>
          <w:lang w:val="en-GB"/>
        </w:rPr>
        <w:t xml:space="preserve">faster </w:t>
      </w:r>
      <w:r w:rsidR="00CB7854" w:rsidRPr="006B4F19">
        <w:rPr>
          <w:lang w:val="en-GB"/>
        </w:rPr>
        <w:t xml:space="preserve">maritime domain awareness through the post processing of the raw RF spectrum and the </w:t>
      </w:r>
      <w:proofErr w:type="spellStart"/>
      <w:r w:rsidR="00CB7854" w:rsidRPr="006B4F19">
        <w:rPr>
          <w:lang w:val="en-GB"/>
        </w:rPr>
        <w:t>decollison</w:t>
      </w:r>
      <w:proofErr w:type="spellEnd"/>
      <w:r w:rsidR="00CB7854" w:rsidRPr="006B4F19">
        <w:rPr>
          <w:lang w:val="en-GB"/>
        </w:rPr>
        <w:t xml:space="preserve"> of individual SOTDMA cells.   </w:t>
      </w:r>
      <w:r w:rsidR="00502B6E" w:rsidRPr="006B4F19">
        <w:rPr>
          <w:lang w:val="en-GB"/>
        </w:rPr>
        <w:t xml:space="preserve">Statistical analysis has shown that the first pass detection performance for this detection methodology in high dense areas is, on average, 65%, and newer advances in processing can yield up to 75%. As a result, the complete maritime picture can be realized in as little as 2 satellite passes. </w:t>
      </w:r>
      <w:r w:rsidR="00CB7854" w:rsidRPr="006B4F19">
        <w:rPr>
          <w:lang w:val="en-GB"/>
        </w:rPr>
        <w:t>T</w:t>
      </w:r>
      <w:r w:rsidRPr="006B4F19">
        <w:rPr>
          <w:lang w:val="en-GB"/>
        </w:rPr>
        <w:t xml:space="preserve">he disadvantage of SDP is that is does require </w:t>
      </w:r>
      <w:r w:rsidR="00E840E3" w:rsidRPr="006B4F19">
        <w:rPr>
          <w:lang w:val="en-GB"/>
        </w:rPr>
        <w:t xml:space="preserve">ground based </w:t>
      </w:r>
      <w:r w:rsidRPr="006B4F19">
        <w:rPr>
          <w:lang w:val="en-GB"/>
        </w:rPr>
        <w:t xml:space="preserve">processing and therefore latency time is increased by the processing time.  If the area of interest contains higher ship densities then SDP </w:t>
      </w:r>
      <w:r w:rsidR="00CB7854" w:rsidRPr="006B4F19">
        <w:rPr>
          <w:lang w:val="en-GB"/>
        </w:rPr>
        <w:t>is</w:t>
      </w:r>
      <w:r w:rsidRPr="006B4F19">
        <w:rPr>
          <w:lang w:val="en-GB"/>
        </w:rPr>
        <w:t xml:space="preserve"> required to achieve detection at a level that will enable operational use of S-AIS</w:t>
      </w:r>
      <w:r>
        <w:t>.</w:t>
      </w:r>
    </w:p>
    <w:p w:rsidR="00BB336A" w:rsidRDefault="00BB336A" w:rsidP="007621CC">
      <w:pPr>
        <w:pStyle w:val="Heading4"/>
      </w:pPr>
      <w:r>
        <w:t>Refresh considerations</w:t>
      </w:r>
    </w:p>
    <w:p w:rsidR="00BB336A" w:rsidRDefault="00BB336A" w:rsidP="00BB336A"/>
    <w:p w:rsidR="00BB336A" w:rsidRDefault="00BB336A" w:rsidP="00BB336A">
      <w:r>
        <w:t xml:space="preserve">Data refresh in any given area of interest is a function of the revisit times of the satellite and the latency time between the collection of the data and delivery to the end-user. </w:t>
      </w:r>
      <w:r w:rsidR="00B25BE4">
        <w:t xml:space="preserve"> Data refresh and the first pass detection capability of the satellite constellati</w:t>
      </w:r>
      <w:r w:rsidR="00303965">
        <w:t xml:space="preserve">on, (OBP, SDP or both) are the </w:t>
      </w:r>
      <w:r w:rsidR="00B25BE4">
        <w:t>major contributing factors to the accuracy of the maritime domain picture.</w:t>
      </w:r>
    </w:p>
    <w:p w:rsidR="00B25BE4" w:rsidRDefault="00B25BE4" w:rsidP="00BF64A7"/>
    <w:p w:rsidR="00BF64A7" w:rsidRPr="00BF64A7" w:rsidRDefault="00BB336A" w:rsidP="00BF64A7">
      <w:r>
        <w:t xml:space="preserve">Latency is defined as the time required from the moment the data is collected over an area of interest by a satellite to the time that data is delivered to the user.   Latency can vary depending upon the location and capabilities of the ground infrastructure relative to the area of interest, the speed of the internet connection, and any post processing requirements.  </w:t>
      </w:r>
    </w:p>
    <w:p w:rsidR="00D868F9" w:rsidRDefault="00D868F9" w:rsidP="00D868F9"/>
    <w:p w:rsidR="00D868F9" w:rsidRDefault="00D868F9" w:rsidP="00D868F9">
      <w:pPr>
        <w:autoSpaceDE w:val="0"/>
        <w:autoSpaceDN w:val="0"/>
        <w:adjustRightInd w:val="0"/>
        <w:rPr>
          <w:color w:val="000000"/>
          <w:lang w:val="en-CA"/>
        </w:rPr>
      </w:pPr>
      <w:r w:rsidRPr="00A716A0">
        <w:rPr>
          <w:color w:val="000000"/>
          <w:lang w:val="en-CA"/>
        </w:rPr>
        <w:t xml:space="preserve">Revisit time is defined as the time between each satellite pass over a given area of interest on the earth.   The revisit time is a function of the orbit and inclination of the satellite constellation.  This metric will differ widely by provider and even for a given provider the exact time of day of the revisit may vary as the footprint of the satellite changes.  However, the pattern for each satellite pass will remain roughly constant over time.  It is the </w:t>
      </w:r>
      <w:proofErr w:type="gramStart"/>
      <w:r w:rsidRPr="00A716A0">
        <w:rPr>
          <w:color w:val="000000"/>
          <w:lang w:val="en-CA"/>
        </w:rPr>
        <w:t>relationship</w:t>
      </w:r>
      <w:proofErr w:type="gramEnd"/>
      <w:r w:rsidRPr="00A716A0">
        <w:rPr>
          <w:color w:val="000000"/>
          <w:lang w:val="en-CA"/>
        </w:rPr>
        <w:t xml:space="preserve"> between multiple satellites that can shift and makes the net gap seen from the whole constellation vary over time.  Further the length of the visit needed to achieve high detection varies depending on th</w:t>
      </w:r>
      <w:r w:rsidR="00BB336A">
        <w:rPr>
          <w:color w:val="000000"/>
          <w:lang w:val="en-CA"/>
        </w:rPr>
        <w:t xml:space="preserve">e density of the ship traffic; </w:t>
      </w:r>
      <w:r w:rsidRPr="00A716A0">
        <w:rPr>
          <w:color w:val="000000"/>
          <w:lang w:val="en-CA"/>
        </w:rPr>
        <w:t>a dense area will need a satellite pass lasting at least 10 to 1</w:t>
      </w:r>
      <w:r w:rsidR="004F3EB7">
        <w:rPr>
          <w:color w:val="000000"/>
          <w:lang w:val="en-CA"/>
        </w:rPr>
        <w:t>5</w:t>
      </w:r>
      <w:r w:rsidRPr="00A716A0">
        <w:rPr>
          <w:color w:val="000000"/>
          <w:lang w:val="en-CA"/>
        </w:rPr>
        <w:t xml:space="preserve"> minutes.</w:t>
      </w:r>
    </w:p>
    <w:p w:rsidR="00BF64A7" w:rsidRPr="00BF64A7" w:rsidRDefault="00BF64A7" w:rsidP="00BF64A7"/>
    <w:p w:rsidR="00984D94" w:rsidRDefault="00253D1C" w:rsidP="00253D1C">
      <w:pPr>
        <w:pStyle w:val="Heading2"/>
      </w:pPr>
      <w:bookmarkStart w:id="12" w:name="_Toc298246509"/>
      <w:r>
        <w:lastRenderedPageBreak/>
        <w:t>Data Integration</w:t>
      </w:r>
      <w:bookmarkEnd w:id="12"/>
    </w:p>
    <w:p w:rsidR="00CD457D" w:rsidRDefault="00963A8E" w:rsidP="00CD457D">
      <w:pPr>
        <w:pStyle w:val="Heading3"/>
      </w:pPr>
      <w:bookmarkStart w:id="13" w:name="_Toc298246510"/>
      <w:r>
        <w:t>Data Formats</w:t>
      </w:r>
      <w:bookmarkEnd w:id="13"/>
    </w:p>
    <w:p w:rsidR="00CD457D" w:rsidRDefault="00CD457D" w:rsidP="00CD457D"/>
    <w:p w:rsidR="00CD457D" w:rsidRPr="00CD457D" w:rsidRDefault="00CD457D" w:rsidP="00CD457D">
      <w:r>
        <w:t>Given that S-AIS data must be processed, at some level, before delivery to the customer it is possible to introduce variant formatting options to support not only the display of S-AIS data but also historical archiving such that the data is ready for historical analysis.</w:t>
      </w:r>
    </w:p>
    <w:p w:rsidR="00CD457D" w:rsidRDefault="00CD457D" w:rsidP="00CD457D">
      <w:pPr>
        <w:rPr>
          <w:b/>
        </w:rPr>
      </w:pPr>
    </w:p>
    <w:p w:rsidR="00CD457D" w:rsidRPr="00711F13" w:rsidRDefault="002874F6" w:rsidP="00CD457D">
      <w:pPr>
        <w:rPr>
          <w:b/>
        </w:rPr>
      </w:pPr>
      <w:r>
        <w:rPr>
          <w:b/>
        </w:rPr>
        <w:t>IEC 61162-1/</w:t>
      </w:r>
      <w:r w:rsidR="00CD457D" w:rsidRPr="00711F13">
        <w:rPr>
          <w:b/>
        </w:rPr>
        <w:t>NMEA</w:t>
      </w:r>
      <w:r w:rsidR="001D3046">
        <w:rPr>
          <w:b/>
        </w:rPr>
        <w:t xml:space="preserve"> 0183</w:t>
      </w:r>
      <w:r w:rsidR="00CD457D" w:rsidRPr="00711F13">
        <w:rPr>
          <w:b/>
        </w:rPr>
        <w:t xml:space="preserve"> v4.0</w:t>
      </w:r>
    </w:p>
    <w:p w:rsidR="00CD457D" w:rsidRPr="00861E9E" w:rsidRDefault="00CD457D" w:rsidP="00CD457D">
      <w:pPr>
        <w:pStyle w:val="PlainText"/>
        <w:rPr>
          <w:sz w:val="20"/>
        </w:rPr>
      </w:pPr>
    </w:p>
    <w:p w:rsidR="00CD457D" w:rsidRDefault="002874F6" w:rsidP="00CD457D">
      <w:r>
        <w:t xml:space="preserve">The data feed for S-AIS </w:t>
      </w:r>
      <w:r w:rsidR="00963A8E">
        <w:t>is similar (no VDO messages) to the data feed provided by</w:t>
      </w:r>
      <w:r>
        <w:t xml:space="preserve"> a standard base</w:t>
      </w:r>
      <w:r w:rsidR="00963A8E">
        <w:t xml:space="preserve"> </w:t>
      </w:r>
      <w:r>
        <w:t xml:space="preserve">station </w:t>
      </w:r>
      <w:r w:rsidR="00E62025">
        <w:t xml:space="preserve">(PSS) </w:t>
      </w:r>
      <w:r>
        <w:t xml:space="preserve">compliant to IEC 62320-1.  The standard VDM sentences defined in IEC </w:t>
      </w:r>
      <w:r w:rsidRPr="00303965">
        <w:t xml:space="preserve">61162-1 are augmented with the Tag Block defined in NMEA v4.0 to provide time </w:t>
      </w:r>
      <w:r w:rsidR="00963A8E" w:rsidRPr="00303965">
        <w:t xml:space="preserve">and source </w:t>
      </w:r>
      <w:r w:rsidRPr="00303965">
        <w:t>information</w:t>
      </w:r>
      <w:r w:rsidR="00303965">
        <w:t xml:space="preserve">. </w:t>
      </w:r>
      <w:r w:rsidR="00CD457D" w:rsidRPr="00303965">
        <w:t>A</w:t>
      </w:r>
      <w:r w:rsidR="00CD457D">
        <w:t xml:space="preserve"> sample output is listed below:</w:t>
      </w:r>
    </w:p>
    <w:p w:rsidR="00CD457D" w:rsidRDefault="00CD457D" w:rsidP="00CD457D"/>
    <w:p w:rsidR="00502B6E" w:rsidRDefault="00502B6E" w:rsidP="00CD457D">
      <w:r w:rsidRPr="00711F13">
        <w:rPr>
          <w:lang w:val="en-CA" w:eastAsia="en-CA"/>
        </w:rPr>
        <w:t>\</w:t>
      </w:r>
      <w:r>
        <w:rPr>
          <w:lang w:val="en-CA" w:eastAsia="en-CA"/>
        </w:rPr>
        <w:t>s:rEV03,</w:t>
      </w:r>
      <w:r w:rsidRPr="00711F13">
        <w:rPr>
          <w:lang w:val="en-CA" w:eastAsia="en-CA"/>
        </w:rPr>
        <w:t>c:1294912484*55\!AIVDM,1,1,,B,13gJ1kg00?NA77@ULmG8mqiB0&lt;0f,0*21,1294912</w:t>
      </w:r>
    </w:p>
    <w:p w:rsidR="00CD457D" w:rsidRPr="00711F13" w:rsidRDefault="00CD457D" w:rsidP="00CD457D">
      <w:pPr>
        <w:rPr>
          <w:lang w:val="en-CA" w:eastAsia="en-CA"/>
        </w:rPr>
      </w:pPr>
      <w:r>
        <w:rPr>
          <w:lang w:val="en-CA" w:eastAsia="en-CA"/>
        </w:rPr>
        <w:tab/>
      </w:r>
    </w:p>
    <w:p w:rsidR="00CD457D" w:rsidRPr="00181155" w:rsidRDefault="00CD457D" w:rsidP="00CD457D">
      <w:pPr>
        <w:ind w:left="1440"/>
        <w:rPr>
          <w:lang w:val="en-CA" w:eastAsia="en-CA"/>
        </w:rPr>
      </w:pPr>
    </w:p>
    <w:p w:rsidR="00CD457D" w:rsidRPr="003C237A" w:rsidRDefault="00CD457D" w:rsidP="00CD457D">
      <w:pPr>
        <w:rPr>
          <w:b/>
        </w:rPr>
      </w:pPr>
      <w:r>
        <w:rPr>
          <w:b/>
        </w:rPr>
        <w:t>CSV</w:t>
      </w:r>
      <w:r w:rsidRPr="003C237A">
        <w:rPr>
          <w:b/>
        </w:rPr>
        <w:t xml:space="preserve"> Format</w:t>
      </w:r>
    </w:p>
    <w:p w:rsidR="00CD457D" w:rsidRDefault="00CD457D" w:rsidP="00CD457D"/>
    <w:p w:rsidR="00CD457D" w:rsidRDefault="00963A8E" w:rsidP="00CD457D">
      <w:r>
        <w:t xml:space="preserve">Depending upon the provider of the S-AIS message feed, the AIS messages can be transmitted </w:t>
      </w:r>
      <w:r w:rsidR="00CD457D">
        <w:t xml:space="preserve">using the Comma Separated Values (CSV) format. Information contained in the CSV row includes a combination of position, static and voyage related information. Data elements include ship’s identification, GPS position, course, </w:t>
      </w:r>
      <w:proofErr w:type="gramStart"/>
      <w:r w:rsidR="00CD457D">
        <w:t>speed</w:t>
      </w:r>
      <w:proofErr w:type="gramEnd"/>
      <w:r w:rsidR="00CD457D">
        <w:t>, rate of turn, ship name, navigational status, ship type, IMO number, ship length and time-stamp. A sample CSV formatted message is included below.</w:t>
      </w:r>
    </w:p>
    <w:p w:rsidR="00CD457D" w:rsidRDefault="00CD457D" w:rsidP="00CD457D"/>
    <w:p w:rsidR="00CD457D" w:rsidRPr="00181155" w:rsidRDefault="00CD457D" w:rsidP="00CD457D">
      <w:proofErr w:type="spellStart"/>
      <w:r w:rsidRPr="00181155">
        <w:t>Stamp</w:t>
      </w:r>
      <w:proofErr w:type="gramStart"/>
      <w:r w:rsidRPr="00181155">
        <w:t>,UTC,UTCdisplay,MMSI,LAT,LONG,COG,Heading,ROT,SOG</w:t>
      </w:r>
      <w:proofErr w:type="spellEnd"/>
      <w:proofErr w:type="gramEnd"/>
    </w:p>
    <w:p w:rsidR="00CD457D" w:rsidRPr="00181155" w:rsidRDefault="00CD457D" w:rsidP="00CD457D">
      <w:r w:rsidRPr="00181155">
        <w:t>20/03/2011,013149,01:31:49,734862330,-23.5373883333,-69.3473816667,306,365,-0.845129938728,10</w:t>
      </w:r>
    </w:p>
    <w:p w:rsidR="00CD457D" w:rsidRPr="00181155" w:rsidRDefault="00CD457D" w:rsidP="00CD457D">
      <w:r w:rsidRPr="00181155">
        <w:t>20/03/2011,135606,13:56:06,717769104,37.88706,32.046745,65,361,2892.24593281,31</w:t>
      </w:r>
    </w:p>
    <w:p w:rsidR="00CD457D" w:rsidRPr="00181155" w:rsidRDefault="00CD457D" w:rsidP="00CD457D">
      <w:r w:rsidRPr="00181155">
        <w:t>20/03/2011,153635,15:36:35,423376840,109.479383333,-27.732415,84,119,-1065.07500528,35</w:t>
      </w:r>
    </w:p>
    <w:p w:rsidR="00CD457D" w:rsidRPr="00181155" w:rsidRDefault="00CD457D" w:rsidP="00CD457D">
      <w:r w:rsidRPr="00181155">
        <w:t>20/03/2011,074838,07:48:38,879109387,79.5940066667,-51.8314566667,389,403,409.042890344,81</w:t>
      </w:r>
    </w:p>
    <w:p w:rsidR="00CD457D" w:rsidRPr="00181155" w:rsidRDefault="00CD457D" w:rsidP="00CD457D">
      <w:r w:rsidRPr="00181155">
        <w:t>20/03/2011,105912,10:59:12,872626816,94.1250933333,87.2365666667,366,212,2603.21149377,38</w:t>
      </w:r>
    </w:p>
    <w:p w:rsidR="00CD457D" w:rsidRPr="00181155" w:rsidRDefault="00CD457D" w:rsidP="00CD457D">
      <w:r w:rsidRPr="00181155">
        <w:t>20/03/2011,190435,19:04:35,149759689,34.5435166667,132.951578333,368,108,2892.24593281,63</w:t>
      </w:r>
    </w:p>
    <w:p w:rsidR="00CD457D" w:rsidRPr="00181155" w:rsidRDefault="00CD457D" w:rsidP="00CD457D">
      <w:r w:rsidRPr="00181155">
        <w:t>20/03/2011,190432,19:04:32,769075542,-69.3978666667,-191.932253333,362,146,-686.456792732,61</w:t>
      </w:r>
    </w:p>
    <w:p w:rsidR="00CD457D" w:rsidRPr="00181155" w:rsidRDefault="00CD457D" w:rsidP="00CD457D">
      <w:r w:rsidRPr="00181155">
        <w:t>20/03/2011,203756,20:37:56,25041002,-90.2714883333,23.0509733333,102,426,1005.91590957,59</w:t>
      </w:r>
    </w:p>
    <w:p w:rsidR="00CD457D" w:rsidRPr="00181155" w:rsidRDefault="00CD457D" w:rsidP="00CD457D">
      <w:r w:rsidRPr="00181155">
        <w:t>20/03/2011,204251,20:42:51,49967206,-24.8448233333,-49.402765,56,220,-2794.21085992,20</w:t>
      </w:r>
    </w:p>
    <w:p w:rsidR="00CD457D" w:rsidRPr="00181155" w:rsidRDefault="00CD457D" w:rsidP="00CD457D">
      <w:r w:rsidRPr="00181155">
        <w:lastRenderedPageBreak/>
        <w:t>20/03/2011,033201,03:32:01,251191110,64.1342316667,-21.8272416667,305,163,0.0,0</w:t>
      </w:r>
    </w:p>
    <w:p w:rsidR="00CD457D" w:rsidRPr="00181155" w:rsidRDefault="00CD457D" w:rsidP="00CD457D">
      <w:r w:rsidRPr="00181155">
        <w:t>20/03/2011,033201,03:32:01,316007862,48.12799,-69.7309666667,163,336,0.0,3</w:t>
      </w:r>
    </w:p>
    <w:p w:rsidR="00CD457D" w:rsidRPr="00181155" w:rsidRDefault="00CD457D" w:rsidP="00CD457D">
      <w:r w:rsidRPr="00181155">
        <w:t>20/03/2011,033201,03:32:01,240847000,49.6107666667,-16.2384166667,38,40,0.0,13</w:t>
      </w:r>
    </w:p>
    <w:p w:rsidR="00CD457D" w:rsidRPr="00181155" w:rsidRDefault="00CD457D" w:rsidP="00CD457D">
      <w:r w:rsidRPr="00181155">
        <w:t>20/03/2011,033201,03:32:01,309951000,38.8022116667,-74.0505533333,187,189,0.0,22</w:t>
      </w:r>
    </w:p>
    <w:p w:rsidR="00CD457D" w:rsidRPr="00181155" w:rsidRDefault="00CD457D" w:rsidP="00CD457D">
      <w:r w:rsidRPr="00181155">
        <w:t>20/03/2011,033201,03:32:01,305178000,42.9731166667,-27.0931833333,227,230,0.0,14</w:t>
      </w:r>
    </w:p>
    <w:p w:rsidR="00CD457D" w:rsidRDefault="007F3A46" w:rsidP="00CD457D">
      <w:r>
        <w:br w:type="page"/>
      </w:r>
    </w:p>
    <w:p w:rsidR="00253D1C" w:rsidRDefault="00253D1C" w:rsidP="00CD457D">
      <w:pPr>
        <w:pStyle w:val="Heading3"/>
      </w:pPr>
      <w:bookmarkStart w:id="14" w:name="_Toc298246511"/>
      <w:r>
        <w:lastRenderedPageBreak/>
        <w:t>Display and analysis considerations</w:t>
      </w:r>
      <w:bookmarkEnd w:id="14"/>
    </w:p>
    <w:p w:rsidR="00F2611B" w:rsidRDefault="00F2611B" w:rsidP="008442D0">
      <w:r>
        <w:t xml:space="preserve">Satellite AIS is a data rich source of information increasing maritime domain awareness in new and inventive ways, however there are some important fundamental differences between AIS data sources based on receptions at the </w:t>
      </w:r>
      <w:r w:rsidR="00E62025">
        <w:t xml:space="preserve">terrestrial </w:t>
      </w:r>
      <w:r>
        <w:t>PSS and AIS data sources b</w:t>
      </w:r>
      <w:r w:rsidR="00E62025">
        <w:t xml:space="preserve">ased on reception from space. </w:t>
      </w:r>
      <w:r>
        <w:t xml:space="preserve">As most VTS applications are real-time centric, it must be understood that S-AIS is historical by nature, and should never be used for collision avoidance or other real time applications. </w:t>
      </w:r>
      <w:r w:rsidR="00E62025">
        <w:t>Satellite AIS provides, for the first time, a wide area maritime awareness whether it is covering a countries EEZ, SAR area, or complete world-wide port to port traffic monitoring.</w:t>
      </w:r>
      <w:r>
        <w:t xml:space="preserve">  </w:t>
      </w:r>
    </w:p>
    <w:p w:rsidR="007F3A46" w:rsidRDefault="007F3A46" w:rsidP="008442D0"/>
    <w:p w:rsidR="005A2852" w:rsidRDefault="005A2852" w:rsidP="008442D0">
      <w:r>
        <w:t>The capability to track a ship, o</w:t>
      </w:r>
      <w:r w:rsidR="000F3A4E">
        <w:t xml:space="preserve">r population of ship types, </w:t>
      </w:r>
      <w:r>
        <w:t>many days or hours away from a port enables the creation of a complete picture of that ship’s behavior on approach to a VTS.   Given that S-AIS is an analysis and strategic tool, the display software must be capable of indicating the latency of the track, whether providing the associated time tag, or color coding data</w:t>
      </w:r>
      <w:r w:rsidR="000F3A4E">
        <w:t>,</w:t>
      </w:r>
      <w:r>
        <w:t xml:space="preserve"> it is important that the user be given visual cues to quickly analyze the reported track in </w:t>
      </w:r>
      <w:r w:rsidR="000F3A4E">
        <w:t>relation to the current time. Further tools that will allow the user to bring up the historical tracks for this ship, or for all ships passing in the region, can provide additional tools to quickly analyze whether the ship is behaving as expected or is somehow deviating from expected behavior.</w:t>
      </w:r>
    </w:p>
    <w:p w:rsidR="000F3A4E" w:rsidRDefault="000F3A4E" w:rsidP="008442D0"/>
    <w:p w:rsidR="005A2852" w:rsidRDefault="000F3A4E" w:rsidP="008442D0">
      <w:r>
        <w:t>It is also worth note that S-AIS can offer such a volume of data that the capability to filter the data by all the various fields within the AIS messages, e.g. MMSI, SOG, COG, Ship type</w:t>
      </w:r>
      <w:proofErr w:type="gramStart"/>
      <w:r>
        <w:t>,  etc</w:t>
      </w:r>
      <w:proofErr w:type="gramEnd"/>
      <w:r>
        <w:t xml:space="preserve">., is a very important tool.  Further, the capability to define areas of interest (AOI) where traffic patterns or violations of protected zones can quickly be determined is </w:t>
      </w:r>
      <w:r w:rsidR="00F1522D">
        <w:t>necessary to make full use of S-AIS data.</w:t>
      </w:r>
    </w:p>
    <w:p w:rsidR="00F1522D" w:rsidRDefault="00F1522D" w:rsidP="008442D0"/>
    <w:p w:rsidR="000F3A4E" w:rsidRDefault="000F3A4E" w:rsidP="008442D0">
      <w:r>
        <w:t xml:space="preserve">Finally, the capability to integrate S-AIS data with coastal </w:t>
      </w:r>
      <w:r w:rsidR="00F1522D">
        <w:t xml:space="preserve">AIS </w:t>
      </w:r>
      <w:r>
        <w:t>data is vital.  Given that S-AIS data provides vessel tracks for behavioral analysis and Coast AIS provides the last position for collision avoidance it is important the display software provides</w:t>
      </w:r>
      <w:r w:rsidR="00F1522D">
        <w:t xml:space="preserve"> strong visual c</w:t>
      </w:r>
      <w:r>
        <w:t xml:space="preserve">ues on the source of the data and </w:t>
      </w:r>
      <w:r w:rsidR="00F01D9A">
        <w:t>provide a tool to quickly display the complete track of a ship when necessary.</w:t>
      </w:r>
    </w:p>
    <w:p w:rsidR="00F01D9A" w:rsidRDefault="00F01D9A" w:rsidP="008442D0"/>
    <w:p w:rsidR="00253D1C" w:rsidRDefault="00935D18" w:rsidP="00935D18">
      <w:pPr>
        <w:pStyle w:val="Heading3"/>
      </w:pPr>
      <w:bookmarkStart w:id="15" w:name="_Toc298246512"/>
      <w:r>
        <w:t xml:space="preserve">Data Quality and </w:t>
      </w:r>
      <w:r w:rsidRPr="00935D18">
        <w:t>Quantity</w:t>
      </w:r>
      <w:bookmarkEnd w:id="15"/>
    </w:p>
    <w:p w:rsidR="00AC075D" w:rsidRDefault="00DE6EF1" w:rsidP="00AC075D">
      <w:r>
        <w:t xml:space="preserve">The quality and quantity of satellite AIS data is dependent upon </w:t>
      </w:r>
      <w:r w:rsidR="00F1522D">
        <w:t>the field of view for the satellite</w:t>
      </w:r>
      <w:r w:rsidR="00C95C09">
        <w:t>, the mechanics of the constellation,</w:t>
      </w:r>
      <w:r w:rsidR="00F1522D">
        <w:t xml:space="preserve"> and the type of detection technology employed by the satellite. It bears repeating that the field of view for a satellite is typically 5000</w:t>
      </w:r>
      <w:r w:rsidR="003147D4">
        <w:t xml:space="preserve"> km</w:t>
      </w:r>
      <w:r w:rsidR="00F1522D">
        <w:t xml:space="preserve"> and will most likely encompass </w:t>
      </w:r>
      <w:r w:rsidR="00F1522D" w:rsidRPr="00303965">
        <w:t>populations</w:t>
      </w:r>
      <w:r w:rsidR="00F1522D">
        <w:t xml:space="preserve"> of ships outside the area of interest for a VTS.</w:t>
      </w:r>
    </w:p>
    <w:p w:rsidR="007F3A46" w:rsidRDefault="00F01D9A" w:rsidP="00F01D9A">
      <w:pPr>
        <w:pStyle w:val="Heading4"/>
      </w:pPr>
      <w:r>
        <w:t>Ship Density</w:t>
      </w:r>
    </w:p>
    <w:p w:rsidR="00F01D9A" w:rsidRPr="006B4F19" w:rsidRDefault="007F3A46" w:rsidP="006B4F19">
      <w:pPr>
        <w:suppressAutoHyphens w:val="0"/>
        <w:autoSpaceDE w:val="0"/>
        <w:autoSpaceDN w:val="0"/>
        <w:adjustRightInd w:val="0"/>
        <w:rPr>
          <w:lang w:val="en-GB"/>
        </w:rPr>
      </w:pPr>
      <w:r w:rsidRPr="006B4F19">
        <w:rPr>
          <w:lang w:val="en-GB"/>
        </w:rPr>
        <w:t>As explained in previous sections, the likelihood of detection and therefore a complete maritime picture is dependent on the population of ships within the satellite footprint</w:t>
      </w:r>
      <w:r w:rsidR="00F1522D" w:rsidRPr="006B4F19">
        <w:rPr>
          <w:lang w:val="en-GB"/>
        </w:rPr>
        <w:t>.</w:t>
      </w:r>
      <w:r w:rsidRPr="006B4F19">
        <w:rPr>
          <w:lang w:val="en-GB"/>
        </w:rPr>
        <w:t xml:space="preserve"> </w:t>
      </w:r>
      <w:r w:rsidR="00F1522D" w:rsidRPr="006B4F19">
        <w:rPr>
          <w:lang w:val="en-GB"/>
        </w:rPr>
        <w:t>When the number of ships in the space based AIS antenna’s field of view exceeds about 1000, the problem of signal overlaps becomes critical and the number of ‘</w:t>
      </w:r>
      <w:proofErr w:type="spellStart"/>
      <w:r w:rsidR="00F1522D" w:rsidRPr="006B4F19">
        <w:rPr>
          <w:lang w:val="en-GB"/>
        </w:rPr>
        <w:t>uncollided</w:t>
      </w:r>
      <w:proofErr w:type="spellEnd"/>
      <w:r w:rsidR="00F1522D" w:rsidRPr="006B4F19">
        <w:rPr>
          <w:lang w:val="en-GB"/>
        </w:rPr>
        <w:t xml:space="preserve">’ messages quickly </w:t>
      </w:r>
      <w:r w:rsidR="00502B6E" w:rsidRPr="006B4F19">
        <w:rPr>
          <w:lang w:val="en-GB"/>
        </w:rPr>
        <w:t>d</w:t>
      </w:r>
      <w:r w:rsidR="00F87F13" w:rsidRPr="006B4F19">
        <w:rPr>
          <w:lang w:val="en-GB"/>
        </w:rPr>
        <w:t>ecrease</w:t>
      </w:r>
      <w:r w:rsidR="00502B6E" w:rsidRPr="006B4F19">
        <w:rPr>
          <w:lang w:val="en-GB"/>
        </w:rPr>
        <w:t>s</w:t>
      </w:r>
      <w:r w:rsidR="00F1522D" w:rsidRPr="006B4F19">
        <w:rPr>
          <w:lang w:val="en-GB"/>
        </w:rPr>
        <w:t xml:space="preserve">. When the number of ships in the field of view exceeds about </w:t>
      </w:r>
      <w:r w:rsidR="00F1522D" w:rsidRPr="006B4F19">
        <w:rPr>
          <w:lang w:val="en-GB"/>
        </w:rPr>
        <w:lastRenderedPageBreak/>
        <w:t xml:space="preserve">2500 there are </w:t>
      </w:r>
      <w:r w:rsidR="00502B6E" w:rsidRPr="006B4F19">
        <w:rPr>
          <w:lang w:val="en-GB"/>
        </w:rPr>
        <w:t>very few</w:t>
      </w:r>
      <w:r w:rsidR="00F1522D" w:rsidRPr="006B4F19">
        <w:rPr>
          <w:lang w:val="en-GB"/>
        </w:rPr>
        <w:t xml:space="preserve"> </w:t>
      </w:r>
      <w:proofErr w:type="spellStart"/>
      <w:r w:rsidR="00F1522D" w:rsidRPr="006B4F19">
        <w:rPr>
          <w:lang w:val="en-GB"/>
        </w:rPr>
        <w:t>uncollided</w:t>
      </w:r>
      <w:proofErr w:type="spellEnd"/>
      <w:r w:rsidR="00F1522D" w:rsidRPr="006B4F19">
        <w:rPr>
          <w:lang w:val="en-GB"/>
        </w:rPr>
        <w:t xml:space="preserve"> signals as seen from space.   As a general rule of thumb, when a satellite footprint includes a coastal area, the population of ships</w:t>
      </w:r>
      <w:r w:rsidR="00CB7854" w:rsidRPr="006B4F19">
        <w:rPr>
          <w:lang w:val="en-GB"/>
        </w:rPr>
        <w:t xml:space="preserve"> quickly increase</w:t>
      </w:r>
      <w:r w:rsidR="004F3EB7" w:rsidRPr="006B4F19">
        <w:rPr>
          <w:lang w:val="en-GB"/>
        </w:rPr>
        <w:t>s</w:t>
      </w:r>
      <w:r w:rsidR="00CB7854" w:rsidRPr="006B4F19">
        <w:rPr>
          <w:lang w:val="en-GB"/>
        </w:rPr>
        <w:t xml:space="preserve"> over the </w:t>
      </w:r>
      <w:r w:rsidR="00F1522D" w:rsidRPr="006B4F19">
        <w:rPr>
          <w:lang w:val="en-GB"/>
        </w:rPr>
        <w:t xml:space="preserve">2500 level.   At this point, </w:t>
      </w:r>
      <w:r w:rsidR="00CB7854" w:rsidRPr="006B4F19">
        <w:rPr>
          <w:lang w:val="en-GB"/>
        </w:rPr>
        <w:t xml:space="preserve">timely and </w:t>
      </w:r>
      <w:r w:rsidR="00F1522D" w:rsidRPr="006B4F19">
        <w:rPr>
          <w:lang w:val="en-GB"/>
        </w:rPr>
        <w:t xml:space="preserve">complete maritime domain awareness </w:t>
      </w:r>
      <w:r w:rsidR="00CB7854" w:rsidRPr="006B4F19">
        <w:rPr>
          <w:lang w:val="en-GB"/>
        </w:rPr>
        <w:t>can only be achieved using SDP.</w:t>
      </w:r>
    </w:p>
    <w:p w:rsidR="007F3A46" w:rsidRDefault="00F01D9A" w:rsidP="00F01D9A">
      <w:pPr>
        <w:pStyle w:val="Heading4"/>
      </w:pPr>
      <w:r>
        <w:t>Message Frequency</w:t>
      </w:r>
      <w:r w:rsidR="001D3046">
        <w:t xml:space="preserve"> and Length</w:t>
      </w:r>
    </w:p>
    <w:p w:rsidR="00DE6EF1" w:rsidRDefault="00CB7854" w:rsidP="00DE6EF1">
      <w:r>
        <w:t xml:space="preserve">The expected broadcast interval </w:t>
      </w:r>
      <w:r w:rsidR="001D3046">
        <w:t xml:space="preserve">and length (number of slots required) </w:t>
      </w:r>
      <w:r>
        <w:t>of the message type will also impact the likelihood of reception by a satellite</w:t>
      </w:r>
      <w:r w:rsidR="00F01D9A">
        <w:t xml:space="preserve">.  Given that a satellite pass is typically </w:t>
      </w:r>
      <w:r>
        <w:t>ten</w:t>
      </w:r>
      <w:r w:rsidR="00F01D9A">
        <w:t xml:space="preserve"> minutes those messages that are transmitted infrequently</w:t>
      </w:r>
      <w:r w:rsidR="00717FAF">
        <w:t xml:space="preserve"> and require more than one slot</w:t>
      </w:r>
      <w:r w:rsidR="00F01D9A">
        <w:t>, such as Message 5</w:t>
      </w:r>
      <w:r w:rsidR="00717FAF">
        <w:t xml:space="preserve"> and 21</w:t>
      </w:r>
      <w:r w:rsidR="00F01D9A">
        <w:t>, are much less likely to be detected in a dense population of ships</w:t>
      </w:r>
      <w:r w:rsidR="00717FAF">
        <w:t>.  This is</w:t>
      </w:r>
      <w:r w:rsidR="00F01D9A">
        <w:t xml:space="preserve"> because during any given </w:t>
      </w:r>
      <w:r w:rsidR="00717FAF">
        <w:t xml:space="preserve">satellite </w:t>
      </w:r>
      <w:r w:rsidR="00F01D9A">
        <w:t xml:space="preserve">pass </w:t>
      </w:r>
      <w:r w:rsidR="00717FAF">
        <w:t>these message types</w:t>
      </w:r>
      <w:r w:rsidR="00F01D9A">
        <w:t xml:space="preserve"> will onl</w:t>
      </w:r>
      <w:r w:rsidR="00717FAF">
        <w:t>y have a single transmission and because they are multi-slot messages are much more subject to slot collision</w:t>
      </w:r>
      <w:r>
        <w:t xml:space="preserve">.  </w:t>
      </w:r>
      <w:r w:rsidR="001D3046">
        <w:t xml:space="preserve">Where </w:t>
      </w:r>
      <w:r w:rsidR="00717FAF">
        <w:t>these type messages are</w:t>
      </w:r>
      <w:r>
        <w:t xml:space="preserve"> coupled with </w:t>
      </w:r>
      <w:r w:rsidR="00717FAF">
        <w:t xml:space="preserve">high </w:t>
      </w:r>
      <w:r>
        <w:t xml:space="preserve">ship density, as is the case for ships that rarely leave coastal waters, it </w:t>
      </w:r>
      <w:r w:rsidR="001D3046">
        <w:t>may</w:t>
      </w:r>
      <w:r>
        <w:t xml:space="preserve"> be necessary to augment the S-AIS data with coastal AIS data. If an administration wishes a transmission to be detected by satellite, such as </w:t>
      </w:r>
      <w:proofErr w:type="spellStart"/>
      <w:r>
        <w:t>AtoN</w:t>
      </w:r>
      <w:proofErr w:type="spellEnd"/>
      <w:r>
        <w:t xml:space="preserve"> status binaries</w:t>
      </w:r>
      <w:r w:rsidR="00717FAF">
        <w:t xml:space="preserve"> or position reports</w:t>
      </w:r>
      <w:r>
        <w:t>, the frequency of transmission must be such that a satellite is likely to receive the transmission during a pass.</w:t>
      </w:r>
    </w:p>
    <w:p w:rsidR="00F01D9A" w:rsidRDefault="00F01D9A" w:rsidP="00DE6EF1">
      <w:pPr>
        <w:pStyle w:val="Heading4"/>
      </w:pPr>
      <w:r>
        <w:t>In-Band Interference</w:t>
      </w:r>
    </w:p>
    <w:p w:rsidR="00CB7854" w:rsidRDefault="00FA324B" w:rsidP="00CB7854">
      <w:r>
        <w:t>In-band interference can have a large impact on the likelihood of detection from space. While most countries take careful and effective measure to police the maritime band within coastal areas it must be remembered that the field of view for a satellite can, include inland areas.   These inland areas may allow for the use of the maritime band for other applications.  This does not cause a problem for the coastal areas but for a satellite it can increase the noise floor such that discriminating individual SOTMDA cells becomes a very difficult exercise requiring SDP and in some cases making detection unlikely.</w:t>
      </w:r>
    </w:p>
    <w:p w:rsidR="00C95C09" w:rsidRDefault="00C95C09" w:rsidP="00D75AEE">
      <w:pPr>
        <w:pStyle w:val="Heading4"/>
      </w:pPr>
      <w:r>
        <w:t xml:space="preserve">Refresh and </w:t>
      </w:r>
      <w:proofErr w:type="gramStart"/>
      <w:r>
        <w:t>First</w:t>
      </w:r>
      <w:proofErr w:type="gramEnd"/>
      <w:r>
        <w:t xml:space="preserve"> pass detection</w:t>
      </w:r>
    </w:p>
    <w:p w:rsidR="00F406CA" w:rsidRDefault="00C95C09" w:rsidP="00C95C09">
      <w:pPr>
        <w:rPr>
          <w:lang w:val="en-CA"/>
        </w:rPr>
      </w:pPr>
      <w:r w:rsidRPr="00C95C09">
        <w:rPr>
          <w:lang w:val="en-CA"/>
        </w:rPr>
        <w:t xml:space="preserve">Given the nature of satellite mechanics, the collection of </w:t>
      </w:r>
      <w:r>
        <w:rPr>
          <w:lang w:val="en-CA"/>
        </w:rPr>
        <w:t xml:space="preserve">AIS </w:t>
      </w:r>
      <w:r w:rsidRPr="00C95C09">
        <w:rPr>
          <w:lang w:val="en-CA"/>
        </w:rPr>
        <w:t xml:space="preserve">data via </w:t>
      </w:r>
      <w:r>
        <w:rPr>
          <w:lang w:val="en-CA"/>
        </w:rPr>
        <w:t>satellite</w:t>
      </w:r>
      <w:r w:rsidRPr="00C95C09">
        <w:rPr>
          <w:lang w:val="en-CA"/>
        </w:rPr>
        <w:t xml:space="preserve"> must consider both the refresh interval and the first pass d</w:t>
      </w:r>
      <w:r w:rsidRPr="003C019A">
        <w:rPr>
          <w:lang w:val="en-CA"/>
        </w:rPr>
        <w:t>etection capability of the satel</w:t>
      </w:r>
      <w:r>
        <w:rPr>
          <w:lang w:val="en-CA"/>
        </w:rPr>
        <w:t xml:space="preserve">lites within the constellation when determining the </w:t>
      </w:r>
      <w:r w:rsidR="00EE2A57">
        <w:rPr>
          <w:lang w:val="en-CA"/>
        </w:rPr>
        <w:t xml:space="preserve">completeness of the maritime picture </w:t>
      </w:r>
      <w:r w:rsidR="0065726E">
        <w:rPr>
          <w:lang w:val="en-CA"/>
        </w:rPr>
        <w:t>within</w:t>
      </w:r>
      <w:r w:rsidR="00EE2A57">
        <w:rPr>
          <w:lang w:val="en-CA"/>
        </w:rPr>
        <w:t xml:space="preserve"> the AOI. The latency of any given data point is impacted not only by the mechanics of satellite constellation, i.e. the refresh time, but also the likelihood that any given pass will update, or detect the traffic in the AOI, i.e. the first pass detection.  </w:t>
      </w:r>
    </w:p>
    <w:p w:rsidR="00F406CA" w:rsidRDefault="00F406CA" w:rsidP="00C95C09">
      <w:pPr>
        <w:rPr>
          <w:lang w:val="en-CA"/>
        </w:rPr>
      </w:pPr>
    </w:p>
    <w:p w:rsidR="00EE2A57" w:rsidRDefault="00EE2A57" w:rsidP="00C95C09">
      <w:pPr>
        <w:rPr>
          <w:lang w:val="en-CA"/>
        </w:rPr>
      </w:pPr>
      <w:r>
        <w:rPr>
          <w:lang w:val="en-CA"/>
        </w:rPr>
        <w:t>While the mechanics of the refresh rate is fairly stable over time, the likelihood of first pass detection can be impacted by all of the items listed above</w:t>
      </w:r>
      <w:r w:rsidR="00F406CA">
        <w:rPr>
          <w:lang w:val="en-CA"/>
        </w:rPr>
        <w:t>:</w:t>
      </w:r>
      <w:r>
        <w:rPr>
          <w:lang w:val="en-CA"/>
        </w:rPr>
        <w:t xml:space="preserve"> ship density, message frequency, and in-band interference.  Since these variables are completely dependent upon the AOI, understanding the first pass detection percentage must be based upon an established ground truth for the AOI.  Understanding ground truth for the entire area can be achieved through historical analysis or by an aggregate of all satellite </w:t>
      </w:r>
      <w:r w:rsidR="0065726E">
        <w:rPr>
          <w:lang w:val="en-CA"/>
        </w:rPr>
        <w:t xml:space="preserve">passes </w:t>
      </w:r>
      <w:r>
        <w:rPr>
          <w:lang w:val="en-CA"/>
        </w:rPr>
        <w:t xml:space="preserve">over a given period, e.g. 24 hours. </w:t>
      </w:r>
    </w:p>
    <w:p w:rsidR="00C95C09" w:rsidRPr="003C019A" w:rsidRDefault="00C95C09" w:rsidP="00C95C09"/>
    <w:p w:rsidR="00C95C09" w:rsidRPr="00C95C09" w:rsidRDefault="00C95C09" w:rsidP="00C95C09"/>
    <w:p w:rsidR="00935D18" w:rsidRDefault="00935D18">
      <w:pPr>
        <w:pStyle w:val="Heading2"/>
      </w:pPr>
      <w:bookmarkStart w:id="16" w:name="_Toc298246513"/>
      <w:bookmarkStart w:id="17" w:name="_Toc284970107"/>
      <w:r>
        <w:lastRenderedPageBreak/>
        <w:t>Satellite AIS use-cases</w:t>
      </w:r>
      <w:bookmarkEnd w:id="16"/>
    </w:p>
    <w:p w:rsidR="00FA324B" w:rsidRDefault="007621CC" w:rsidP="00FA324B">
      <w:r>
        <w:t>Satellite AIS offers the capability to provide a new definition of maritime domain awareness, but it also offers some very specific applications providing benefit both to the mariner and to administrations.</w:t>
      </w:r>
      <w:r w:rsidR="00587CAD" w:rsidRPr="00587CAD">
        <w:rPr>
          <w:lang w:eastAsia="en-US"/>
        </w:rPr>
        <w:t xml:space="preserve"> </w:t>
      </w:r>
      <w:r w:rsidR="00587CAD">
        <w:rPr>
          <w:lang w:eastAsia="en-US"/>
        </w:rPr>
        <w:t xml:space="preserve">  While Coastal AIS can support some of these same use-cases it does have a significant range limitation that can limit an administrations ability to plan for off-shore structures based on waterway usage, coordinate responses, take enforcement action, and prepare logistics.</w:t>
      </w:r>
    </w:p>
    <w:p w:rsidR="00FA324B" w:rsidRDefault="00FA324B" w:rsidP="00FA324B"/>
    <w:p w:rsidR="00935D18" w:rsidRDefault="00935D18" w:rsidP="00935D18">
      <w:pPr>
        <w:pStyle w:val="Heading3"/>
      </w:pPr>
      <w:bookmarkStart w:id="18" w:name="_Toc298246514"/>
      <w:r>
        <w:t>Ship reporting</w:t>
      </w:r>
      <w:bookmarkEnd w:id="18"/>
    </w:p>
    <w:p w:rsidR="00074B33" w:rsidRPr="00074B33" w:rsidRDefault="00074B33" w:rsidP="00074B33"/>
    <w:p w:rsidR="00074B33" w:rsidRDefault="00074B33" w:rsidP="00074B33">
      <w:pPr>
        <w:spacing w:after="100" w:afterAutospacing="1"/>
        <w:jc w:val="both"/>
        <w:rPr>
          <w:sz w:val="20"/>
          <w:szCs w:val="20"/>
        </w:rPr>
      </w:pPr>
      <w:r w:rsidRPr="007621CC">
        <w:t>Many countries operate Voluntary Ship Reporting (VSR) systems with coverage extending over very large areas of ocean</w:t>
      </w:r>
      <w:proofErr w:type="gramStart"/>
      <w:r w:rsidRPr="007621CC">
        <w:t>..</w:t>
      </w:r>
      <w:proofErr w:type="gramEnd"/>
      <w:r w:rsidRPr="007621CC">
        <w:t xml:space="preserve">  Voluntary Ship Reporting enables Search and Rescue (SAR) Authorities to have a better understanding of where ships are within their SAR area. Though SAR is the motivation behind voluntary ship reporting, the information may be used by various authorities for a number of other applications</w:t>
      </w:r>
      <w:r>
        <w:rPr>
          <w:sz w:val="20"/>
          <w:szCs w:val="20"/>
        </w:rPr>
        <w:t>.</w:t>
      </w:r>
    </w:p>
    <w:p w:rsidR="00074B33" w:rsidRPr="00DD241D" w:rsidRDefault="00074B33" w:rsidP="007621CC">
      <w:r>
        <w:t xml:space="preserve">Voluntary ship reporting </w:t>
      </w:r>
      <w:r w:rsidRPr="00DD241D">
        <w:t>require</w:t>
      </w:r>
      <w:r>
        <w:t>s</w:t>
      </w:r>
      <w:r w:rsidRPr="00DD241D">
        <w:t xml:space="preserve"> a number of information sets that include both dynamic and static information on the hull and cargo. Currently, this information can be sent by Telex or email and follows IMO guidelines. The reporting interval i</w:t>
      </w:r>
      <w:r>
        <w:t xml:space="preserve">s anything from a few hours to </w:t>
      </w:r>
      <w:r w:rsidRPr="00DD241D">
        <w:t xml:space="preserve">daily. </w:t>
      </w:r>
      <w:r>
        <w:t xml:space="preserve"> </w:t>
      </w:r>
      <w:r w:rsidRPr="00DD241D">
        <w:t xml:space="preserve">Once the authority receives the cargo and passage plan information, it then requires position reports (ID, Position, Course and Speed) on a regular basis. Relying on these being entered and sent manually can be problematic.  These can now be provided automatically by using </w:t>
      </w:r>
      <w:r w:rsidR="007621CC">
        <w:t>S-AIS</w:t>
      </w:r>
      <w:r w:rsidRPr="00DD241D">
        <w:t>.</w:t>
      </w:r>
    </w:p>
    <w:p w:rsidR="007621CC" w:rsidRDefault="007621CC" w:rsidP="00074B33">
      <w:pPr>
        <w:spacing w:after="100" w:afterAutospacing="1"/>
        <w:jc w:val="both"/>
        <w:rPr>
          <w:sz w:val="20"/>
          <w:szCs w:val="20"/>
        </w:rPr>
      </w:pPr>
    </w:p>
    <w:p w:rsidR="00074B33" w:rsidRDefault="00074B33" w:rsidP="007621CC">
      <w:r w:rsidRPr="00DD241D">
        <w:t xml:space="preserve">The use of </w:t>
      </w:r>
      <w:r w:rsidR="007621CC">
        <w:t>S-AIS</w:t>
      </w:r>
      <w:r>
        <w:t xml:space="preserve"> in voluntary ship reporting </w:t>
      </w:r>
      <w:r w:rsidRPr="00DD241D">
        <w:t xml:space="preserve">provides many benefits to both ship owners and operators, as well as to the </w:t>
      </w:r>
      <w:r>
        <w:t xml:space="preserve">maritime </w:t>
      </w:r>
      <w:r w:rsidRPr="00DD241D">
        <w:t>authorities, from both a cost saving and a safet</w:t>
      </w:r>
      <w:r>
        <w:t>y and environmental perspective. It enables:</w:t>
      </w:r>
    </w:p>
    <w:p w:rsidR="007621CC" w:rsidRPr="00DD241D" w:rsidRDefault="007621CC" w:rsidP="007621CC"/>
    <w:p w:rsidR="00074B33" w:rsidRDefault="00074B33" w:rsidP="007621CC">
      <w:pPr>
        <w:numPr>
          <w:ilvl w:val="0"/>
          <w:numId w:val="27"/>
        </w:numPr>
      </w:pPr>
      <w:r w:rsidRPr="00DD241D">
        <w:t xml:space="preserve">More efficient planning and allocation of </w:t>
      </w:r>
      <w:r>
        <w:t>SAR and pollution prevention</w:t>
      </w:r>
      <w:r w:rsidRPr="00DD241D">
        <w:t xml:space="preserve"> resources</w:t>
      </w:r>
    </w:p>
    <w:p w:rsidR="00074B33" w:rsidRDefault="00074B33" w:rsidP="007621CC">
      <w:pPr>
        <w:numPr>
          <w:ilvl w:val="0"/>
          <w:numId w:val="27"/>
        </w:numPr>
      </w:pPr>
      <w:r>
        <w:t>More regular and automated reporting systems, providing earlier detection of potential vessel problems</w:t>
      </w:r>
    </w:p>
    <w:p w:rsidR="00074B33" w:rsidRPr="00DD241D" w:rsidRDefault="00074B33" w:rsidP="007621CC">
      <w:pPr>
        <w:numPr>
          <w:ilvl w:val="0"/>
          <w:numId w:val="27"/>
        </w:numPr>
      </w:pPr>
      <w:r>
        <w:t>A lower cost of reporting for ship operators</w:t>
      </w:r>
    </w:p>
    <w:p w:rsidR="00074B33" w:rsidRPr="00074B33" w:rsidRDefault="00074B33" w:rsidP="00074B33"/>
    <w:p w:rsidR="00935D18" w:rsidRPr="009503C7" w:rsidRDefault="00106653" w:rsidP="009503C7">
      <w:pPr>
        <w:pStyle w:val="Heading3"/>
      </w:pPr>
      <w:bookmarkStart w:id="19" w:name="_Toc298246515"/>
      <w:r>
        <w:t>Monitoring</w:t>
      </w:r>
      <w:bookmarkEnd w:id="19"/>
    </w:p>
    <w:p w:rsidR="00074B33" w:rsidRPr="009503C7" w:rsidRDefault="00074B33" w:rsidP="004962C6">
      <w:pPr>
        <w:pStyle w:val="Heading4"/>
      </w:pPr>
      <w:r w:rsidRPr="009503C7">
        <w:t xml:space="preserve">Fishery Monitoring </w:t>
      </w:r>
    </w:p>
    <w:p w:rsidR="00074B33" w:rsidRDefault="004E724F" w:rsidP="001B5049">
      <w:r>
        <w:t>Most fishing activity is monitored via a</w:t>
      </w:r>
      <w:r w:rsidR="00074B33" w:rsidRPr="006757BB">
        <w:t xml:space="preserve"> vessel monito</w:t>
      </w:r>
      <w:r w:rsidR="00074B33">
        <w:t xml:space="preserve">ring system (VMS) </w:t>
      </w:r>
      <w:r w:rsidR="00074B33" w:rsidRPr="006757BB">
        <w:t>in which equipment that is installed on fishing vessels provides information about the vessels’ position and activity.</w:t>
      </w:r>
      <w:r w:rsidR="00074B33">
        <w:t xml:space="preserve"> </w:t>
      </w:r>
      <w:r>
        <w:t xml:space="preserve">VMS position reports are required every 2 hours </w:t>
      </w:r>
      <w:proofErr w:type="gramStart"/>
      <w:r w:rsidR="006D4A78">
        <w:t>however,</w:t>
      </w:r>
      <w:proofErr w:type="gramEnd"/>
      <w:r w:rsidR="006D4A78">
        <w:t xml:space="preserve"> </w:t>
      </w:r>
      <w:r>
        <w:t xml:space="preserve">Satellite AIS is a passive system that requires nothing more than a Class A device installed on the fishing vessel.  The data provided in the standard position report provides velocity and heading information for use in dead reckoning calculations. </w:t>
      </w:r>
      <w:r w:rsidR="006D4A78">
        <w:t xml:space="preserve">Further, the higher quality of the first pass detection the more likely the Satellite AIS data will provide multiple </w:t>
      </w:r>
      <w:r w:rsidR="006D4A78">
        <w:lastRenderedPageBreak/>
        <w:t xml:space="preserve">position reports for any given target.  </w:t>
      </w:r>
      <w:r>
        <w:t xml:space="preserve">The existing VMS data augmented with Satellite AIS data can provide an accurate picture of fishing fleet behavior world-wide. </w:t>
      </w:r>
    </w:p>
    <w:p w:rsidR="00074B33" w:rsidRDefault="00074B33" w:rsidP="00074B33"/>
    <w:p w:rsidR="00074B33" w:rsidRDefault="00FD6DA1" w:rsidP="004962C6">
      <w:pPr>
        <w:pStyle w:val="Heading4"/>
      </w:pPr>
      <w:r>
        <w:t>Monitoring Areas of specific interest for incursions</w:t>
      </w:r>
    </w:p>
    <w:p w:rsidR="00074B33" w:rsidRDefault="00074B33" w:rsidP="00074B33">
      <w:r w:rsidRPr="008703C6">
        <w:t>To protect offshore installations and reduce the risk of a maritime casualty and resulting marine pollution, some exclus</w:t>
      </w:r>
      <w:r w:rsidR="004336DE">
        <w:t xml:space="preserve">ion zones and </w:t>
      </w:r>
      <w:bookmarkStart w:id="20" w:name="_GoBack"/>
      <w:bookmarkEnd w:id="20"/>
      <w:r w:rsidRPr="008703C6">
        <w:t>precauti</w:t>
      </w:r>
      <w:r>
        <w:t>onary area</w:t>
      </w:r>
      <w:r w:rsidR="001B5049">
        <w:t>s</w:t>
      </w:r>
      <w:r>
        <w:t xml:space="preserve"> have been established</w:t>
      </w:r>
      <w:r w:rsidR="004962C6">
        <w:t>.</w:t>
      </w:r>
      <w:r>
        <w:t xml:space="preserve"> </w:t>
      </w:r>
      <w:r w:rsidR="001B5049">
        <w:t>P</w:t>
      </w:r>
      <w:r>
        <w:t xml:space="preserve">recautionary areas might envelop wind farms or oil and gas fields, and apply to vessels of a certain size. Vessels may be prohibited </w:t>
      </w:r>
      <w:r w:rsidR="00FD6DA1">
        <w:t xml:space="preserve">from </w:t>
      </w:r>
      <w:r>
        <w:t>entering certain sea areas due to environmental concerns. Any vessel wishing to enter such areas may only do so after clearance by the mandatory reporting system for the area concerned. An example of such an area is that set aside seasonally for Right Whale breeding off the US coastline.</w:t>
      </w:r>
    </w:p>
    <w:p w:rsidR="00074B33" w:rsidRDefault="00074B33" w:rsidP="00074B33">
      <w:r>
        <w:t>Other areas may be prohibited or tightly controlled due to ecological disasters, or to allow endangered marine species and organisms to thrive or recover.</w:t>
      </w:r>
    </w:p>
    <w:p w:rsidR="004962C6" w:rsidRDefault="004962C6" w:rsidP="00074B33"/>
    <w:p w:rsidR="004962C6" w:rsidRPr="007C1DF7" w:rsidRDefault="004962C6" w:rsidP="00074B33">
      <w:r>
        <w:t>Wi</w:t>
      </w:r>
      <w:r w:rsidR="00F14B9E">
        <w:t>th</w:t>
      </w:r>
      <w:r>
        <w:t xml:space="preserve"> satellite AIS, these areas can be monitored both for singular violations and for trending </w:t>
      </w:r>
      <w:r w:rsidR="00F14B9E">
        <w:t>of ship populations</w:t>
      </w:r>
      <w:r>
        <w:t>. Satellite AIS can provide:</w:t>
      </w:r>
    </w:p>
    <w:p w:rsidR="00074B33" w:rsidRDefault="004962C6" w:rsidP="004962C6">
      <w:pPr>
        <w:pStyle w:val="ListParagraph"/>
        <w:numPr>
          <w:ilvl w:val="0"/>
          <w:numId w:val="28"/>
        </w:numPr>
        <w:spacing w:after="120"/>
        <w:jc w:val="both"/>
      </w:pPr>
      <w:proofErr w:type="gramStart"/>
      <w:r>
        <w:t>report</w:t>
      </w:r>
      <w:proofErr w:type="gramEnd"/>
      <w:r w:rsidR="00074B33">
        <w:t xml:space="preserve"> of all vessels whose route appears to be heading for sensitive areas, rather than the extremities of them. A ship that has the intention of passing around, or avoiding such an area, will not head directly for it, but the optimum safe route to avoid it!</w:t>
      </w:r>
    </w:p>
    <w:p w:rsidR="00074B33" w:rsidRDefault="004962C6" w:rsidP="004962C6">
      <w:pPr>
        <w:pStyle w:val="ListParagraph"/>
        <w:numPr>
          <w:ilvl w:val="0"/>
          <w:numId w:val="28"/>
        </w:numPr>
        <w:spacing w:after="120"/>
        <w:jc w:val="both"/>
      </w:pPr>
      <w:proofErr w:type="gramStart"/>
      <w:r>
        <w:t>report</w:t>
      </w:r>
      <w:proofErr w:type="gramEnd"/>
      <w:r w:rsidR="00074B33">
        <w:t xml:space="preserve"> on vessels such as tankers that have deviated from their “route” which might indicate they are trying to avoid detection of dumping tank slops.</w:t>
      </w:r>
    </w:p>
    <w:p w:rsidR="00074B33" w:rsidRDefault="004962C6" w:rsidP="004962C6">
      <w:pPr>
        <w:pStyle w:val="ListParagraph"/>
        <w:numPr>
          <w:ilvl w:val="0"/>
          <w:numId w:val="28"/>
        </w:numPr>
        <w:spacing w:after="120"/>
        <w:jc w:val="both"/>
      </w:pPr>
      <w:proofErr w:type="gramStart"/>
      <w:r>
        <w:t>report</w:t>
      </w:r>
      <w:proofErr w:type="gramEnd"/>
      <w:r w:rsidR="00074B33">
        <w:t xml:space="preserve"> on vessels that have strayed into sensitive areas that are in remote areas away from coastal surveillance installations.</w:t>
      </w:r>
    </w:p>
    <w:p w:rsidR="00074B33" w:rsidRDefault="004962C6" w:rsidP="004962C6">
      <w:pPr>
        <w:pStyle w:val="ListParagraph"/>
        <w:numPr>
          <w:ilvl w:val="0"/>
          <w:numId w:val="28"/>
        </w:numPr>
        <w:spacing w:after="120"/>
        <w:jc w:val="both"/>
      </w:pPr>
      <w:r>
        <w:t>The ability for</w:t>
      </w:r>
      <w:r w:rsidR="00074B33">
        <w:t xml:space="preserve"> authorities to extend their sensitive areas outside where they can monitor using coastal installations.</w:t>
      </w:r>
    </w:p>
    <w:p w:rsidR="00074B33" w:rsidRPr="00870159" w:rsidRDefault="00074B33" w:rsidP="004962C6">
      <w:pPr>
        <w:pStyle w:val="ListParagraph"/>
        <w:numPr>
          <w:ilvl w:val="0"/>
          <w:numId w:val="28"/>
        </w:numPr>
        <w:spacing w:after="120"/>
        <w:jc w:val="both"/>
      </w:pPr>
      <w:r>
        <w:t>SAR and AIS collated images to show non cooperative vessels, outside areas covered by coa</w:t>
      </w:r>
      <w:r w:rsidR="004962C6">
        <w:t>stal surveillance installations.</w:t>
      </w:r>
    </w:p>
    <w:p w:rsidR="00935D18" w:rsidRDefault="00935D18" w:rsidP="00935D18">
      <w:pPr>
        <w:pStyle w:val="Heading4"/>
      </w:pPr>
      <w:r>
        <w:t>Watched vessel approach</w:t>
      </w:r>
    </w:p>
    <w:p w:rsidR="004962C6" w:rsidRPr="004962C6" w:rsidRDefault="004962C6" w:rsidP="004962C6">
      <w:r>
        <w:t>Port state control applications require listing of ships that are in violation of SOLAS requirements or in need of repair but have been allowed to exit port.   Through the use of satellite AIS, the approach of these vessels can be monitored and if necessary additional assets deployed to escort or intercept these ships before they pose a danger to coastal waters.</w:t>
      </w:r>
    </w:p>
    <w:p w:rsidR="0090186D" w:rsidRPr="00625D21" w:rsidRDefault="0090186D" w:rsidP="0090186D">
      <w:pPr>
        <w:pStyle w:val="Heading3"/>
      </w:pPr>
      <w:bookmarkStart w:id="21" w:name="_Toc298246516"/>
      <w:r>
        <w:t>Traffic Waterways Usage and Analysis</w:t>
      </w:r>
      <w:bookmarkEnd w:id="21"/>
    </w:p>
    <w:p w:rsidR="006B6C15" w:rsidRDefault="006B6C15" w:rsidP="006B6C15">
      <w:r>
        <w:t>Data that is derived from S-AIS sources provides AIS shore stations with accurate information for far greater ranges than that of shored based AIS sources. With S-AIS, authorities can build a complete picture for maritime traffic approach to areas of interest. Uses for this information includes that of identifying traffic patterns and density, which is particularly useful when analyzing effective deployment of Aids to Navigation, developing exclusion zones around sensitive maritime locations (</w:t>
      </w:r>
      <w:proofErr w:type="spellStart"/>
      <w:r>
        <w:t>eg</w:t>
      </w:r>
      <w:proofErr w:type="spellEnd"/>
      <w:r>
        <w:t xml:space="preserve"> protected ecological areas and wind farms). The figure below shows traffic patterns captured via S-AIS in the Gulf of Mexico, clearly identifying the concentration of marine traffic routes.</w:t>
      </w:r>
    </w:p>
    <w:p w:rsidR="006B6C15" w:rsidRDefault="006B6C15" w:rsidP="006B6C15"/>
    <w:p w:rsidR="006B6C15" w:rsidRDefault="006B6C15" w:rsidP="006B6C15">
      <w:r>
        <w:rPr>
          <w:noProof/>
          <w:lang w:eastAsia="en-US"/>
        </w:rPr>
        <w:drawing>
          <wp:inline distT="0" distB="0" distL="0" distR="0" wp14:anchorId="67D8715E" wp14:editId="75820201">
            <wp:extent cx="5406887" cy="3684068"/>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lf of Mexico_Clean_Heat_MAP.PNG"/>
                    <pic:cNvPicPr/>
                  </pic:nvPicPr>
                  <pic:blipFill>
                    <a:blip r:embed="rId18">
                      <a:extLst>
                        <a:ext uri="{28A0092B-C50C-407E-A947-70E740481C1C}">
                          <a14:useLocalDpi xmlns:a14="http://schemas.microsoft.com/office/drawing/2010/main" val="0"/>
                        </a:ext>
                      </a:extLst>
                    </a:blip>
                    <a:stretch>
                      <a:fillRect/>
                    </a:stretch>
                  </pic:blipFill>
                  <pic:spPr>
                    <a:xfrm>
                      <a:off x="0" y="0"/>
                      <a:ext cx="5406887" cy="3684068"/>
                    </a:xfrm>
                    <a:prstGeom prst="rect">
                      <a:avLst/>
                    </a:prstGeom>
                  </pic:spPr>
                </pic:pic>
              </a:graphicData>
            </a:graphic>
          </wp:inline>
        </w:drawing>
      </w:r>
    </w:p>
    <w:p w:rsidR="006B6C15" w:rsidRDefault="006B6C15" w:rsidP="006B6C15"/>
    <w:p w:rsidR="006B6C15" w:rsidRDefault="006B6C15" w:rsidP="006B6C15">
      <w:r>
        <w:t>Analysis of the S-AIS data can enable any competent authority and maritime based resource developers to study the impact of new proposals (</w:t>
      </w:r>
      <w:proofErr w:type="spellStart"/>
      <w:r>
        <w:t>eg</w:t>
      </w:r>
      <w:proofErr w:type="spellEnd"/>
      <w:r>
        <w:t xml:space="preserve"> </w:t>
      </w:r>
      <w:proofErr w:type="spellStart"/>
      <w:r>
        <w:t>windfarms</w:t>
      </w:r>
      <w:proofErr w:type="spellEnd"/>
      <w:r>
        <w:t xml:space="preserve">, traffic management schemes) and to produce impact and/or risk </w:t>
      </w:r>
      <w:proofErr w:type="gramStart"/>
      <w:r>
        <w:t>assessments  for</w:t>
      </w:r>
      <w:proofErr w:type="gramEnd"/>
      <w:r>
        <w:t xml:space="preserve"> the </w:t>
      </w:r>
    </w:p>
    <w:p w:rsidR="006B6C15" w:rsidRDefault="006B6C15" w:rsidP="006B6C15">
      <w:proofErr w:type="gramStart"/>
      <w:r>
        <w:t>effective</w:t>
      </w:r>
      <w:proofErr w:type="gramEnd"/>
      <w:r>
        <w:t xml:space="preserve"> deployment of </w:t>
      </w:r>
      <w:proofErr w:type="spellStart"/>
      <w:r>
        <w:t>AtoN</w:t>
      </w:r>
      <w:proofErr w:type="spellEnd"/>
      <w:r>
        <w:t xml:space="preserve"> assets and perhaps adjustments to ship routes in general. </w:t>
      </w:r>
    </w:p>
    <w:p w:rsidR="006B6C15" w:rsidRDefault="006B6C15" w:rsidP="006B6C15"/>
    <w:p w:rsidR="006B6C15" w:rsidRDefault="006B6C15" w:rsidP="006B6C15">
      <w:r>
        <w:t xml:space="preserve">This information source can also enable Search </w:t>
      </w:r>
      <w:proofErr w:type="gramStart"/>
      <w:r>
        <w:t>And</w:t>
      </w:r>
      <w:proofErr w:type="gramEnd"/>
      <w:r>
        <w:t xml:space="preserve"> Rescue authorities to improve their effective co-ordination of a response to an incident by understanding the traffic pattern in the area of a detected GMDSS alert.</w:t>
      </w:r>
    </w:p>
    <w:p w:rsidR="006B6C15" w:rsidRDefault="006B6C15" w:rsidP="00F14B9E"/>
    <w:p w:rsidR="00935D18" w:rsidRDefault="00935D18" w:rsidP="00F14B9E">
      <w:pPr>
        <w:pStyle w:val="Heading3"/>
      </w:pPr>
      <w:bookmarkStart w:id="22" w:name="_Toc298246517"/>
      <w:r>
        <w:t>Forensics</w:t>
      </w:r>
      <w:bookmarkEnd w:id="22"/>
    </w:p>
    <w:p w:rsidR="00F70558" w:rsidRDefault="00FE519C" w:rsidP="0090186D">
      <w:r>
        <w:t>Satellite AIS provides accurate information on ship behavior and position such that determining, or definitively concluding, pollution violations, route violations, or irresponsible navigation for the purposes of prosecution or establishing innocence.   While SAIS can only report the position information during a given pass, the quantity of those position reports can establish a pattern of ship behavior where activity during the time when the ship is not being monitored can be conclusive, i.e. if a ship is at position A at time t; and at position B at time t</w:t>
      </w:r>
      <w:r w:rsidRPr="00FE519C">
        <w:rPr>
          <w:vertAlign w:val="subscript"/>
        </w:rPr>
        <w:t>1</w:t>
      </w:r>
      <w:r>
        <w:t xml:space="preserve">; it must have taken route C. If an oil spill is on the route, administrations can now determine which ships would have been in the area at the time and take necessary action. If </w:t>
      </w:r>
      <w:proofErr w:type="gramStart"/>
      <w:r>
        <w:t>a</w:t>
      </w:r>
      <w:proofErr w:type="gramEnd"/>
      <w:r>
        <w:t xml:space="preserve"> S-AIS position report is within environmentally sensitive areas, or outside allowed fishing zones administrations will now have conclusive evidence for the leveraging or fines or prosecution.</w:t>
      </w:r>
    </w:p>
    <w:p w:rsidR="00106653" w:rsidRDefault="00106653" w:rsidP="00B27BF4">
      <w:pPr>
        <w:pStyle w:val="Heading1"/>
      </w:pPr>
      <w:bookmarkStart w:id="23" w:name="_Ref177915351"/>
      <w:bookmarkStart w:id="24" w:name="_Toc298246518"/>
      <w:bookmarkEnd w:id="17"/>
      <w:bookmarkEnd w:id="23"/>
      <w:r>
        <w:lastRenderedPageBreak/>
        <w:t>Future Considerations for Satellite AIS</w:t>
      </w:r>
      <w:bookmarkEnd w:id="24"/>
    </w:p>
    <w:p w:rsidR="00106653" w:rsidRDefault="00106653"/>
    <w:p w:rsidR="00F90BD8" w:rsidRDefault="00B15CA8">
      <w:r>
        <w:t>T</w:t>
      </w:r>
      <w:r w:rsidR="00DF1E1C">
        <w:t>he continued growth of the AIS population</w:t>
      </w:r>
      <w:r w:rsidR="002D4C2F">
        <w:t xml:space="preserve"> and impact on the overall AIS Service will further challenge the ability to receive AIS signals as </w:t>
      </w:r>
      <w:r w:rsidR="00CF156A">
        <w:t>a significantly high number of</w:t>
      </w:r>
      <w:r w:rsidR="002D4C2F">
        <w:t xml:space="preserve"> slots will be garbled resulting in very poor </w:t>
      </w:r>
      <w:r>
        <w:t>reception for satellite and AIS shore stations</w:t>
      </w:r>
      <w:r w:rsidR="002D4C2F">
        <w:t xml:space="preserve">.  </w:t>
      </w:r>
    </w:p>
    <w:p w:rsidR="00F90BD8" w:rsidRDefault="00F90BD8"/>
    <w:p w:rsidR="001B0D0E" w:rsidRDefault="00F90BD8" w:rsidP="00F90BD8">
      <w:r>
        <w:t xml:space="preserve">Several changes to the AIS specifications and new frequency </w:t>
      </w:r>
      <w:r w:rsidR="00B14B08">
        <w:t>alloca</w:t>
      </w:r>
      <w:r>
        <w:t>tions have been proposed to</w:t>
      </w:r>
      <w:r w:rsidR="002D4C2F">
        <w:t xml:space="preserve"> </w:t>
      </w:r>
      <w:r>
        <w:t>enhance</w:t>
      </w:r>
      <w:r w:rsidR="004366B0">
        <w:t xml:space="preserve"> wide area situational awareness</w:t>
      </w:r>
      <w:r w:rsidR="00074F4F">
        <w:t xml:space="preserve"> and </w:t>
      </w:r>
      <w:r>
        <w:t>support potential future uses of AIS</w:t>
      </w:r>
      <w:r w:rsidR="004366B0">
        <w:t xml:space="preserve">. The following section describes </w:t>
      </w:r>
      <w:r w:rsidR="001B0D0E">
        <w:t>the changes:</w:t>
      </w:r>
    </w:p>
    <w:p w:rsidR="001B0D0E" w:rsidRDefault="001B0D0E" w:rsidP="00B27BF4">
      <w:pPr>
        <w:suppressAutoHyphens w:val="0"/>
        <w:autoSpaceDE w:val="0"/>
        <w:autoSpaceDN w:val="0"/>
        <w:adjustRightInd w:val="0"/>
      </w:pPr>
    </w:p>
    <w:p w:rsidR="001B0D0E" w:rsidRDefault="001B0D0E" w:rsidP="00B27BF4">
      <w:pPr>
        <w:pStyle w:val="ListParagraph"/>
        <w:numPr>
          <w:ilvl w:val="0"/>
          <w:numId w:val="30"/>
        </w:numPr>
        <w:autoSpaceDE w:val="0"/>
        <w:autoSpaceDN w:val="0"/>
        <w:adjustRightInd w:val="0"/>
      </w:pPr>
      <w:r>
        <w:t>New Long Range AIS position report designed to facilitate reception of AIS signals from satellite</w:t>
      </w:r>
    </w:p>
    <w:p w:rsidR="001B0D0E" w:rsidRDefault="001B0D0E" w:rsidP="00B27BF4">
      <w:pPr>
        <w:pStyle w:val="ListParagraph"/>
        <w:numPr>
          <w:ilvl w:val="0"/>
          <w:numId w:val="30"/>
        </w:numPr>
        <w:autoSpaceDE w:val="0"/>
        <w:autoSpaceDN w:val="0"/>
        <w:adjustRightInd w:val="0"/>
      </w:pPr>
      <w:r>
        <w:t xml:space="preserve">Managing the behavior </w:t>
      </w:r>
      <w:r w:rsidR="00465C13">
        <w:t>for</w:t>
      </w:r>
      <w:r>
        <w:t xml:space="preserve"> when to control the transmission of  the Long Range AIS position report</w:t>
      </w:r>
    </w:p>
    <w:p w:rsidR="001B0D0E" w:rsidRDefault="001B0D0E" w:rsidP="00B27BF4">
      <w:pPr>
        <w:pStyle w:val="ListParagraph"/>
        <w:numPr>
          <w:ilvl w:val="0"/>
          <w:numId w:val="30"/>
        </w:numPr>
        <w:autoSpaceDE w:val="0"/>
        <w:autoSpaceDN w:val="0"/>
        <w:adjustRightInd w:val="0"/>
      </w:pPr>
      <w:r>
        <w:t xml:space="preserve">New proposed frequencies </w:t>
      </w:r>
      <w:r w:rsidR="00792934">
        <w:t>(AIS channels 75 and 76) to initially exclusively broadcast Long Range AIS position reports</w:t>
      </w:r>
    </w:p>
    <w:p w:rsidR="00DF1E1C" w:rsidRDefault="00DF1E1C" w:rsidP="00B27BF4">
      <w:pPr>
        <w:suppressAutoHyphens w:val="0"/>
        <w:autoSpaceDE w:val="0"/>
        <w:autoSpaceDN w:val="0"/>
        <w:adjustRightInd w:val="0"/>
      </w:pPr>
    </w:p>
    <w:p w:rsidR="001B0D0E" w:rsidRDefault="00792934">
      <w:r>
        <w:t>In order to facilitate reception of AIS position reports from satellite, a new message is defined within the ITU-R 1371specification</w:t>
      </w:r>
      <w:r w:rsidR="00FF307E">
        <w:rPr>
          <w:rStyle w:val="FootnoteReference"/>
        </w:rPr>
        <w:footnoteReference w:id="1"/>
      </w:r>
      <w:r>
        <w:t xml:space="preserve">; Message 27, which is a shortened AIS position report designed to transmit an updated position every 3 minutes. </w:t>
      </w:r>
      <w:r w:rsidR="00A65850">
        <w:t>A longer reporting interval and shortened message content greatly enhances</w:t>
      </w:r>
      <w:r>
        <w:t xml:space="preserve"> a satellite’s ability to receive the transmissions </w:t>
      </w:r>
      <w:r w:rsidR="00A65850">
        <w:t>due to the reduction of</w:t>
      </w:r>
      <w:r>
        <w:t xml:space="preserve"> </w:t>
      </w:r>
      <w:r w:rsidR="00A65850">
        <w:t>slot collision</w:t>
      </w:r>
      <w:r>
        <w:t>.</w:t>
      </w:r>
    </w:p>
    <w:p w:rsidR="00792934" w:rsidRDefault="00792934"/>
    <w:p w:rsidR="00B44D48" w:rsidRDefault="00CF156A">
      <w:r>
        <w:t xml:space="preserve">There are circumstances when it is not desired to transmit message 27 (such as approach to coastal range) and this is achieved through the Group Assignment </w:t>
      </w:r>
      <w:r w:rsidR="00B44D48">
        <w:t>(Message 23) and Base Station Report (Message 4) commands. The process to instruct AIS mobile stations to turn off the broadcast</w:t>
      </w:r>
      <w:r w:rsidR="00072B45">
        <w:t>ing</w:t>
      </w:r>
      <w:r w:rsidR="00B44D48">
        <w:t xml:space="preserve"> of Message 27 is as follows:</w:t>
      </w:r>
    </w:p>
    <w:p w:rsidR="00B44D48" w:rsidRDefault="00B44D48"/>
    <w:p w:rsidR="00B44D48" w:rsidRDefault="00B44D48" w:rsidP="00B27BF4">
      <w:pPr>
        <w:pStyle w:val="ListParagraph"/>
        <w:numPr>
          <w:ilvl w:val="0"/>
          <w:numId w:val="31"/>
        </w:numPr>
      </w:pPr>
      <w:r>
        <w:t xml:space="preserve">The AIS shore station issues the Group Assignment (message 23) command with Station Type </w:t>
      </w:r>
      <w:r w:rsidR="00465C13">
        <w:t xml:space="preserve">set to </w:t>
      </w:r>
      <w:r>
        <w:t>10 (use geographic coordinates only</w:t>
      </w:r>
      <w:r w:rsidR="00072B45">
        <w:t xml:space="preserve"> for this command</w:t>
      </w:r>
      <w:r>
        <w:t>) and the latitude and longitude area for which the group assignment will occur</w:t>
      </w:r>
    </w:p>
    <w:p w:rsidR="00B44D48" w:rsidRPr="00B27BF4" w:rsidRDefault="00B44D48" w:rsidP="00B27BF4">
      <w:pPr>
        <w:pStyle w:val="ListParagraph"/>
        <w:numPr>
          <w:ilvl w:val="0"/>
          <w:numId w:val="31"/>
        </w:numPr>
        <w:autoSpaceDE w:val="0"/>
        <w:autoSpaceDN w:val="0"/>
        <w:adjustRightInd w:val="0"/>
        <w:rPr>
          <w:rFonts w:ascii="TimesNewRoman" w:hAnsi="TimesNewRoman" w:cs="TimesNewRoman"/>
          <w:sz w:val="22"/>
          <w:szCs w:val="22"/>
          <w:lang w:eastAsia="sv-SE"/>
        </w:rPr>
      </w:pPr>
      <w:r>
        <w:t>The AIS shore station issues the Base Station Report (message 4) command with the “</w:t>
      </w:r>
      <w:r w:rsidRPr="009E7885">
        <w:t xml:space="preserve">Transmission </w:t>
      </w:r>
      <w:r w:rsidRPr="00072B45">
        <w:t>control for long range broadcast”</w:t>
      </w:r>
      <w:r w:rsidRPr="00B27BF4">
        <w:rPr>
          <w:rFonts w:ascii="TimesNewRoman" w:hAnsi="TimesNewRoman" w:cs="TimesNewRoman"/>
          <w:sz w:val="22"/>
          <w:szCs w:val="22"/>
          <w:lang w:eastAsia="sv-SE"/>
        </w:rPr>
        <w:t xml:space="preserve"> field set to 0 to turn off </w:t>
      </w:r>
      <w:r w:rsidR="00072B45">
        <w:t>transmission of M</w:t>
      </w:r>
      <w:r w:rsidRPr="009E7885">
        <w:t>essage 27 for all AIS mob</w:t>
      </w:r>
      <w:r w:rsidRPr="00072B45">
        <w:t xml:space="preserve">ile stations </w:t>
      </w:r>
      <w:r w:rsidR="00072B45">
        <w:t>with</w:t>
      </w:r>
      <w:r w:rsidRPr="00072B45">
        <w:t xml:space="preserve">in the geographic area </w:t>
      </w:r>
      <w:r w:rsidR="009E7885" w:rsidRPr="00B27BF4">
        <w:t xml:space="preserve">as </w:t>
      </w:r>
      <w:r w:rsidRPr="009E7885">
        <w:t>specified</w:t>
      </w:r>
      <w:r w:rsidRPr="00072B45">
        <w:t xml:space="preserve"> in the previous Group Assignment command</w:t>
      </w:r>
    </w:p>
    <w:p w:rsidR="00B44D48" w:rsidRDefault="00B44D48" w:rsidP="00B27BF4">
      <w:pPr>
        <w:pStyle w:val="ListParagraph"/>
        <w:numPr>
          <w:ilvl w:val="0"/>
          <w:numId w:val="31"/>
        </w:numPr>
      </w:pPr>
      <w:r w:rsidRPr="00B27BF4">
        <w:t>Once the AIS mobile stations</w:t>
      </w:r>
      <w:r w:rsidR="009E7885" w:rsidRPr="00B27BF4">
        <w:t xml:space="preserve"> are beyond the range of the </w:t>
      </w:r>
      <w:r w:rsidR="00072B45">
        <w:t xml:space="preserve">Group Assignment’s </w:t>
      </w:r>
      <w:r w:rsidR="00A65850" w:rsidRPr="00A65850">
        <w:t>geographic area, the</w:t>
      </w:r>
      <w:r w:rsidR="00A65850">
        <w:t xml:space="preserve"> stations</w:t>
      </w:r>
      <w:r w:rsidR="009E7885" w:rsidRPr="00B27BF4">
        <w:t xml:space="preserve"> </w:t>
      </w:r>
      <w:r w:rsidR="00A65850">
        <w:t xml:space="preserve">will </w:t>
      </w:r>
      <w:r w:rsidR="009E7885" w:rsidRPr="00B27BF4">
        <w:t>resume broadcasting of Message 27</w:t>
      </w:r>
      <w:r w:rsidR="00A65850">
        <w:t xml:space="preserve"> within 4 seconds</w:t>
      </w:r>
    </w:p>
    <w:p w:rsidR="00B44D48" w:rsidRDefault="00B44D48"/>
    <w:p w:rsidR="00106653" w:rsidRDefault="00284D66">
      <w:r>
        <w:t xml:space="preserve">It should be noted that Message 27 is designed to broadcast using the </w:t>
      </w:r>
      <w:r w:rsidR="00B27BF4">
        <w:t>M</w:t>
      </w:r>
      <w:r>
        <w:t xml:space="preserve">SSA Access Scheme on the proposed new satellite AIS frequencies (CH 75 and 76). </w:t>
      </w:r>
    </w:p>
    <w:p w:rsidR="00106653" w:rsidRDefault="00106653"/>
    <w:p w:rsidR="00FE519C" w:rsidRDefault="00FE519C" w:rsidP="00FE519C">
      <w:pPr>
        <w:pStyle w:val="Heading1"/>
      </w:pPr>
      <w:bookmarkStart w:id="25" w:name="_Toc298246519"/>
      <w:r>
        <w:lastRenderedPageBreak/>
        <w:t>Summary</w:t>
      </w:r>
      <w:bookmarkEnd w:id="25"/>
    </w:p>
    <w:p w:rsidR="00FE519C" w:rsidRPr="00E7431D" w:rsidRDefault="00E434ED" w:rsidP="00FE519C">
      <w:pPr>
        <w:rPr>
          <w:lang w:val="en-GB"/>
        </w:rPr>
      </w:pPr>
      <w:r>
        <w:rPr>
          <w:lang w:eastAsia="en-US"/>
        </w:rPr>
        <w:t xml:space="preserve">Satellite AIS </w:t>
      </w:r>
      <w:r w:rsidR="00502B6E">
        <w:rPr>
          <w:lang w:eastAsia="en-US"/>
        </w:rPr>
        <w:t>is another tool that can enhance overall</w:t>
      </w:r>
      <w:r>
        <w:rPr>
          <w:lang w:eastAsia="en-US"/>
        </w:rPr>
        <w:t xml:space="preserve"> </w:t>
      </w:r>
      <w:r w:rsidR="00502B6E">
        <w:rPr>
          <w:lang w:eastAsia="en-US"/>
        </w:rPr>
        <w:t xml:space="preserve">wide area </w:t>
      </w:r>
      <w:r>
        <w:rPr>
          <w:lang w:eastAsia="en-US"/>
        </w:rPr>
        <w:t>maritime domain awareness</w:t>
      </w:r>
      <w:r w:rsidR="00502B6E">
        <w:rPr>
          <w:lang w:eastAsia="en-US"/>
        </w:rPr>
        <w:t xml:space="preserve"> in conjunction with other sensors and systems currently in use</w:t>
      </w:r>
      <w:r>
        <w:rPr>
          <w:lang w:eastAsia="en-US"/>
        </w:rPr>
        <w:t xml:space="preserve">.  </w:t>
      </w:r>
      <w:r w:rsidR="00502B6E">
        <w:rPr>
          <w:lang w:eastAsia="en-US"/>
        </w:rPr>
        <w:t xml:space="preserve">While the original AIS system was conceived and implemented to enhance safety at sea and to enhance VTS capabilities near shore, it has a significant range limitation and requires large investments in monitoring infrastructure support. </w:t>
      </w:r>
      <w:r>
        <w:rPr>
          <w:lang w:eastAsia="en-US"/>
        </w:rPr>
        <w:t>S</w:t>
      </w:r>
      <w:r w:rsidR="00FE519C">
        <w:rPr>
          <w:lang w:eastAsia="en-US"/>
        </w:rPr>
        <w:t>atellite AIS</w:t>
      </w:r>
      <w:r w:rsidR="00502B6E">
        <w:rPr>
          <w:lang w:eastAsia="en-US"/>
        </w:rPr>
        <w:t>, however, can</w:t>
      </w:r>
      <w:r w:rsidR="00FE519C">
        <w:rPr>
          <w:lang w:eastAsia="en-US"/>
        </w:rPr>
        <w:t xml:space="preserve"> </w:t>
      </w:r>
      <w:r w:rsidR="00502B6E">
        <w:rPr>
          <w:lang w:eastAsia="en-US"/>
        </w:rPr>
        <w:t>provide</w:t>
      </w:r>
      <w:r w:rsidR="007D3001">
        <w:rPr>
          <w:lang w:eastAsia="en-US"/>
        </w:rPr>
        <w:t xml:space="preserve"> fill-in</w:t>
      </w:r>
      <w:r w:rsidR="00502B6E">
        <w:rPr>
          <w:lang w:eastAsia="en-US"/>
        </w:rPr>
        <w:t xml:space="preserve"> coverage for remote coastal areas</w:t>
      </w:r>
      <w:r w:rsidR="007D3001">
        <w:rPr>
          <w:lang w:eastAsia="en-US"/>
        </w:rPr>
        <w:t xml:space="preserve"> with comparable detection performance and also provides</w:t>
      </w:r>
      <w:r w:rsidR="0065726E">
        <w:rPr>
          <w:lang w:eastAsia="en-US"/>
        </w:rPr>
        <w:t xml:space="preserve"> </w:t>
      </w:r>
      <w:r w:rsidR="00FE519C" w:rsidRPr="00E7431D">
        <w:rPr>
          <w:lang w:eastAsia="en-US"/>
        </w:rPr>
        <w:t xml:space="preserve">complete global coverage with comparable average detection </w:t>
      </w:r>
      <w:r w:rsidR="00D75AEE" w:rsidRPr="00E7431D">
        <w:rPr>
          <w:lang w:eastAsia="en-US"/>
        </w:rPr>
        <w:t>performance</w:t>
      </w:r>
      <w:r w:rsidR="00D75AEE">
        <w:rPr>
          <w:lang w:eastAsia="en-US"/>
        </w:rPr>
        <w:t xml:space="preserve"> but with</w:t>
      </w:r>
      <w:r w:rsidR="007D3001">
        <w:rPr>
          <w:lang w:eastAsia="en-US"/>
        </w:rPr>
        <w:t xml:space="preserve"> </w:t>
      </w:r>
      <w:r w:rsidR="00FE519C" w:rsidRPr="00E7431D">
        <w:rPr>
          <w:lang w:eastAsia="en-US"/>
        </w:rPr>
        <w:t>the disadvantage of periodic vessel refresh</w:t>
      </w:r>
      <w:r w:rsidR="007D3001">
        <w:rPr>
          <w:lang w:eastAsia="en-US"/>
        </w:rPr>
        <w:t xml:space="preserve"> (i.e. several times per day)</w:t>
      </w:r>
      <w:r w:rsidR="00FE519C" w:rsidRPr="00E7431D">
        <w:rPr>
          <w:lang w:eastAsia="en-US"/>
        </w:rPr>
        <w:t xml:space="preserve">. Therefore, </w:t>
      </w:r>
      <w:r w:rsidR="007D3001">
        <w:rPr>
          <w:lang w:eastAsia="en-US"/>
        </w:rPr>
        <w:t>both AIS systems</w:t>
      </w:r>
      <w:r w:rsidR="00FE519C" w:rsidRPr="00E7431D">
        <w:rPr>
          <w:lang w:eastAsia="en-US"/>
        </w:rPr>
        <w:t xml:space="preserve"> </w:t>
      </w:r>
      <w:r>
        <w:rPr>
          <w:lang w:eastAsia="en-US"/>
        </w:rPr>
        <w:t xml:space="preserve">are </w:t>
      </w:r>
      <w:r w:rsidR="007D3001">
        <w:rPr>
          <w:lang w:eastAsia="en-US"/>
        </w:rPr>
        <w:t>required</w:t>
      </w:r>
      <w:r w:rsidR="00FE519C" w:rsidRPr="00E7431D">
        <w:rPr>
          <w:lang w:eastAsia="en-US"/>
        </w:rPr>
        <w:t xml:space="preserve"> for complete</w:t>
      </w:r>
      <w:r w:rsidR="00FE519C">
        <w:rPr>
          <w:lang w:eastAsia="en-US"/>
        </w:rPr>
        <w:t xml:space="preserve"> </w:t>
      </w:r>
      <w:r w:rsidR="007D3001">
        <w:rPr>
          <w:lang w:eastAsia="en-US"/>
        </w:rPr>
        <w:t xml:space="preserve">wide area </w:t>
      </w:r>
      <w:r w:rsidR="00FE519C" w:rsidRPr="00E7431D">
        <w:rPr>
          <w:lang w:eastAsia="en-US"/>
        </w:rPr>
        <w:t>maritime domain awareness.</w:t>
      </w:r>
    </w:p>
    <w:p w:rsidR="00FE519C" w:rsidRPr="00FE519C" w:rsidRDefault="00FE519C" w:rsidP="00FE519C"/>
    <w:sectPr w:rsidR="00FE519C" w:rsidRPr="00FE519C" w:rsidSect="00DD151B">
      <w:type w:val="continuous"/>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2523" w:rsidRDefault="00922523">
      <w:r>
        <w:separator/>
      </w:r>
    </w:p>
  </w:endnote>
  <w:endnote w:type="continuationSeparator" w:id="0">
    <w:p w:rsidR="00922523" w:rsidRDefault="009225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iberation Sans">
    <w:altName w:val="Arial Unicode MS"/>
    <w:charset w:val="80"/>
    <w:family w:val="swiss"/>
    <w:pitch w:val="variable"/>
  </w:font>
  <w:font w:name="DejaVu Sans">
    <w:altName w:val="MS Mincho"/>
    <w:charset w:val="00"/>
    <w:family w:val="swiss"/>
    <w:pitch w:val="variable"/>
    <w:sig w:usb0="E7002EFF" w:usb1="D200FDFF" w:usb2="0A04602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D66" w:rsidRDefault="00284D66">
    <w:pPr>
      <w:pStyle w:val="Footer"/>
    </w:pPr>
    <w:r>
      <w:rPr>
        <w:rFonts w:cs="Arial"/>
        <w:sz w:val="16"/>
        <w:szCs w:val="16"/>
        <w:lang w:val="nb-NO"/>
      </w:rPr>
      <w:fldChar w:fldCharType="begin"/>
    </w:r>
    <w:r>
      <w:rPr>
        <w:rFonts w:cs="Arial"/>
        <w:sz w:val="16"/>
        <w:szCs w:val="16"/>
        <w:lang w:val="nb-NO"/>
      </w:rPr>
      <w:instrText xml:space="preserve"> FILENAME </w:instrText>
    </w:r>
    <w:r>
      <w:rPr>
        <w:rFonts w:cs="Arial"/>
        <w:sz w:val="16"/>
        <w:szCs w:val="16"/>
        <w:lang w:val="nb-NO"/>
      </w:rPr>
      <w:fldChar w:fldCharType="separate"/>
    </w:r>
    <w:r>
      <w:rPr>
        <w:rFonts w:cs="Arial"/>
        <w:noProof/>
        <w:sz w:val="16"/>
        <w:szCs w:val="16"/>
        <w:lang w:val="nb-NO"/>
      </w:rPr>
      <w:t>Koblenz Input A124-A19 (ANNEX 19 Satellite AIS considerations).doc</w:t>
    </w:r>
    <w:r>
      <w:rPr>
        <w:rFonts w:cs="Arial"/>
        <w:sz w:val="16"/>
        <w:szCs w:val="16"/>
        <w:lang w:val="nb-NO"/>
      </w:rPr>
      <w:fldChar w:fldCharType="end"/>
    </w:r>
    <w:r>
      <w:rPr>
        <w:rFonts w:ascii="Arial" w:hAnsi="Arial" w:cs="Arial"/>
        <w:sz w:val="16"/>
        <w:szCs w:val="16"/>
        <w:lang w:val="nb-NO"/>
      </w:rPr>
      <w:tab/>
    </w:r>
    <w:r>
      <w:rPr>
        <w:rStyle w:val="PageNumber"/>
      </w:rPr>
      <w:fldChar w:fldCharType="begin"/>
    </w:r>
    <w:r>
      <w:rPr>
        <w:rStyle w:val="PageNumber"/>
      </w:rPr>
      <w:instrText xml:space="preserve"> PAGE </w:instrText>
    </w:r>
    <w:r>
      <w:rPr>
        <w:rStyle w:val="PageNumber"/>
      </w:rPr>
      <w:fldChar w:fldCharType="separate"/>
    </w:r>
    <w:r w:rsidR="004336DE">
      <w:rPr>
        <w:rStyle w:val="PageNumber"/>
        <w:noProof/>
      </w:rPr>
      <w:t>15</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2523" w:rsidRDefault="00922523">
      <w:r>
        <w:separator/>
      </w:r>
    </w:p>
  </w:footnote>
  <w:footnote w:type="continuationSeparator" w:id="0">
    <w:p w:rsidR="00922523" w:rsidRDefault="00922523">
      <w:r>
        <w:continuationSeparator/>
      </w:r>
    </w:p>
  </w:footnote>
  <w:footnote w:id="1">
    <w:p w:rsidR="00FF307E" w:rsidRPr="00DC25A7" w:rsidRDefault="00FF307E" w:rsidP="00FF307E">
      <w:pPr>
        <w:pStyle w:val="FootnoteText"/>
        <w:rPr>
          <w:i/>
          <w:sz w:val="18"/>
          <w:lang w:val="en-US"/>
        </w:rPr>
      </w:pPr>
      <w:r>
        <w:rPr>
          <w:rStyle w:val="FootnoteReference"/>
        </w:rPr>
        <w:footnoteRef/>
      </w:r>
      <w:r>
        <w:t xml:space="preserve"> </w:t>
      </w:r>
      <w:r w:rsidRPr="00DC25A7">
        <w:rPr>
          <w:i/>
          <w:sz w:val="18"/>
          <w:lang w:val="en-US"/>
        </w:rPr>
        <w:t>ITU-R 1371 Technical characteristics for an automatic identification system using time-division multiple access in the VHF maritime mobile band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4D66" w:rsidRDefault="00284D66">
    <w:pPr>
      <w:pStyle w:val="Header"/>
      <w:jc w:val="center"/>
      <w:rPr>
        <w:rFonts w:ascii="Arial" w:hAnsi="Arial"/>
        <w:b/>
        <w:sz w:val="16"/>
      </w:rPr>
    </w:pPr>
    <w:r>
      <w:rPr>
        <w:rFonts w:ascii="Arial" w:hAnsi="Arial"/>
        <w:b/>
        <w:sz w:val="16"/>
      </w:rPr>
      <w:t xml:space="preserve">IALA Recommendation A-124 on the AIS Service </w:t>
    </w:r>
  </w:p>
  <w:p w:rsidR="00284D66" w:rsidRDefault="00284D66">
    <w:pPr>
      <w:pStyle w:val="Header"/>
      <w:jc w:val="center"/>
      <w:rPr>
        <w:rFonts w:ascii="Arial" w:hAnsi="Arial"/>
        <w:b/>
        <w:sz w:val="16"/>
      </w:rPr>
    </w:pPr>
    <w:r>
      <w:rPr>
        <w:rFonts w:ascii="Arial" w:hAnsi="Arial"/>
        <w:b/>
        <w:sz w:val="16"/>
      </w:rPr>
      <w:t>Annex 19 Satellite AIS Considerations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94B0BF52"/>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0"/>
        </w:tabs>
        <w:ind w:left="0" w:firstLine="0"/>
      </w:pPr>
      <w:rPr>
        <w:rFonts w:hint="default"/>
        <w:b/>
      </w:rPr>
    </w:lvl>
    <w:lvl w:ilvl="2">
      <w:start w:val="1"/>
      <w:numFmt w:val="decimal"/>
      <w:lvlText w:val="%1.%2.%3"/>
      <w:lvlJc w:val="left"/>
      <w:pPr>
        <w:tabs>
          <w:tab w:val="num" w:pos="0"/>
        </w:tabs>
        <w:ind w:left="0" w:firstLine="0"/>
      </w:pPr>
      <w:rPr>
        <w:rFonts w:hint="default"/>
      </w:rPr>
    </w:lvl>
    <w:lvl w:ilvl="3">
      <w:start w:val="1"/>
      <w:numFmt w:val="decimal"/>
      <w:lvlText w:val="ADS-SW-%1.%2.%3.%4"/>
      <w:lvlJc w:val="left"/>
      <w:pPr>
        <w:tabs>
          <w:tab w:val="num" w:pos="180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nsid w:val="00000001"/>
    <w:multiLevelType w:val="multilevel"/>
    <w:tmpl w:val="00000001"/>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
    <w:nsid w:val="00000002"/>
    <w:multiLevelType w:val="singleLevel"/>
    <w:tmpl w:val="00000002"/>
    <w:name w:val="WW8Num1"/>
    <w:lvl w:ilvl="0">
      <w:start w:val="1"/>
      <w:numFmt w:val="bullet"/>
      <w:pStyle w:val="ListBullet"/>
      <w:lvlText w:val=""/>
      <w:lvlJc w:val="left"/>
      <w:pPr>
        <w:tabs>
          <w:tab w:val="num" w:pos="360"/>
        </w:tabs>
        <w:ind w:left="360" w:hanging="360"/>
      </w:pPr>
      <w:rPr>
        <w:rFonts w:ascii="Symbol" w:hAnsi="Symbol"/>
      </w:rPr>
    </w:lvl>
  </w:abstractNum>
  <w:abstractNum w:abstractNumId="3">
    <w:nsid w:val="00000003"/>
    <w:multiLevelType w:val="singleLevel"/>
    <w:tmpl w:val="00000003"/>
    <w:name w:val="WW8Num2"/>
    <w:lvl w:ilvl="0">
      <w:numFmt w:val="bullet"/>
      <w:lvlText w:val=""/>
      <w:lvlJc w:val="left"/>
      <w:pPr>
        <w:tabs>
          <w:tab w:val="num" w:pos="720"/>
        </w:tabs>
        <w:ind w:left="720" w:hanging="360"/>
      </w:pPr>
      <w:rPr>
        <w:rFonts w:ascii="Symbol" w:hAnsi="Symbol" w:cs="Times New Roman"/>
      </w:rPr>
    </w:lvl>
  </w:abstractNum>
  <w:abstractNum w:abstractNumId="4">
    <w:nsid w:val="00000004"/>
    <w:multiLevelType w:val="singleLevel"/>
    <w:tmpl w:val="00000004"/>
    <w:name w:val="WW8Num3"/>
    <w:lvl w:ilvl="0">
      <w:numFmt w:val="bullet"/>
      <w:lvlText w:val=""/>
      <w:lvlJc w:val="left"/>
      <w:pPr>
        <w:tabs>
          <w:tab w:val="num" w:pos="720"/>
        </w:tabs>
        <w:ind w:left="720" w:hanging="360"/>
      </w:pPr>
      <w:rPr>
        <w:rFonts w:ascii="Symbol" w:hAnsi="Symbol" w:cs="Times New Roman"/>
      </w:rPr>
    </w:lvl>
  </w:abstractNum>
  <w:abstractNum w:abstractNumId="5">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6">
    <w:nsid w:val="00000006"/>
    <w:multiLevelType w:val="singleLevel"/>
    <w:tmpl w:val="00000006"/>
    <w:name w:val="WW8Num7"/>
    <w:lvl w:ilvl="0">
      <w:numFmt w:val="bullet"/>
      <w:lvlText w:val=""/>
      <w:lvlJc w:val="left"/>
      <w:pPr>
        <w:tabs>
          <w:tab w:val="num" w:pos="720"/>
        </w:tabs>
        <w:ind w:left="720" w:hanging="360"/>
      </w:pPr>
      <w:rPr>
        <w:rFonts w:ascii="Symbol" w:hAnsi="Symbol" w:cs="Times New Roman"/>
      </w:rPr>
    </w:lvl>
  </w:abstractNum>
  <w:abstractNum w:abstractNumId="7">
    <w:nsid w:val="00000007"/>
    <w:multiLevelType w:val="singleLevel"/>
    <w:tmpl w:val="00000007"/>
    <w:name w:val="WW8Num9"/>
    <w:lvl w:ilvl="0">
      <w:start w:val="1"/>
      <w:numFmt w:val="bullet"/>
      <w:pStyle w:val="Bulleted"/>
      <w:lvlText w:val=""/>
      <w:lvlJc w:val="left"/>
      <w:pPr>
        <w:tabs>
          <w:tab w:val="num" w:pos="720"/>
        </w:tabs>
        <w:ind w:left="737" w:hanging="283"/>
      </w:pPr>
      <w:rPr>
        <w:rFonts w:ascii="Symbol" w:hAnsi="Symbol"/>
      </w:rPr>
    </w:lvl>
  </w:abstractNum>
  <w:abstractNum w:abstractNumId="8">
    <w:nsid w:val="00000008"/>
    <w:multiLevelType w:val="singleLevel"/>
    <w:tmpl w:val="00000008"/>
    <w:name w:val="WW8Num11"/>
    <w:lvl w:ilvl="0">
      <w:start w:val="1"/>
      <w:numFmt w:val="decimal"/>
      <w:lvlText w:val="%1."/>
      <w:lvlJc w:val="left"/>
      <w:pPr>
        <w:tabs>
          <w:tab w:val="num" w:pos="720"/>
        </w:tabs>
        <w:ind w:left="720" w:hanging="360"/>
      </w:pPr>
    </w:lvl>
  </w:abstractNum>
  <w:abstractNum w:abstractNumId="9">
    <w:nsid w:val="00000009"/>
    <w:multiLevelType w:val="singleLevel"/>
    <w:tmpl w:val="00000009"/>
    <w:name w:val="WW8Num13"/>
    <w:lvl w:ilvl="0">
      <w:start w:val="1"/>
      <w:numFmt w:val="decimal"/>
      <w:lvlText w:val="%1."/>
      <w:lvlJc w:val="left"/>
      <w:pPr>
        <w:tabs>
          <w:tab w:val="num" w:pos="435"/>
        </w:tabs>
        <w:ind w:left="435" w:hanging="435"/>
      </w:pPr>
    </w:lvl>
  </w:abstractNum>
  <w:abstractNum w:abstractNumId="10">
    <w:nsid w:val="0000000A"/>
    <w:multiLevelType w:val="singleLevel"/>
    <w:tmpl w:val="0000000A"/>
    <w:name w:val="WW8Num15"/>
    <w:lvl w:ilvl="0">
      <w:numFmt w:val="bullet"/>
      <w:lvlText w:val=""/>
      <w:lvlJc w:val="left"/>
      <w:pPr>
        <w:tabs>
          <w:tab w:val="num" w:pos="720"/>
        </w:tabs>
        <w:ind w:left="720" w:hanging="360"/>
      </w:pPr>
      <w:rPr>
        <w:rFonts w:ascii="Symbol" w:hAnsi="Symbol" w:cs="Times New Roman"/>
      </w:rPr>
    </w:lvl>
  </w:abstractNum>
  <w:abstractNum w:abstractNumId="11">
    <w:nsid w:val="0000000B"/>
    <w:multiLevelType w:val="singleLevel"/>
    <w:tmpl w:val="0000000B"/>
    <w:name w:val="WW8Num17"/>
    <w:lvl w:ilvl="0">
      <w:start w:val="1"/>
      <w:numFmt w:val="decimal"/>
      <w:lvlText w:val="%1."/>
      <w:lvlJc w:val="left"/>
      <w:pPr>
        <w:tabs>
          <w:tab w:val="num" w:pos="435"/>
        </w:tabs>
        <w:ind w:left="435" w:hanging="435"/>
      </w:pPr>
    </w:lvl>
  </w:abstractNum>
  <w:abstractNum w:abstractNumId="12">
    <w:nsid w:val="06C01335"/>
    <w:multiLevelType w:val="hybridMultilevel"/>
    <w:tmpl w:val="F3522906"/>
    <w:lvl w:ilvl="0" w:tplc="79E4B84C">
      <w:numFmt w:val="bullet"/>
      <w:lvlText w:val="-"/>
      <w:lvlJc w:val="left"/>
      <w:pPr>
        <w:tabs>
          <w:tab w:val="num" w:pos="783"/>
        </w:tabs>
        <w:ind w:left="783" w:hanging="360"/>
      </w:pPr>
      <w:rPr>
        <w:rFonts w:ascii="Times New Roman" w:eastAsia="Times New Roman" w:hAnsi="Times New Roman" w:cs="Times New Roman" w:hint="default"/>
      </w:rPr>
    </w:lvl>
    <w:lvl w:ilvl="1" w:tplc="04090003" w:tentative="1">
      <w:start w:val="1"/>
      <w:numFmt w:val="bullet"/>
      <w:lvlText w:val="o"/>
      <w:lvlJc w:val="left"/>
      <w:pPr>
        <w:tabs>
          <w:tab w:val="num" w:pos="1503"/>
        </w:tabs>
        <w:ind w:left="1503" w:hanging="360"/>
      </w:pPr>
      <w:rPr>
        <w:rFonts w:ascii="Courier New" w:hAnsi="Courier New" w:cs="Courier New" w:hint="default"/>
      </w:rPr>
    </w:lvl>
    <w:lvl w:ilvl="2" w:tplc="04090005" w:tentative="1">
      <w:start w:val="1"/>
      <w:numFmt w:val="bullet"/>
      <w:lvlText w:val=""/>
      <w:lvlJc w:val="left"/>
      <w:pPr>
        <w:tabs>
          <w:tab w:val="num" w:pos="2223"/>
        </w:tabs>
        <w:ind w:left="2223" w:hanging="360"/>
      </w:pPr>
      <w:rPr>
        <w:rFonts w:ascii="Wingdings" w:hAnsi="Wingdings" w:hint="default"/>
      </w:rPr>
    </w:lvl>
    <w:lvl w:ilvl="3" w:tplc="04090001" w:tentative="1">
      <w:start w:val="1"/>
      <w:numFmt w:val="bullet"/>
      <w:lvlText w:val=""/>
      <w:lvlJc w:val="left"/>
      <w:pPr>
        <w:tabs>
          <w:tab w:val="num" w:pos="2943"/>
        </w:tabs>
        <w:ind w:left="2943" w:hanging="360"/>
      </w:pPr>
      <w:rPr>
        <w:rFonts w:ascii="Symbol" w:hAnsi="Symbol" w:hint="default"/>
      </w:rPr>
    </w:lvl>
    <w:lvl w:ilvl="4" w:tplc="04090003" w:tentative="1">
      <w:start w:val="1"/>
      <w:numFmt w:val="bullet"/>
      <w:lvlText w:val="o"/>
      <w:lvlJc w:val="left"/>
      <w:pPr>
        <w:tabs>
          <w:tab w:val="num" w:pos="3663"/>
        </w:tabs>
        <w:ind w:left="3663" w:hanging="360"/>
      </w:pPr>
      <w:rPr>
        <w:rFonts w:ascii="Courier New" w:hAnsi="Courier New" w:cs="Courier New" w:hint="default"/>
      </w:rPr>
    </w:lvl>
    <w:lvl w:ilvl="5" w:tplc="04090005" w:tentative="1">
      <w:start w:val="1"/>
      <w:numFmt w:val="bullet"/>
      <w:lvlText w:val=""/>
      <w:lvlJc w:val="left"/>
      <w:pPr>
        <w:tabs>
          <w:tab w:val="num" w:pos="4383"/>
        </w:tabs>
        <w:ind w:left="4383" w:hanging="360"/>
      </w:pPr>
      <w:rPr>
        <w:rFonts w:ascii="Wingdings" w:hAnsi="Wingdings" w:hint="default"/>
      </w:rPr>
    </w:lvl>
    <w:lvl w:ilvl="6" w:tplc="04090001" w:tentative="1">
      <w:start w:val="1"/>
      <w:numFmt w:val="bullet"/>
      <w:lvlText w:val=""/>
      <w:lvlJc w:val="left"/>
      <w:pPr>
        <w:tabs>
          <w:tab w:val="num" w:pos="5103"/>
        </w:tabs>
        <w:ind w:left="5103" w:hanging="360"/>
      </w:pPr>
      <w:rPr>
        <w:rFonts w:ascii="Symbol" w:hAnsi="Symbol" w:hint="default"/>
      </w:rPr>
    </w:lvl>
    <w:lvl w:ilvl="7" w:tplc="04090003" w:tentative="1">
      <w:start w:val="1"/>
      <w:numFmt w:val="bullet"/>
      <w:lvlText w:val="o"/>
      <w:lvlJc w:val="left"/>
      <w:pPr>
        <w:tabs>
          <w:tab w:val="num" w:pos="5823"/>
        </w:tabs>
        <w:ind w:left="5823" w:hanging="360"/>
      </w:pPr>
      <w:rPr>
        <w:rFonts w:ascii="Courier New" w:hAnsi="Courier New" w:cs="Courier New" w:hint="default"/>
      </w:rPr>
    </w:lvl>
    <w:lvl w:ilvl="8" w:tplc="04090005" w:tentative="1">
      <w:start w:val="1"/>
      <w:numFmt w:val="bullet"/>
      <w:lvlText w:val=""/>
      <w:lvlJc w:val="left"/>
      <w:pPr>
        <w:tabs>
          <w:tab w:val="num" w:pos="6543"/>
        </w:tabs>
        <w:ind w:left="6543" w:hanging="360"/>
      </w:pPr>
      <w:rPr>
        <w:rFonts w:ascii="Wingdings" w:hAnsi="Wingdings" w:hint="default"/>
      </w:rPr>
    </w:lvl>
  </w:abstractNum>
  <w:abstractNum w:abstractNumId="13">
    <w:nsid w:val="1511746A"/>
    <w:multiLevelType w:val="hybridMultilevel"/>
    <w:tmpl w:val="CD3027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3593311"/>
    <w:multiLevelType w:val="hybridMultilevel"/>
    <w:tmpl w:val="7C6808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82143EA"/>
    <w:multiLevelType w:val="hybridMultilevel"/>
    <w:tmpl w:val="551A4A9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A9B4871"/>
    <w:multiLevelType w:val="hybridMultilevel"/>
    <w:tmpl w:val="A38EF28E"/>
    <w:lvl w:ilvl="0" w:tplc="79E4B84C">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34C342C"/>
    <w:multiLevelType w:val="hybridMultilevel"/>
    <w:tmpl w:val="58DA1A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6232820"/>
    <w:multiLevelType w:val="hybridMultilevel"/>
    <w:tmpl w:val="49826A34"/>
    <w:lvl w:ilvl="0" w:tplc="50A8B8F6">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
    <w:nsid w:val="448B527E"/>
    <w:multiLevelType w:val="hybridMultilevel"/>
    <w:tmpl w:val="CBE80BE6"/>
    <w:lvl w:ilvl="0" w:tplc="79E4B84C">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B245C12"/>
    <w:multiLevelType w:val="hybridMultilevel"/>
    <w:tmpl w:val="D47E74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CA35181"/>
    <w:multiLevelType w:val="hybridMultilevel"/>
    <w:tmpl w:val="E7FC6580"/>
    <w:lvl w:ilvl="0" w:tplc="A9F6ADA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50482819"/>
    <w:multiLevelType w:val="hybridMultilevel"/>
    <w:tmpl w:val="EF38FDA0"/>
    <w:lvl w:ilvl="0" w:tplc="79E4B84C">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3DB425C"/>
    <w:multiLevelType w:val="hybridMultilevel"/>
    <w:tmpl w:val="AF62B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53C341A"/>
    <w:multiLevelType w:val="hybridMultilevel"/>
    <w:tmpl w:val="2AF67D0A"/>
    <w:lvl w:ilvl="0" w:tplc="79E4B84C">
      <w:numFmt w:val="bullet"/>
      <w:lvlText w:val="-"/>
      <w:lvlJc w:val="left"/>
      <w:pPr>
        <w:tabs>
          <w:tab w:val="num" w:pos="1446"/>
        </w:tabs>
        <w:ind w:left="1446" w:hanging="360"/>
      </w:pPr>
      <w:rPr>
        <w:rFonts w:ascii="Times New Roman" w:eastAsia="Times New Roman" w:hAnsi="Times New Roman" w:cs="Times New Roman" w:hint="default"/>
      </w:rPr>
    </w:lvl>
    <w:lvl w:ilvl="1" w:tplc="04090003" w:tentative="1">
      <w:start w:val="1"/>
      <w:numFmt w:val="bullet"/>
      <w:lvlText w:val="o"/>
      <w:lvlJc w:val="left"/>
      <w:pPr>
        <w:tabs>
          <w:tab w:val="num" w:pos="2166"/>
        </w:tabs>
        <w:ind w:left="2166" w:hanging="360"/>
      </w:pPr>
      <w:rPr>
        <w:rFonts w:ascii="Courier New" w:hAnsi="Courier New" w:cs="Courier New" w:hint="default"/>
      </w:rPr>
    </w:lvl>
    <w:lvl w:ilvl="2" w:tplc="04090005" w:tentative="1">
      <w:start w:val="1"/>
      <w:numFmt w:val="bullet"/>
      <w:lvlText w:val=""/>
      <w:lvlJc w:val="left"/>
      <w:pPr>
        <w:tabs>
          <w:tab w:val="num" w:pos="2886"/>
        </w:tabs>
        <w:ind w:left="2886" w:hanging="360"/>
      </w:pPr>
      <w:rPr>
        <w:rFonts w:ascii="Wingdings" w:hAnsi="Wingdings" w:hint="default"/>
      </w:rPr>
    </w:lvl>
    <w:lvl w:ilvl="3" w:tplc="04090001" w:tentative="1">
      <w:start w:val="1"/>
      <w:numFmt w:val="bullet"/>
      <w:lvlText w:val=""/>
      <w:lvlJc w:val="left"/>
      <w:pPr>
        <w:tabs>
          <w:tab w:val="num" w:pos="3606"/>
        </w:tabs>
        <w:ind w:left="3606" w:hanging="360"/>
      </w:pPr>
      <w:rPr>
        <w:rFonts w:ascii="Symbol" w:hAnsi="Symbol" w:hint="default"/>
      </w:rPr>
    </w:lvl>
    <w:lvl w:ilvl="4" w:tplc="04090003" w:tentative="1">
      <w:start w:val="1"/>
      <w:numFmt w:val="bullet"/>
      <w:lvlText w:val="o"/>
      <w:lvlJc w:val="left"/>
      <w:pPr>
        <w:tabs>
          <w:tab w:val="num" w:pos="4326"/>
        </w:tabs>
        <w:ind w:left="4326" w:hanging="360"/>
      </w:pPr>
      <w:rPr>
        <w:rFonts w:ascii="Courier New" w:hAnsi="Courier New" w:cs="Courier New" w:hint="default"/>
      </w:rPr>
    </w:lvl>
    <w:lvl w:ilvl="5" w:tplc="04090005" w:tentative="1">
      <w:start w:val="1"/>
      <w:numFmt w:val="bullet"/>
      <w:lvlText w:val=""/>
      <w:lvlJc w:val="left"/>
      <w:pPr>
        <w:tabs>
          <w:tab w:val="num" w:pos="5046"/>
        </w:tabs>
        <w:ind w:left="5046" w:hanging="360"/>
      </w:pPr>
      <w:rPr>
        <w:rFonts w:ascii="Wingdings" w:hAnsi="Wingdings" w:hint="default"/>
      </w:rPr>
    </w:lvl>
    <w:lvl w:ilvl="6" w:tplc="04090001" w:tentative="1">
      <w:start w:val="1"/>
      <w:numFmt w:val="bullet"/>
      <w:lvlText w:val=""/>
      <w:lvlJc w:val="left"/>
      <w:pPr>
        <w:tabs>
          <w:tab w:val="num" w:pos="5766"/>
        </w:tabs>
        <w:ind w:left="5766" w:hanging="360"/>
      </w:pPr>
      <w:rPr>
        <w:rFonts w:ascii="Symbol" w:hAnsi="Symbol" w:hint="default"/>
      </w:rPr>
    </w:lvl>
    <w:lvl w:ilvl="7" w:tplc="04090003" w:tentative="1">
      <w:start w:val="1"/>
      <w:numFmt w:val="bullet"/>
      <w:lvlText w:val="o"/>
      <w:lvlJc w:val="left"/>
      <w:pPr>
        <w:tabs>
          <w:tab w:val="num" w:pos="6486"/>
        </w:tabs>
        <w:ind w:left="6486" w:hanging="360"/>
      </w:pPr>
      <w:rPr>
        <w:rFonts w:ascii="Courier New" w:hAnsi="Courier New" w:cs="Courier New" w:hint="default"/>
      </w:rPr>
    </w:lvl>
    <w:lvl w:ilvl="8" w:tplc="04090005" w:tentative="1">
      <w:start w:val="1"/>
      <w:numFmt w:val="bullet"/>
      <w:lvlText w:val=""/>
      <w:lvlJc w:val="left"/>
      <w:pPr>
        <w:tabs>
          <w:tab w:val="num" w:pos="7206"/>
        </w:tabs>
        <w:ind w:left="7206" w:hanging="360"/>
      </w:pPr>
      <w:rPr>
        <w:rFonts w:ascii="Wingdings" w:hAnsi="Wingdings" w:hint="default"/>
      </w:rPr>
    </w:lvl>
  </w:abstractNum>
  <w:abstractNum w:abstractNumId="25">
    <w:nsid w:val="5B2A34B2"/>
    <w:multiLevelType w:val="hybridMultilevel"/>
    <w:tmpl w:val="9CD41FFE"/>
    <w:lvl w:ilvl="0" w:tplc="79E4B84C">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C6520FB"/>
    <w:multiLevelType w:val="hybridMultilevel"/>
    <w:tmpl w:val="ABDCC3E4"/>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nsid w:val="6E601BC5"/>
    <w:multiLevelType w:val="multilevel"/>
    <w:tmpl w:val="1D6AD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1715127"/>
    <w:multiLevelType w:val="hybridMultilevel"/>
    <w:tmpl w:val="3D568C8E"/>
    <w:lvl w:ilvl="0" w:tplc="38DCAD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8E95BB9"/>
    <w:multiLevelType w:val="hybridMultilevel"/>
    <w:tmpl w:val="34586B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BCD4839"/>
    <w:multiLevelType w:val="hybridMultilevel"/>
    <w:tmpl w:val="D65C19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22"/>
  </w:num>
  <w:num w:numId="13">
    <w:abstractNumId w:val="18"/>
  </w:num>
  <w:num w:numId="14">
    <w:abstractNumId w:val="16"/>
  </w:num>
  <w:num w:numId="15">
    <w:abstractNumId w:val="19"/>
  </w:num>
  <w:num w:numId="16">
    <w:abstractNumId w:val="25"/>
  </w:num>
  <w:num w:numId="17">
    <w:abstractNumId w:val="12"/>
  </w:num>
  <w:num w:numId="18">
    <w:abstractNumId w:val="24"/>
  </w:num>
  <w:num w:numId="19">
    <w:abstractNumId w:val="21"/>
  </w:num>
  <w:num w:numId="20">
    <w:abstractNumId w:val="26"/>
  </w:num>
  <w:num w:numId="21">
    <w:abstractNumId w:val="0"/>
  </w:num>
  <w:num w:numId="22">
    <w:abstractNumId w:val="30"/>
  </w:num>
  <w:num w:numId="23">
    <w:abstractNumId w:val="13"/>
  </w:num>
  <w:num w:numId="24">
    <w:abstractNumId w:val="14"/>
  </w:num>
  <w:num w:numId="25">
    <w:abstractNumId w:val="29"/>
  </w:num>
  <w:num w:numId="26">
    <w:abstractNumId w:val="27"/>
  </w:num>
  <w:num w:numId="27">
    <w:abstractNumId w:val="17"/>
  </w:num>
  <w:num w:numId="28">
    <w:abstractNumId w:val="15"/>
  </w:num>
  <w:num w:numId="29">
    <w:abstractNumId w:val="28"/>
  </w:num>
  <w:num w:numId="30">
    <w:abstractNumId w:val="20"/>
  </w:num>
  <w:num w:numId="3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4D94"/>
    <w:rsid w:val="000013AB"/>
    <w:rsid w:val="00062ECB"/>
    <w:rsid w:val="00072B45"/>
    <w:rsid w:val="00074B33"/>
    <w:rsid w:val="00074F4F"/>
    <w:rsid w:val="000A233E"/>
    <w:rsid w:val="000D1DE4"/>
    <w:rsid w:val="000E421C"/>
    <w:rsid w:val="000F0669"/>
    <w:rsid w:val="000F3A4E"/>
    <w:rsid w:val="00106653"/>
    <w:rsid w:val="001203EF"/>
    <w:rsid w:val="00141439"/>
    <w:rsid w:val="001527B2"/>
    <w:rsid w:val="00152C14"/>
    <w:rsid w:val="0019004D"/>
    <w:rsid w:val="001B0D0E"/>
    <w:rsid w:val="001B38FD"/>
    <w:rsid w:val="001B5049"/>
    <w:rsid w:val="001C6ED7"/>
    <w:rsid w:val="001D3046"/>
    <w:rsid w:val="001F3BB9"/>
    <w:rsid w:val="001F5898"/>
    <w:rsid w:val="00206B9D"/>
    <w:rsid w:val="002116D2"/>
    <w:rsid w:val="0022424A"/>
    <w:rsid w:val="00232ECF"/>
    <w:rsid w:val="00241C84"/>
    <w:rsid w:val="00244729"/>
    <w:rsid w:val="00253D1C"/>
    <w:rsid w:val="00255E6C"/>
    <w:rsid w:val="00276DA6"/>
    <w:rsid w:val="00284D66"/>
    <w:rsid w:val="00286FC5"/>
    <w:rsid w:val="002874F6"/>
    <w:rsid w:val="002B6DCA"/>
    <w:rsid w:val="002C37B1"/>
    <w:rsid w:val="002D4C2F"/>
    <w:rsid w:val="002D743E"/>
    <w:rsid w:val="002E58CC"/>
    <w:rsid w:val="002F7217"/>
    <w:rsid w:val="00303965"/>
    <w:rsid w:val="003147D4"/>
    <w:rsid w:val="00326062"/>
    <w:rsid w:val="00334D06"/>
    <w:rsid w:val="00340C92"/>
    <w:rsid w:val="00357343"/>
    <w:rsid w:val="00360798"/>
    <w:rsid w:val="00362DB8"/>
    <w:rsid w:val="00362F2B"/>
    <w:rsid w:val="00363E35"/>
    <w:rsid w:val="003804B1"/>
    <w:rsid w:val="003812D7"/>
    <w:rsid w:val="00390312"/>
    <w:rsid w:val="003D51A9"/>
    <w:rsid w:val="003E0FB7"/>
    <w:rsid w:val="00407282"/>
    <w:rsid w:val="004270EC"/>
    <w:rsid w:val="004336DE"/>
    <w:rsid w:val="004366B0"/>
    <w:rsid w:val="004450F7"/>
    <w:rsid w:val="0045241D"/>
    <w:rsid w:val="00465C13"/>
    <w:rsid w:val="004962C6"/>
    <w:rsid w:val="004E668B"/>
    <w:rsid w:val="004E724F"/>
    <w:rsid w:val="004F3EB7"/>
    <w:rsid w:val="004F672E"/>
    <w:rsid w:val="00501B80"/>
    <w:rsid w:val="00502B6E"/>
    <w:rsid w:val="00511369"/>
    <w:rsid w:val="005577FF"/>
    <w:rsid w:val="0057152F"/>
    <w:rsid w:val="00587CAD"/>
    <w:rsid w:val="005A2852"/>
    <w:rsid w:val="005B6EDF"/>
    <w:rsid w:val="005D5D6E"/>
    <w:rsid w:val="005F7714"/>
    <w:rsid w:val="00602CAF"/>
    <w:rsid w:val="00606389"/>
    <w:rsid w:val="00616E3F"/>
    <w:rsid w:val="006171BC"/>
    <w:rsid w:val="00625D21"/>
    <w:rsid w:val="006338F7"/>
    <w:rsid w:val="006512CE"/>
    <w:rsid w:val="0065726E"/>
    <w:rsid w:val="0068700A"/>
    <w:rsid w:val="006A420B"/>
    <w:rsid w:val="006B4E16"/>
    <w:rsid w:val="006B4F19"/>
    <w:rsid w:val="006B6C15"/>
    <w:rsid w:val="006D201E"/>
    <w:rsid w:val="006D4A78"/>
    <w:rsid w:val="006F2B81"/>
    <w:rsid w:val="006F3A52"/>
    <w:rsid w:val="006F3CCB"/>
    <w:rsid w:val="00717FAF"/>
    <w:rsid w:val="00721820"/>
    <w:rsid w:val="00741E54"/>
    <w:rsid w:val="00745459"/>
    <w:rsid w:val="00754515"/>
    <w:rsid w:val="007621CC"/>
    <w:rsid w:val="0076380D"/>
    <w:rsid w:val="0076782F"/>
    <w:rsid w:val="00792934"/>
    <w:rsid w:val="00794030"/>
    <w:rsid w:val="007C18A4"/>
    <w:rsid w:val="007D3001"/>
    <w:rsid w:val="007E0021"/>
    <w:rsid w:val="007F3A46"/>
    <w:rsid w:val="0080310E"/>
    <w:rsid w:val="00823B79"/>
    <w:rsid w:val="008353CA"/>
    <w:rsid w:val="008442D0"/>
    <w:rsid w:val="00853E79"/>
    <w:rsid w:val="008567D0"/>
    <w:rsid w:val="0088169F"/>
    <w:rsid w:val="00886757"/>
    <w:rsid w:val="008955E3"/>
    <w:rsid w:val="00897194"/>
    <w:rsid w:val="008A47F9"/>
    <w:rsid w:val="008B146B"/>
    <w:rsid w:val="0090186D"/>
    <w:rsid w:val="00903B6D"/>
    <w:rsid w:val="00904D91"/>
    <w:rsid w:val="00911216"/>
    <w:rsid w:val="00922523"/>
    <w:rsid w:val="00935D18"/>
    <w:rsid w:val="009503C7"/>
    <w:rsid w:val="009551E8"/>
    <w:rsid w:val="00963A8E"/>
    <w:rsid w:val="00984AB3"/>
    <w:rsid w:val="00984D94"/>
    <w:rsid w:val="009C66F9"/>
    <w:rsid w:val="009E5992"/>
    <w:rsid w:val="009E7885"/>
    <w:rsid w:val="00A219FA"/>
    <w:rsid w:val="00A259D9"/>
    <w:rsid w:val="00A625BF"/>
    <w:rsid w:val="00A65850"/>
    <w:rsid w:val="00A716A0"/>
    <w:rsid w:val="00A8489F"/>
    <w:rsid w:val="00AC0089"/>
    <w:rsid w:val="00AC075D"/>
    <w:rsid w:val="00AE6D3F"/>
    <w:rsid w:val="00AF003E"/>
    <w:rsid w:val="00AF2835"/>
    <w:rsid w:val="00B14B08"/>
    <w:rsid w:val="00B15CA8"/>
    <w:rsid w:val="00B1612E"/>
    <w:rsid w:val="00B25BE4"/>
    <w:rsid w:val="00B27BF4"/>
    <w:rsid w:val="00B44D48"/>
    <w:rsid w:val="00B652F9"/>
    <w:rsid w:val="00B76EA3"/>
    <w:rsid w:val="00B93471"/>
    <w:rsid w:val="00BB21D0"/>
    <w:rsid w:val="00BB336A"/>
    <w:rsid w:val="00BB443F"/>
    <w:rsid w:val="00BD574E"/>
    <w:rsid w:val="00BF289B"/>
    <w:rsid w:val="00BF64A7"/>
    <w:rsid w:val="00C073EC"/>
    <w:rsid w:val="00C1259B"/>
    <w:rsid w:val="00C374F3"/>
    <w:rsid w:val="00C44783"/>
    <w:rsid w:val="00C53065"/>
    <w:rsid w:val="00C7586B"/>
    <w:rsid w:val="00C80B4A"/>
    <w:rsid w:val="00C95A80"/>
    <w:rsid w:val="00C95C09"/>
    <w:rsid w:val="00CB7854"/>
    <w:rsid w:val="00CC61B8"/>
    <w:rsid w:val="00CD457D"/>
    <w:rsid w:val="00CD6407"/>
    <w:rsid w:val="00CE1174"/>
    <w:rsid w:val="00CE3745"/>
    <w:rsid w:val="00CF156A"/>
    <w:rsid w:val="00D31381"/>
    <w:rsid w:val="00D42170"/>
    <w:rsid w:val="00D4607E"/>
    <w:rsid w:val="00D75241"/>
    <w:rsid w:val="00D75AEE"/>
    <w:rsid w:val="00D823EC"/>
    <w:rsid w:val="00D868F9"/>
    <w:rsid w:val="00DD151B"/>
    <w:rsid w:val="00DE6EF1"/>
    <w:rsid w:val="00DF1E1C"/>
    <w:rsid w:val="00DF7E51"/>
    <w:rsid w:val="00E10C31"/>
    <w:rsid w:val="00E260C0"/>
    <w:rsid w:val="00E434ED"/>
    <w:rsid w:val="00E62025"/>
    <w:rsid w:val="00E7431D"/>
    <w:rsid w:val="00E840E3"/>
    <w:rsid w:val="00E96F28"/>
    <w:rsid w:val="00EC4341"/>
    <w:rsid w:val="00ED2C7A"/>
    <w:rsid w:val="00ED4C9D"/>
    <w:rsid w:val="00EE2A57"/>
    <w:rsid w:val="00F01D9A"/>
    <w:rsid w:val="00F03270"/>
    <w:rsid w:val="00F14B9E"/>
    <w:rsid w:val="00F1522D"/>
    <w:rsid w:val="00F2611B"/>
    <w:rsid w:val="00F406CA"/>
    <w:rsid w:val="00F56123"/>
    <w:rsid w:val="00F70558"/>
    <w:rsid w:val="00F77CA7"/>
    <w:rsid w:val="00F87F13"/>
    <w:rsid w:val="00F90BD8"/>
    <w:rsid w:val="00FA0348"/>
    <w:rsid w:val="00FA324B"/>
    <w:rsid w:val="00FD6DA1"/>
    <w:rsid w:val="00FE519C"/>
    <w:rsid w:val="00FE7497"/>
    <w:rsid w:val="00FE79AA"/>
    <w:rsid w:val="00FF307E"/>
    <w:rsid w:val="00FF58F5"/>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v-SE" w:eastAsia="sv-S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semiHidden="0" w:uiPriority="35" w:unhideWhenUsed="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7217"/>
    <w:pPr>
      <w:suppressAutoHyphens/>
    </w:pPr>
    <w:rPr>
      <w:sz w:val="24"/>
      <w:szCs w:val="24"/>
      <w:lang w:val="en-US" w:eastAsia="ar-SA"/>
    </w:rPr>
  </w:style>
  <w:style w:type="paragraph" w:styleId="Heading1">
    <w:name w:val="heading 1"/>
    <w:aliases w:val="h1,Level-1 heading,11,heading 1,AIAA Heading 1,Bob's Favourit"/>
    <w:basedOn w:val="Normal"/>
    <w:next w:val="Normal"/>
    <w:qFormat/>
    <w:rsid w:val="00DD151B"/>
    <w:pPr>
      <w:keepNext/>
      <w:numPr>
        <w:numId w:val="1"/>
      </w:numPr>
      <w:spacing w:before="240" w:after="60"/>
      <w:outlineLvl w:val="0"/>
    </w:pPr>
    <w:rPr>
      <w:rFonts w:ascii="Arial" w:hAnsi="Arial" w:cs="Arial"/>
      <w:b/>
      <w:bCs/>
      <w:kern w:val="1"/>
      <w:sz w:val="32"/>
      <w:szCs w:val="32"/>
    </w:rPr>
  </w:style>
  <w:style w:type="paragraph" w:styleId="Heading2">
    <w:name w:val="heading 2"/>
    <w:aliases w:val="h2,Heading 2 Char"/>
    <w:basedOn w:val="Normal"/>
    <w:next w:val="Normal"/>
    <w:qFormat/>
    <w:rsid w:val="00DD151B"/>
    <w:pPr>
      <w:keepNext/>
      <w:numPr>
        <w:ilvl w:val="1"/>
        <w:numId w:val="1"/>
      </w:numPr>
      <w:spacing w:before="240" w:after="60"/>
      <w:outlineLvl w:val="1"/>
    </w:pPr>
    <w:rPr>
      <w:rFonts w:ascii="Arial" w:hAnsi="Arial" w:cs="Arial"/>
      <w:b/>
      <w:bCs/>
      <w:i/>
      <w:iCs/>
      <w:sz w:val="28"/>
      <w:szCs w:val="28"/>
    </w:rPr>
  </w:style>
  <w:style w:type="paragraph" w:styleId="Heading3">
    <w:name w:val="heading 3"/>
    <w:aliases w:val="H3,h3,AIAA Heading 3"/>
    <w:basedOn w:val="Normal"/>
    <w:next w:val="Normal"/>
    <w:qFormat/>
    <w:rsid w:val="00DD151B"/>
    <w:pPr>
      <w:keepNext/>
      <w:numPr>
        <w:ilvl w:val="2"/>
        <w:numId w:val="1"/>
      </w:numPr>
      <w:spacing w:before="240" w:after="60"/>
      <w:outlineLvl w:val="2"/>
    </w:pPr>
    <w:rPr>
      <w:rFonts w:ascii="Arial" w:hAnsi="Arial" w:cs="Arial"/>
      <w:b/>
      <w:bCs/>
      <w:sz w:val="26"/>
      <w:szCs w:val="26"/>
    </w:rPr>
  </w:style>
  <w:style w:type="paragraph" w:styleId="Heading4">
    <w:name w:val="heading 4"/>
    <w:aliases w:val="h4"/>
    <w:basedOn w:val="Normal"/>
    <w:next w:val="Normal"/>
    <w:qFormat/>
    <w:rsid w:val="00F01D9A"/>
    <w:pPr>
      <w:keepNext/>
      <w:numPr>
        <w:ilvl w:val="3"/>
        <w:numId w:val="1"/>
      </w:numPr>
      <w:spacing w:before="240" w:after="60"/>
      <w:outlineLvl w:val="3"/>
    </w:pPr>
    <w:rPr>
      <w:rFonts w:ascii="Arial" w:hAnsi="Arial"/>
      <w:b/>
      <w:bCs/>
      <w:sz w:val="20"/>
      <w:szCs w:val="28"/>
    </w:rPr>
  </w:style>
  <w:style w:type="paragraph" w:styleId="Heading5">
    <w:name w:val="heading 5"/>
    <w:aliases w:val="h5"/>
    <w:basedOn w:val="Normal"/>
    <w:next w:val="Normal"/>
    <w:qFormat/>
    <w:rsid w:val="00DD151B"/>
    <w:pPr>
      <w:numPr>
        <w:ilvl w:val="4"/>
        <w:numId w:val="1"/>
      </w:numPr>
      <w:spacing w:before="240" w:after="60"/>
      <w:outlineLvl w:val="4"/>
    </w:pPr>
    <w:rPr>
      <w:b/>
      <w:bCs/>
      <w:i/>
      <w:iCs/>
      <w:sz w:val="26"/>
      <w:szCs w:val="26"/>
    </w:rPr>
  </w:style>
  <w:style w:type="paragraph" w:styleId="Heading6">
    <w:name w:val="heading 6"/>
    <w:aliases w:val="h6"/>
    <w:basedOn w:val="Normal"/>
    <w:next w:val="Normal"/>
    <w:qFormat/>
    <w:rsid w:val="00DD151B"/>
    <w:pPr>
      <w:numPr>
        <w:ilvl w:val="5"/>
        <w:numId w:val="1"/>
      </w:numPr>
      <w:spacing w:before="240" w:after="60"/>
      <w:outlineLvl w:val="5"/>
    </w:pPr>
    <w:rPr>
      <w:b/>
      <w:bCs/>
      <w:sz w:val="22"/>
      <w:szCs w:val="22"/>
    </w:rPr>
  </w:style>
  <w:style w:type="paragraph" w:styleId="Heading7">
    <w:name w:val="heading 7"/>
    <w:aliases w:val="h7,App Lev 1,App Heading1"/>
    <w:basedOn w:val="Normal"/>
    <w:next w:val="Normal"/>
    <w:qFormat/>
    <w:rsid w:val="00DD151B"/>
    <w:pPr>
      <w:numPr>
        <w:ilvl w:val="6"/>
        <w:numId w:val="1"/>
      </w:numPr>
      <w:spacing w:before="240" w:after="60"/>
      <w:outlineLvl w:val="6"/>
    </w:pPr>
  </w:style>
  <w:style w:type="paragraph" w:styleId="Heading8">
    <w:name w:val="heading 8"/>
    <w:aliases w:val="Heading Appx,App Lev 2"/>
    <w:basedOn w:val="Normal"/>
    <w:next w:val="Normal"/>
    <w:qFormat/>
    <w:rsid w:val="00DD151B"/>
    <w:pPr>
      <w:numPr>
        <w:ilvl w:val="7"/>
        <w:numId w:val="1"/>
      </w:numPr>
      <w:spacing w:before="240" w:after="60"/>
      <w:outlineLvl w:val="7"/>
    </w:pPr>
    <w:rPr>
      <w:i/>
      <w:iCs/>
    </w:rPr>
  </w:style>
  <w:style w:type="paragraph" w:styleId="Heading9">
    <w:name w:val="heading 9"/>
    <w:aliases w:val="App Lev 3"/>
    <w:basedOn w:val="Normal"/>
    <w:next w:val="Normal"/>
    <w:qFormat/>
    <w:rsid w:val="00DD151B"/>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sid w:val="00DD151B"/>
    <w:rPr>
      <w:rFonts w:ascii="Symbol" w:hAnsi="Symbol"/>
    </w:rPr>
  </w:style>
  <w:style w:type="character" w:customStyle="1" w:styleId="WW8Num2z0">
    <w:name w:val="WW8Num2z0"/>
    <w:rsid w:val="00DD151B"/>
    <w:rPr>
      <w:rFonts w:ascii="Symbol" w:eastAsia="Times New Roman" w:hAnsi="Symbol" w:cs="Times New Roman"/>
    </w:rPr>
  </w:style>
  <w:style w:type="character" w:customStyle="1" w:styleId="WW8Num2z1">
    <w:name w:val="WW8Num2z1"/>
    <w:rsid w:val="00DD151B"/>
    <w:rPr>
      <w:rFonts w:ascii="Courier New" w:hAnsi="Courier New" w:cs="Courier New"/>
    </w:rPr>
  </w:style>
  <w:style w:type="character" w:customStyle="1" w:styleId="WW8Num2z2">
    <w:name w:val="WW8Num2z2"/>
    <w:rsid w:val="00DD151B"/>
    <w:rPr>
      <w:rFonts w:ascii="Wingdings" w:hAnsi="Wingdings"/>
    </w:rPr>
  </w:style>
  <w:style w:type="character" w:customStyle="1" w:styleId="WW8Num2z3">
    <w:name w:val="WW8Num2z3"/>
    <w:rsid w:val="00DD151B"/>
    <w:rPr>
      <w:rFonts w:ascii="Symbol" w:hAnsi="Symbol"/>
    </w:rPr>
  </w:style>
  <w:style w:type="character" w:customStyle="1" w:styleId="WW8Num3z0">
    <w:name w:val="WW8Num3z0"/>
    <w:rsid w:val="00DD151B"/>
    <w:rPr>
      <w:rFonts w:ascii="Symbol" w:eastAsia="Times New Roman" w:hAnsi="Symbol" w:cs="Times New Roman"/>
    </w:rPr>
  </w:style>
  <w:style w:type="character" w:customStyle="1" w:styleId="WW8Num3z1">
    <w:name w:val="WW8Num3z1"/>
    <w:rsid w:val="00DD151B"/>
    <w:rPr>
      <w:rFonts w:ascii="Courier New" w:hAnsi="Courier New" w:cs="Courier New"/>
    </w:rPr>
  </w:style>
  <w:style w:type="character" w:customStyle="1" w:styleId="WW8Num3z2">
    <w:name w:val="WW8Num3z2"/>
    <w:rsid w:val="00DD151B"/>
    <w:rPr>
      <w:rFonts w:ascii="Wingdings" w:hAnsi="Wingdings"/>
    </w:rPr>
  </w:style>
  <w:style w:type="character" w:customStyle="1" w:styleId="WW8Num3z3">
    <w:name w:val="WW8Num3z3"/>
    <w:rsid w:val="00DD151B"/>
    <w:rPr>
      <w:rFonts w:ascii="Symbol" w:hAnsi="Symbol"/>
    </w:rPr>
  </w:style>
  <w:style w:type="character" w:customStyle="1" w:styleId="WW8Num5z0">
    <w:name w:val="WW8Num5z0"/>
    <w:rsid w:val="00DD151B"/>
    <w:rPr>
      <w:rFonts w:ascii="Symbol" w:hAnsi="Symbol"/>
    </w:rPr>
  </w:style>
  <w:style w:type="character" w:customStyle="1" w:styleId="WW8Num5z1">
    <w:name w:val="WW8Num5z1"/>
    <w:rsid w:val="00DD151B"/>
    <w:rPr>
      <w:rFonts w:ascii="Courier New" w:hAnsi="Courier New" w:cs="Courier New"/>
    </w:rPr>
  </w:style>
  <w:style w:type="character" w:customStyle="1" w:styleId="WW8Num5z2">
    <w:name w:val="WW8Num5z2"/>
    <w:rsid w:val="00DD151B"/>
    <w:rPr>
      <w:rFonts w:ascii="Wingdings" w:hAnsi="Wingdings"/>
    </w:rPr>
  </w:style>
  <w:style w:type="character" w:customStyle="1" w:styleId="WW8Num7z0">
    <w:name w:val="WW8Num7z0"/>
    <w:rsid w:val="00DD151B"/>
    <w:rPr>
      <w:rFonts w:ascii="Symbol" w:eastAsia="Times New Roman" w:hAnsi="Symbol" w:cs="Times New Roman"/>
    </w:rPr>
  </w:style>
  <w:style w:type="character" w:customStyle="1" w:styleId="WW8Num7z1">
    <w:name w:val="WW8Num7z1"/>
    <w:rsid w:val="00DD151B"/>
    <w:rPr>
      <w:rFonts w:ascii="Courier New" w:hAnsi="Courier New" w:cs="Courier New"/>
    </w:rPr>
  </w:style>
  <w:style w:type="character" w:customStyle="1" w:styleId="WW8Num7z2">
    <w:name w:val="WW8Num7z2"/>
    <w:rsid w:val="00DD151B"/>
    <w:rPr>
      <w:rFonts w:ascii="Wingdings" w:hAnsi="Wingdings"/>
    </w:rPr>
  </w:style>
  <w:style w:type="character" w:customStyle="1" w:styleId="WW8Num7z3">
    <w:name w:val="WW8Num7z3"/>
    <w:rsid w:val="00DD151B"/>
    <w:rPr>
      <w:rFonts w:ascii="Symbol" w:hAnsi="Symbol"/>
    </w:rPr>
  </w:style>
  <w:style w:type="character" w:customStyle="1" w:styleId="WW8Num8z0">
    <w:name w:val="WW8Num8z0"/>
    <w:rsid w:val="00DD151B"/>
    <w:rPr>
      <w:rFonts w:ascii="Symbol" w:hAnsi="Symbol"/>
    </w:rPr>
  </w:style>
  <w:style w:type="character" w:customStyle="1" w:styleId="WW8Num8z1">
    <w:name w:val="WW8Num8z1"/>
    <w:rsid w:val="00DD151B"/>
    <w:rPr>
      <w:rFonts w:ascii="Courier New" w:hAnsi="Courier New" w:cs="Courier New"/>
    </w:rPr>
  </w:style>
  <w:style w:type="character" w:customStyle="1" w:styleId="WW8Num8z2">
    <w:name w:val="WW8Num8z2"/>
    <w:rsid w:val="00DD151B"/>
    <w:rPr>
      <w:rFonts w:ascii="Wingdings" w:hAnsi="Wingdings"/>
    </w:rPr>
  </w:style>
  <w:style w:type="character" w:customStyle="1" w:styleId="WW8Num9z0">
    <w:name w:val="WW8Num9z0"/>
    <w:rsid w:val="00DD151B"/>
    <w:rPr>
      <w:rFonts w:ascii="Symbol" w:hAnsi="Symbol"/>
    </w:rPr>
  </w:style>
  <w:style w:type="character" w:customStyle="1" w:styleId="WW8Num9z1">
    <w:name w:val="WW8Num9z1"/>
    <w:rsid w:val="00DD151B"/>
    <w:rPr>
      <w:rFonts w:ascii="Courier New" w:hAnsi="Courier New" w:cs="Courier New"/>
    </w:rPr>
  </w:style>
  <w:style w:type="character" w:customStyle="1" w:styleId="WW8Num9z2">
    <w:name w:val="WW8Num9z2"/>
    <w:rsid w:val="00DD151B"/>
    <w:rPr>
      <w:rFonts w:ascii="Wingdings" w:hAnsi="Wingdings"/>
    </w:rPr>
  </w:style>
  <w:style w:type="character" w:customStyle="1" w:styleId="WW8Num10z0">
    <w:name w:val="WW8Num10z0"/>
    <w:rsid w:val="00DD151B"/>
    <w:rPr>
      <w:rFonts w:ascii="Symbol" w:hAnsi="Symbol"/>
    </w:rPr>
  </w:style>
  <w:style w:type="character" w:customStyle="1" w:styleId="WW8Num10z1">
    <w:name w:val="WW8Num10z1"/>
    <w:rsid w:val="00DD151B"/>
    <w:rPr>
      <w:rFonts w:ascii="Courier New" w:hAnsi="Courier New" w:cs="Courier New"/>
    </w:rPr>
  </w:style>
  <w:style w:type="character" w:customStyle="1" w:styleId="WW8Num10z2">
    <w:name w:val="WW8Num10z2"/>
    <w:rsid w:val="00DD151B"/>
    <w:rPr>
      <w:rFonts w:ascii="Wingdings" w:hAnsi="Wingdings"/>
    </w:rPr>
  </w:style>
  <w:style w:type="character" w:customStyle="1" w:styleId="WW8Num15z0">
    <w:name w:val="WW8Num15z0"/>
    <w:rsid w:val="00DD151B"/>
    <w:rPr>
      <w:rFonts w:ascii="Symbol" w:eastAsia="Times New Roman" w:hAnsi="Symbol" w:cs="Times New Roman"/>
    </w:rPr>
  </w:style>
  <w:style w:type="character" w:customStyle="1" w:styleId="WW8Num15z1">
    <w:name w:val="WW8Num15z1"/>
    <w:rsid w:val="00DD151B"/>
    <w:rPr>
      <w:rFonts w:ascii="Courier New" w:hAnsi="Courier New" w:cs="Courier New"/>
    </w:rPr>
  </w:style>
  <w:style w:type="character" w:customStyle="1" w:styleId="WW8Num15z2">
    <w:name w:val="WW8Num15z2"/>
    <w:rsid w:val="00DD151B"/>
    <w:rPr>
      <w:rFonts w:ascii="Wingdings" w:hAnsi="Wingdings"/>
    </w:rPr>
  </w:style>
  <w:style w:type="character" w:customStyle="1" w:styleId="WW8Num15z3">
    <w:name w:val="WW8Num15z3"/>
    <w:rsid w:val="00DD151B"/>
    <w:rPr>
      <w:rFonts w:ascii="Symbol" w:hAnsi="Symbol"/>
    </w:rPr>
  </w:style>
  <w:style w:type="character" w:styleId="CommentReference">
    <w:name w:val="annotation reference"/>
    <w:rsid w:val="00DD151B"/>
    <w:rPr>
      <w:sz w:val="16"/>
      <w:szCs w:val="16"/>
    </w:rPr>
  </w:style>
  <w:style w:type="character" w:styleId="PageNumber">
    <w:name w:val="page number"/>
    <w:basedOn w:val="DefaultParagraphFont"/>
    <w:rsid w:val="00DD151B"/>
  </w:style>
  <w:style w:type="character" w:styleId="Hyperlink">
    <w:name w:val="Hyperlink"/>
    <w:uiPriority w:val="99"/>
    <w:rsid w:val="00DD151B"/>
    <w:rPr>
      <w:color w:val="0000FF"/>
      <w:u w:val="single"/>
    </w:rPr>
  </w:style>
  <w:style w:type="character" w:customStyle="1" w:styleId="BodyTextIndentChar">
    <w:name w:val="Body Text Indent Char"/>
    <w:rsid w:val="00DD151B"/>
    <w:rPr>
      <w:rFonts w:ascii="Arial" w:hAnsi="Arial" w:cs="Arial"/>
      <w:szCs w:val="24"/>
    </w:rPr>
  </w:style>
  <w:style w:type="character" w:customStyle="1" w:styleId="BodyTextIndent2Char">
    <w:name w:val="Body Text Indent 2 Char"/>
    <w:rsid w:val="00DD151B"/>
    <w:rPr>
      <w:rFonts w:ascii="Arial" w:hAnsi="Arial" w:cs="Arial"/>
      <w:szCs w:val="24"/>
    </w:rPr>
  </w:style>
  <w:style w:type="character" w:customStyle="1" w:styleId="FootnoteCharacters">
    <w:name w:val="Footnote Characters"/>
    <w:rsid w:val="00DD151B"/>
  </w:style>
  <w:style w:type="character" w:styleId="FootnoteReference">
    <w:name w:val="footnote reference"/>
    <w:rsid w:val="00DD151B"/>
    <w:rPr>
      <w:vertAlign w:val="superscript"/>
    </w:rPr>
  </w:style>
  <w:style w:type="character" w:styleId="EndnoteReference">
    <w:name w:val="endnote reference"/>
    <w:rsid w:val="00DD151B"/>
    <w:rPr>
      <w:vertAlign w:val="superscript"/>
    </w:rPr>
  </w:style>
  <w:style w:type="character" w:customStyle="1" w:styleId="EndnoteCharacters">
    <w:name w:val="Endnote Characters"/>
    <w:rsid w:val="00DD151B"/>
  </w:style>
  <w:style w:type="paragraph" w:customStyle="1" w:styleId="Heading">
    <w:name w:val="Heading"/>
    <w:basedOn w:val="Normal"/>
    <w:next w:val="BodyText"/>
    <w:rsid w:val="00DD151B"/>
    <w:pPr>
      <w:keepNext/>
      <w:spacing w:before="240" w:after="120"/>
    </w:pPr>
    <w:rPr>
      <w:rFonts w:ascii="Liberation Sans" w:eastAsia="DejaVu Sans" w:hAnsi="Liberation Sans" w:cs="DejaVu Sans"/>
      <w:sz w:val="28"/>
      <w:szCs w:val="28"/>
    </w:rPr>
  </w:style>
  <w:style w:type="paragraph" w:styleId="BodyText">
    <w:name w:val="Body Text"/>
    <w:basedOn w:val="Normal"/>
    <w:rsid w:val="00DD151B"/>
    <w:pPr>
      <w:spacing w:after="120"/>
    </w:pPr>
  </w:style>
  <w:style w:type="paragraph" w:styleId="List">
    <w:name w:val="List"/>
    <w:basedOn w:val="BodyText"/>
    <w:rsid w:val="00DD151B"/>
  </w:style>
  <w:style w:type="paragraph" w:styleId="Caption">
    <w:name w:val="caption"/>
    <w:basedOn w:val="Normal"/>
    <w:next w:val="Normal"/>
    <w:qFormat/>
    <w:rsid w:val="00DD151B"/>
    <w:rPr>
      <w:b/>
      <w:bCs/>
      <w:szCs w:val="20"/>
    </w:rPr>
  </w:style>
  <w:style w:type="paragraph" w:customStyle="1" w:styleId="Index">
    <w:name w:val="Index"/>
    <w:basedOn w:val="Normal"/>
    <w:rsid w:val="00DD151B"/>
    <w:pPr>
      <w:suppressLineNumbers/>
    </w:pPr>
  </w:style>
  <w:style w:type="paragraph" w:customStyle="1" w:styleId="TableTitle">
    <w:name w:val="Table Title"/>
    <w:basedOn w:val="Normal"/>
    <w:rsid w:val="00DD151B"/>
    <w:pPr>
      <w:spacing w:before="60" w:after="60"/>
      <w:jc w:val="center"/>
    </w:pPr>
    <w:rPr>
      <w:b/>
      <w:szCs w:val="20"/>
      <w:lang w:val="fr-CA"/>
    </w:rPr>
  </w:style>
  <w:style w:type="paragraph" w:styleId="CommentText">
    <w:name w:val="annotation text"/>
    <w:basedOn w:val="Normal"/>
    <w:link w:val="CommentTextChar"/>
    <w:rsid w:val="00DD151B"/>
    <w:rPr>
      <w:sz w:val="20"/>
      <w:szCs w:val="20"/>
    </w:rPr>
  </w:style>
  <w:style w:type="paragraph" w:styleId="BalloonText">
    <w:name w:val="Balloon Text"/>
    <w:basedOn w:val="Normal"/>
    <w:rsid w:val="00DD151B"/>
    <w:rPr>
      <w:rFonts w:ascii="Tahoma" w:hAnsi="Tahoma" w:cs="Tahoma"/>
      <w:sz w:val="16"/>
      <w:szCs w:val="16"/>
    </w:rPr>
  </w:style>
  <w:style w:type="paragraph" w:styleId="CommentSubject">
    <w:name w:val="annotation subject"/>
    <w:basedOn w:val="CommentText"/>
    <w:next w:val="CommentText"/>
    <w:rsid w:val="00DD151B"/>
    <w:rPr>
      <w:b/>
      <w:bCs/>
    </w:rPr>
  </w:style>
  <w:style w:type="paragraph" w:customStyle="1" w:styleId="Bulleted">
    <w:name w:val="Bulleted"/>
    <w:basedOn w:val="Normal"/>
    <w:rsid w:val="00DD151B"/>
    <w:pPr>
      <w:numPr>
        <w:numId w:val="7"/>
      </w:numPr>
    </w:pPr>
  </w:style>
  <w:style w:type="paragraph" w:styleId="ListBullet">
    <w:name w:val="List Bullet"/>
    <w:basedOn w:val="Normal"/>
    <w:rsid w:val="00DD151B"/>
    <w:pPr>
      <w:numPr>
        <w:numId w:val="2"/>
      </w:numPr>
      <w:tabs>
        <w:tab w:val="left" w:pos="720"/>
      </w:tabs>
      <w:ind w:left="720" w:firstLine="0"/>
    </w:pPr>
    <w:rPr>
      <w:b/>
      <w:i/>
      <w:szCs w:val="20"/>
      <w:lang w:val="en-AU"/>
    </w:rPr>
  </w:style>
  <w:style w:type="paragraph" w:customStyle="1" w:styleId="AISNormal">
    <w:name w:val="AIS Normal"/>
    <w:basedOn w:val="Normal"/>
    <w:rsid w:val="00DD151B"/>
    <w:rPr>
      <w:szCs w:val="20"/>
      <w:lang w:val="en-GB"/>
    </w:rPr>
  </w:style>
  <w:style w:type="paragraph" w:customStyle="1" w:styleId="Figure">
    <w:name w:val="Figure"/>
    <w:basedOn w:val="Normal"/>
    <w:next w:val="Normal"/>
    <w:rsid w:val="00DD151B"/>
    <w:pPr>
      <w:keepNext/>
      <w:keepLines/>
      <w:tabs>
        <w:tab w:val="left" w:pos="794"/>
        <w:tab w:val="left" w:pos="1191"/>
        <w:tab w:val="left" w:pos="1588"/>
        <w:tab w:val="left" w:pos="1985"/>
      </w:tabs>
      <w:spacing w:before="240"/>
      <w:jc w:val="center"/>
    </w:pPr>
    <w:rPr>
      <w:rFonts w:ascii="Times New Roman Bold" w:hAnsi="Times New Roman Bold"/>
      <w:b/>
      <w:szCs w:val="20"/>
      <w:lang w:val="en-GB"/>
    </w:rPr>
  </w:style>
  <w:style w:type="paragraph" w:styleId="FootnoteText">
    <w:name w:val="footnote text"/>
    <w:basedOn w:val="Normal"/>
    <w:rsid w:val="00DD151B"/>
    <w:rPr>
      <w:szCs w:val="20"/>
      <w:lang w:val="en-AU"/>
    </w:rPr>
  </w:style>
  <w:style w:type="paragraph" w:styleId="Footer">
    <w:name w:val="footer"/>
    <w:basedOn w:val="Normal"/>
    <w:rsid w:val="00DD151B"/>
    <w:pPr>
      <w:widowControl w:val="0"/>
      <w:tabs>
        <w:tab w:val="center" w:pos="4153"/>
        <w:tab w:val="right" w:pos="8306"/>
      </w:tabs>
    </w:pPr>
    <w:rPr>
      <w:szCs w:val="20"/>
      <w:lang w:val="en-AU"/>
    </w:rPr>
  </w:style>
  <w:style w:type="paragraph" w:styleId="Header">
    <w:name w:val="header"/>
    <w:basedOn w:val="Normal"/>
    <w:rsid w:val="00DD151B"/>
    <w:pPr>
      <w:tabs>
        <w:tab w:val="center" w:pos="4320"/>
        <w:tab w:val="right" w:pos="8640"/>
      </w:tabs>
    </w:pPr>
  </w:style>
  <w:style w:type="paragraph" w:styleId="TOC1">
    <w:name w:val="toc 1"/>
    <w:basedOn w:val="Normal"/>
    <w:next w:val="Normal"/>
    <w:uiPriority w:val="39"/>
    <w:qFormat/>
    <w:rsid w:val="00DD151B"/>
  </w:style>
  <w:style w:type="paragraph" w:styleId="TOC2">
    <w:name w:val="toc 2"/>
    <w:basedOn w:val="Normal"/>
    <w:next w:val="Normal"/>
    <w:uiPriority w:val="39"/>
    <w:qFormat/>
    <w:rsid w:val="00DD151B"/>
  </w:style>
  <w:style w:type="paragraph" w:styleId="TOC3">
    <w:name w:val="toc 3"/>
    <w:basedOn w:val="Normal"/>
    <w:next w:val="Normal"/>
    <w:uiPriority w:val="39"/>
    <w:qFormat/>
    <w:rsid w:val="00DD151B"/>
  </w:style>
  <w:style w:type="paragraph" w:styleId="BodyTextIndent">
    <w:name w:val="Body Text Indent"/>
    <w:basedOn w:val="Normal"/>
    <w:rsid w:val="00DD151B"/>
    <w:pPr>
      <w:ind w:left="725" w:hanging="725"/>
    </w:pPr>
    <w:rPr>
      <w:rFonts w:ascii="Arial" w:hAnsi="Arial" w:cs="Arial"/>
      <w:sz w:val="20"/>
    </w:rPr>
  </w:style>
  <w:style w:type="paragraph" w:styleId="BodyTextIndent2">
    <w:name w:val="Body Text Indent 2"/>
    <w:basedOn w:val="Normal"/>
    <w:rsid w:val="00DD151B"/>
    <w:pPr>
      <w:ind w:left="725" w:hanging="696"/>
    </w:pPr>
    <w:rPr>
      <w:rFonts w:ascii="Arial" w:hAnsi="Arial" w:cs="Arial"/>
      <w:sz w:val="20"/>
    </w:rPr>
  </w:style>
  <w:style w:type="paragraph" w:customStyle="1" w:styleId="Framecontents">
    <w:name w:val="Frame contents"/>
    <w:basedOn w:val="BodyText"/>
    <w:rsid w:val="00DD151B"/>
  </w:style>
  <w:style w:type="paragraph" w:customStyle="1" w:styleId="TableContents">
    <w:name w:val="Table Contents"/>
    <w:basedOn w:val="Normal"/>
    <w:rsid w:val="00DD151B"/>
    <w:pPr>
      <w:suppressLineNumbers/>
    </w:pPr>
  </w:style>
  <w:style w:type="paragraph" w:customStyle="1" w:styleId="TableHeading">
    <w:name w:val="Table Heading"/>
    <w:basedOn w:val="TableContents"/>
    <w:rsid w:val="00DD151B"/>
    <w:pPr>
      <w:jc w:val="center"/>
    </w:pPr>
    <w:rPr>
      <w:b/>
      <w:bCs/>
    </w:rPr>
  </w:style>
  <w:style w:type="paragraph" w:styleId="TOC4">
    <w:name w:val="toc 4"/>
    <w:basedOn w:val="Index"/>
    <w:rsid w:val="00DD151B"/>
    <w:pPr>
      <w:tabs>
        <w:tab w:val="right" w:leader="dot" w:pos="9123"/>
      </w:tabs>
      <w:ind w:left="849"/>
    </w:pPr>
  </w:style>
  <w:style w:type="paragraph" w:styleId="TOC5">
    <w:name w:val="toc 5"/>
    <w:basedOn w:val="Index"/>
    <w:rsid w:val="00DD151B"/>
    <w:pPr>
      <w:tabs>
        <w:tab w:val="right" w:leader="dot" w:pos="8840"/>
      </w:tabs>
      <w:ind w:left="1132"/>
    </w:pPr>
  </w:style>
  <w:style w:type="paragraph" w:styleId="TOC6">
    <w:name w:val="toc 6"/>
    <w:basedOn w:val="Index"/>
    <w:rsid w:val="00DD151B"/>
    <w:pPr>
      <w:tabs>
        <w:tab w:val="right" w:leader="dot" w:pos="8557"/>
      </w:tabs>
      <w:ind w:left="1415"/>
    </w:pPr>
  </w:style>
  <w:style w:type="paragraph" w:styleId="TOC7">
    <w:name w:val="toc 7"/>
    <w:basedOn w:val="Index"/>
    <w:rsid w:val="00DD151B"/>
    <w:pPr>
      <w:tabs>
        <w:tab w:val="right" w:leader="dot" w:pos="8274"/>
      </w:tabs>
      <w:ind w:left="1698"/>
    </w:pPr>
  </w:style>
  <w:style w:type="paragraph" w:styleId="TOC8">
    <w:name w:val="toc 8"/>
    <w:basedOn w:val="Index"/>
    <w:rsid w:val="00DD151B"/>
    <w:pPr>
      <w:tabs>
        <w:tab w:val="right" w:leader="dot" w:pos="7991"/>
      </w:tabs>
      <w:ind w:left="1981"/>
    </w:pPr>
  </w:style>
  <w:style w:type="paragraph" w:styleId="TOC9">
    <w:name w:val="toc 9"/>
    <w:basedOn w:val="Index"/>
    <w:rsid w:val="00DD151B"/>
    <w:pPr>
      <w:tabs>
        <w:tab w:val="right" w:leader="dot" w:pos="7708"/>
      </w:tabs>
      <w:ind w:left="2264"/>
    </w:pPr>
  </w:style>
  <w:style w:type="paragraph" w:customStyle="1" w:styleId="Contents10">
    <w:name w:val="Contents 10"/>
    <w:basedOn w:val="Index"/>
    <w:rsid w:val="00DD151B"/>
    <w:pPr>
      <w:tabs>
        <w:tab w:val="right" w:leader="dot" w:pos="7425"/>
      </w:tabs>
      <w:ind w:left="2547"/>
    </w:pPr>
  </w:style>
  <w:style w:type="paragraph" w:styleId="ListParagraph">
    <w:name w:val="List Paragraph"/>
    <w:basedOn w:val="Normal"/>
    <w:qFormat/>
    <w:rsid w:val="00D868F9"/>
    <w:pPr>
      <w:suppressAutoHyphens w:val="0"/>
      <w:ind w:left="720"/>
      <w:contextualSpacing/>
    </w:pPr>
    <w:rPr>
      <w:rFonts w:eastAsia="Calibri"/>
      <w:lang w:eastAsia="en-US"/>
    </w:rPr>
  </w:style>
  <w:style w:type="paragraph" w:customStyle="1" w:styleId="TableStyle">
    <w:name w:val="Table Style"/>
    <w:basedOn w:val="Normal"/>
    <w:link w:val="TableStyleChar"/>
    <w:qFormat/>
    <w:rsid w:val="006F3A52"/>
    <w:pPr>
      <w:suppressAutoHyphens w:val="0"/>
      <w:autoSpaceDE w:val="0"/>
      <w:autoSpaceDN w:val="0"/>
      <w:adjustRightInd w:val="0"/>
      <w:ind w:left="2160" w:hanging="1440"/>
    </w:pPr>
    <w:rPr>
      <w:rFonts w:ascii="Helvetica" w:hAnsi="Helvetica"/>
      <w:b/>
      <w:bCs/>
      <w:i/>
      <w:sz w:val="19"/>
      <w:szCs w:val="19"/>
    </w:rPr>
  </w:style>
  <w:style w:type="character" w:customStyle="1" w:styleId="TableStyleChar">
    <w:name w:val="Table Style Char"/>
    <w:link w:val="TableStyle"/>
    <w:rsid w:val="006F3A52"/>
    <w:rPr>
      <w:rFonts w:ascii="Helvetica" w:hAnsi="Helvetica"/>
      <w:b/>
      <w:bCs/>
      <w:i/>
      <w:sz w:val="19"/>
      <w:szCs w:val="19"/>
    </w:rPr>
  </w:style>
  <w:style w:type="paragraph" w:styleId="PlainText">
    <w:name w:val="Plain Text"/>
    <w:basedOn w:val="Normal"/>
    <w:link w:val="PlainTextChar"/>
    <w:unhideWhenUsed/>
    <w:rsid w:val="00CD457D"/>
    <w:pPr>
      <w:tabs>
        <w:tab w:val="num" w:pos="360"/>
        <w:tab w:val="left" w:pos="720"/>
      </w:tabs>
      <w:suppressAutoHyphens w:val="0"/>
      <w:ind w:left="720"/>
      <w:jc w:val="both"/>
    </w:pPr>
    <w:rPr>
      <w:rFonts w:ascii="Arial" w:eastAsia="Calibri" w:hAnsi="Arial" w:cs="Calibri"/>
      <w:szCs w:val="21"/>
      <w:lang w:eastAsia="en-US"/>
    </w:rPr>
  </w:style>
  <w:style w:type="character" w:customStyle="1" w:styleId="PlainTextChar">
    <w:name w:val="Plain Text Char"/>
    <w:link w:val="PlainText"/>
    <w:rsid w:val="00CD457D"/>
    <w:rPr>
      <w:rFonts w:ascii="Arial" w:eastAsia="Calibri" w:hAnsi="Arial" w:cs="Calibri"/>
      <w:sz w:val="24"/>
      <w:szCs w:val="21"/>
    </w:rPr>
  </w:style>
  <w:style w:type="character" w:customStyle="1" w:styleId="CommentTextChar">
    <w:name w:val="Comment Text Char"/>
    <w:link w:val="CommentText"/>
    <w:rsid w:val="00CD457D"/>
    <w:rPr>
      <w:lang w:eastAsia="ar-SA"/>
    </w:rPr>
  </w:style>
  <w:style w:type="paragraph" w:styleId="TOCHeading">
    <w:name w:val="TOC Heading"/>
    <w:basedOn w:val="Heading1"/>
    <w:next w:val="Normal"/>
    <w:uiPriority w:val="39"/>
    <w:semiHidden/>
    <w:unhideWhenUsed/>
    <w:qFormat/>
    <w:rsid w:val="0076782F"/>
    <w:pPr>
      <w:keepLines/>
      <w:numPr>
        <w:numId w:val="0"/>
      </w:numPr>
      <w:suppressAutoHyphens w:val="0"/>
      <w:spacing w:before="480" w:after="0" w:line="276" w:lineRule="auto"/>
      <w:outlineLvl w:val="9"/>
    </w:pPr>
    <w:rPr>
      <w:rFonts w:ascii="Cambria" w:eastAsia="MS Gothic" w:hAnsi="Cambria" w:cs="Times New Roman"/>
      <w:color w:val="365F91"/>
      <w:kern w:val="0"/>
      <w:sz w:val="28"/>
      <w:szCs w:val="28"/>
      <w:lang w:eastAsia="ja-JP"/>
    </w:rPr>
  </w:style>
  <w:style w:type="paragraph" w:styleId="Subtitle">
    <w:name w:val="Subtitle"/>
    <w:basedOn w:val="Normal"/>
    <w:next w:val="Normal"/>
    <w:link w:val="SubtitleChar"/>
    <w:uiPriority w:val="11"/>
    <w:qFormat/>
    <w:rsid w:val="00A8489F"/>
    <w:pPr>
      <w:spacing w:after="60"/>
      <w:jc w:val="center"/>
      <w:outlineLvl w:val="1"/>
    </w:pPr>
    <w:rPr>
      <w:rFonts w:ascii="Cambria" w:hAnsi="Cambria"/>
    </w:rPr>
  </w:style>
  <w:style w:type="character" w:customStyle="1" w:styleId="SubtitleChar">
    <w:name w:val="Subtitle Char"/>
    <w:link w:val="Subtitle"/>
    <w:uiPriority w:val="11"/>
    <w:rsid w:val="00A8489F"/>
    <w:rPr>
      <w:rFonts w:ascii="Cambria" w:eastAsia="Times New Roman" w:hAnsi="Cambria" w:cs="Times New Roman"/>
      <w:sz w:val="24"/>
      <w:szCs w:val="24"/>
      <w:lang w:eastAsia="ar-SA"/>
    </w:rPr>
  </w:style>
  <w:style w:type="paragraph" w:styleId="EndnoteText">
    <w:name w:val="endnote text"/>
    <w:basedOn w:val="Normal"/>
    <w:link w:val="EndnoteTextChar"/>
    <w:uiPriority w:val="99"/>
    <w:semiHidden/>
    <w:unhideWhenUsed/>
    <w:rsid w:val="00284D66"/>
    <w:rPr>
      <w:sz w:val="20"/>
      <w:szCs w:val="20"/>
    </w:rPr>
  </w:style>
  <w:style w:type="character" w:customStyle="1" w:styleId="EndnoteTextChar">
    <w:name w:val="Endnote Text Char"/>
    <w:basedOn w:val="DefaultParagraphFont"/>
    <w:link w:val="EndnoteText"/>
    <w:uiPriority w:val="99"/>
    <w:semiHidden/>
    <w:rsid w:val="00284D66"/>
    <w:rPr>
      <w:lang w:val="en-US"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v-SE" w:eastAsia="sv-S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semiHidden="0" w:uiPriority="35" w:unhideWhenUsed="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7217"/>
    <w:pPr>
      <w:suppressAutoHyphens/>
    </w:pPr>
    <w:rPr>
      <w:sz w:val="24"/>
      <w:szCs w:val="24"/>
      <w:lang w:val="en-US" w:eastAsia="ar-SA"/>
    </w:rPr>
  </w:style>
  <w:style w:type="paragraph" w:styleId="Heading1">
    <w:name w:val="heading 1"/>
    <w:aliases w:val="h1,Level-1 heading,11,heading 1,AIAA Heading 1,Bob's Favourit"/>
    <w:basedOn w:val="Normal"/>
    <w:next w:val="Normal"/>
    <w:qFormat/>
    <w:rsid w:val="00DD151B"/>
    <w:pPr>
      <w:keepNext/>
      <w:numPr>
        <w:numId w:val="1"/>
      </w:numPr>
      <w:spacing w:before="240" w:after="60"/>
      <w:outlineLvl w:val="0"/>
    </w:pPr>
    <w:rPr>
      <w:rFonts w:ascii="Arial" w:hAnsi="Arial" w:cs="Arial"/>
      <w:b/>
      <w:bCs/>
      <w:kern w:val="1"/>
      <w:sz w:val="32"/>
      <w:szCs w:val="32"/>
    </w:rPr>
  </w:style>
  <w:style w:type="paragraph" w:styleId="Heading2">
    <w:name w:val="heading 2"/>
    <w:aliases w:val="h2,Heading 2 Char"/>
    <w:basedOn w:val="Normal"/>
    <w:next w:val="Normal"/>
    <w:qFormat/>
    <w:rsid w:val="00DD151B"/>
    <w:pPr>
      <w:keepNext/>
      <w:numPr>
        <w:ilvl w:val="1"/>
        <w:numId w:val="1"/>
      </w:numPr>
      <w:spacing w:before="240" w:after="60"/>
      <w:outlineLvl w:val="1"/>
    </w:pPr>
    <w:rPr>
      <w:rFonts w:ascii="Arial" w:hAnsi="Arial" w:cs="Arial"/>
      <w:b/>
      <w:bCs/>
      <w:i/>
      <w:iCs/>
      <w:sz w:val="28"/>
      <w:szCs w:val="28"/>
    </w:rPr>
  </w:style>
  <w:style w:type="paragraph" w:styleId="Heading3">
    <w:name w:val="heading 3"/>
    <w:aliases w:val="H3,h3,AIAA Heading 3"/>
    <w:basedOn w:val="Normal"/>
    <w:next w:val="Normal"/>
    <w:qFormat/>
    <w:rsid w:val="00DD151B"/>
    <w:pPr>
      <w:keepNext/>
      <w:numPr>
        <w:ilvl w:val="2"/>
        <w:numId w:val="1"/>
      </w:numPr>
      <w:spacing w:before="240" w:after="60"/>
      <w:outlineLvl w:val="2"/>
    </w:pPr>
    <w:rPr>
      <w:rFonts w:ascii="Arial" w:hAnsi="Arial" w:cs="Arial"/>
      <w:b/>
      <w:bCs/>
      <w:sz w:val="26"/>
      <w:szCs w:val="26"/>
    </w:rPr>
  </w:style>
  <w:style w:type="paragraph" w:styleId="Heading4">
    <w:name w:val="heading 4"/>
    <w:aliases w:val="h4"/>
    <w:basedOn w:val="Normal"/>
    <w:next w:val="Normal"/>
    <w:qFormat/>
    <w:rsid w:val="00F01D9A"/>
    <w:pPr>
      <w:keepNext/>
      <w:numPr>
        <w:ilvl w:val="3"/>
        <w:numId w:val="1"/>
      </w:numPr>
      <w:spacing w:before="240" w:after="60"/>
      <w:outlineLvl w:val="3"/>
    </w:pPr>
    <w:rPr>
      <w:rFonts w:ascii="Arial" w:hAnsi="Arial"/>
      <w:b/>
      <w:bCs/>
      <w:sz w:val="20"/>
      <w:szCs w:val="28"/>
    </w:rPr>
  </w:style>
  <w:style w:type="paragraph" w:styleId="Heading5">
    <w:name w:val="heading 5"/>
    <w:aliases w:val="h5"/>
    <w:basedOn w:val="Normal"/>
    <w:next w:val="Normal"/>
    <w:qFormat/>
    <w:rsid w:val="00DD151B"/>
    <w:pPr>
      <w:numPr>
        <w:ilvl w:val="4"/>
        <w:numId w:val="1"/>
      </w:numPr>
      <w:spacing w:before="240" w:after="60"/>
      <w:outlineLvl w:val="4"/>
    </w:pPr>
    <w:rPr>
      <w:b/>
      <w:bCs/>
      <w:i/>
      <w:iCs/>
      <w:sz w:val="26"/>
      <w:szCs w:val="26"/>
    </w:rPr>
  </w:style>
  <w:style w:type="paragraph" w:styleId="Heading6">
    <w:name w:val="heading 6"/>
    <w:aliases w:val="h6"/>
    <w:basedOn w:val="Normal"/>
    <w:next w:val="Normal"/>
    <w:qFormat/>
    <w:rsid w:val="00DD151B"/>
    <w:pPr>
      <w:numPr>
        <w:ilvl w:val="5"/>
        <w:numId w:val="1"/>
      </w:numPr>
      <w:spacing w:before="240" w:after="60"/>
      <w:outlineLvl w:val="5"/>
    </w:pPr>
    <w:rPr>
      <w:b/>
      <w:bCs/>
      <w:sz w:val="22"/>
      <w:szCs w:val="22"/>
    </w:rPr>
  </w:style>
  <w:style w:type="paragraph" w:styleId="Heading7">
    <w:name w:val="heading 7"/>
    <w:aliases w:val="h7,App Lev 1,App Heading1"/>
    <w:basedOn w:val="Normal"/>
    <w:next w:val="Normal"/>
    <w:qFormat/>
    <w:rsid w:val="00DD151B"/>
    <w:pPr>
      <w:numPr>
        <w:ilvl w:val="6"/>
        <w:numId w:val="1"/>
      </w:numPr>
      <w:spacing w:before="240" w:after="60"/>
      <w:outlineLvl w:val="6"/>
    </w:pPr>
  </w:style>
  <w:style w:type="paragraph" w:styleId="Heading8">
    <w:name w:val="heading 8"/>
    <w:aliases w:val="Heading Appx,App Lev 2"/>
    <w:basedOn w:val="Normal"/>
    <w:next w:val="Normal"/>
    <w:qFormat/>
    <w:rsid w:val="00DD151B"/>
    <w:pPr>
      <w:numPr>
        <w:ilvl w:val="7"/>
        <w:numId w:val="1"/>
      </w:numPr>
      <w:spacing w:before="240" w:after="60"/>
      <w:outlineLvl w:val="7"/>
    </w:pPr>
    <w:rPr>
      <w:i/>
      <w:iCs/>
    </w:rPr>
  </w:style>
  <w:style w:type="paragraph" w:styleId="Heading9">
    <w:name w:val="heading 9"/>
    <w:aliases w:val="App Lev 3"/>
    <w:basedOn w:val="Normal"/>
    <w:next w:val="Normal"/>
    <w:qFormat/>
    <w:rsid w:val="00DD151B"/>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sid w:val="00DD151B"/>
    <w:rPr>
      <w:rFonts w:ascii="Symbol" w:hAnsi="Symbol"/>
    </w:rPr>
  </w:style>
  <w:style w:type="character" w:customStyle="1" w:styleId="WW8Num2z0">
    <w:name w:val="WW8Num2z0"/>
    <w:rsid w:val="00DD151B"/>
    <w:rPr>
      <w:rFonts w:ascii="Symbol" w:eastAsia="Times New Roman" w:hAnsi="Symbol" w:cs="Times New Roman"/>
    </w:rPr>
  </w:style>
  <w:style w:type="character" w:customStyle="1" w:styleId="WW8Num2z1">
    <w:name w:val="WW8Num2z1"/>
    <w:rsid w:val="00DD151B"/>
    <w:rPr>
      <w:rFonts w:ascii="Courier New" w:hAnsi="Courier New" w:cs="Courier New"/>
    </w:rPr>
  </w:style>
  <w:style w:type="character" w:customStyle="1" w:styleId="WW8Num2z2">
    <w:name w:val="WW8Num2z2"/>
    <w:rsid w:val="00DD151B"/>
    <w:rPr>
      <w:rFonts w:ascii="Wingdings" w:hAnsi="Wingdings"/>
    </w:rPr>
  </w:style>
  <w:style w:type="character" w:customStyle="1" w:styleId="WW8Num2z3">
    <w:name w:val="WW8Num2z3"/>
    <w:rsid w:val="00DD151B"/>
    <w:rPr>
      <w:rFonts w:ascii="Symbol" w:hAnsi="Symbol"/>
    </w:rPr>
  </w:style>
  <w:style w:type="character" w:customStyle="1" w:styleId="WW8Num3z0">
    <w:name w:val="WW8Num3z0"/>
    <w:rsid w:val="00DD151B"/>
    <w:rPr>
      <w:rFonts w:ascii="Symbol" w:eastAsia="Times New Roman" w:hAnsi="Symbol" w:cs="Times New Roman"/>
    </w:rPr>
  </w:style>
  <w:style w:type="character" w:customStyle="1" w:styleId="WW8Num3z1">
    <w:name w:val="WW8Num3z1"/>
    <w:rsid w:val="00DD151B"/>
    <w:rPr>
      <w:rFonts w:ascii="Courier New" w:hAnsi="Courier New" w:cs="Courier New"/>
    </w:rPr>
  </w:style>
  <w:style w:type="character" w:customStyle="1" w:styleId="WW8Num3z2">
    <w:name w:val="WW8Num3z2"/>
    <w:rsid w:val="00DD151B"/>
    <w:rPr>
      <w:rFonts w:ascii="Wingdings" w:hAnsi="Wingdings"/>
    </w:rPr>
  </w:style>
  <w:style w:type="character" w:customStyle="1" w:styleId="WW8Num3z3">
    <w:name w:val="WW8Num3z3"/>
    <w:rsid w:val="00DD151B"/>
    <w:rPr>
      <w:rFonts w:ascii="Symbol" w:hAnsi="Symbol"/>
    </w:rPr>
  </w:style>
  <w:style w:type="character" w:customStyle="1" w:styleId="WW8Num5z0">
    <w:name w:val="WW8Num5z0"/>
    <w:rsid w:val="00DD151B"/>
    <w:rPr>
      <w:rFonts w:ascii="Symbol" w:hAnsi="Symbol"/>
    </w:rPr>
  </w:style>
  <w:style w:type="character" w:customStyle="1" w:styleId="WW8Num5z1">
    <w:name w:val="WW8Num5z1"/>
    <w:rsid w:val="00DD151B"/>
    <w:rPr>
      <w:rFonts w:ascii="Courier New" w:hAnsi="Courier New" w:cs="Courier New"/>
    </w:rPr>
  </w:style>
  <w:style w:type="character" w:customStyle="1" w:styleId="WW8Num5z2">
    <w:name w:val="WW8Num5z2"/>
    <w:rsid w:val="00DD151B"/>
    <w:rPr>
      <w:rFonts w:ascii="Wingdings" w:hAnsi="Wingdings"/>
    </w:rPr>
  </w:style>
  <w:style w:type="character" w:customStyle="1" w:styleId="WW8Num7z0">
    <w:name w:val="WW8Num7z0"/>
    <w:rsid w:val="00DD151B"/>
    <w:rPr>
      <w:rFonts w:ascii="Symbol" w:eastAsia="Times New Roman" w:hAnsi="Symbol" w:cs="Times New Roman"/>
    </w:rPr>
  </w:style>
  <w:style w:type="character" w:customStyle="1" w:styleId="WW8Num7z1">
    <w:name w:val="WW8Num7z1"/>
    <w:rsid w:val="00DD151B"/>
    <w:rPr>
      <w:rFonts w:ascii="Courier New" w:hAnsi="Courier New" w:cs="Courier New"/>
    </w:rPr>
  </w:style>
  <w:style w:type="character" w:customStyle="1" w:styleId="WW8Num7z2">
    <w:name w:val="WW8Num7z2"/>
    <w:rsid w:val="00DD151B"/>
    <w:rPr>
      <w:rFonts w:ascii="Wingdings" w:hAnsi="Wingdings"/>
    </w:rPr>
  </w:style>
  <w:style w:type="character" w:customStyle="1" w:styleId="WW8Num7z3">
    <w:name w:val="WW8Num7z3"/>
    <w:rsid w:val="00DD151B"/>
    <w:rPr>
      <w:rFonts w:ascii="Symbol" w:hAnsi="Symbol"/>
    </w:rPr>
  </w:style>
  <w:style w:type="character" w:customStyle="1" w:styleId="WW8Num8z0">
    <w:name w:val="WW8Num8z0"/>
    <w:rsid w:val="00DD151B"/>
    <w:rPr>
      <w:rFonts w:ascii="Symbol" w:hAnsi="Symbol"/>
    </w:rPr>
  </w:style>
  <w:style w:type="character" w:customStyle="1" w:styleId="WW8Num8z1">
    <w:name w:val="WW8Num8z1"/>
    <w:rsid w:val="00DD151B"/>
    <w:rPr>
      <w:rFonts w:ascii="Courier New" w:hAnsi="Courier New" w:cs="Courier New"/>
    </w:rPr>
  </w:style>
  <w:style w:type="character" w:customStyle="1" w:styleId="WW8Num8z2">
    <w:name w:val="WW8Num8z2"/>
    <w:rsid w:val="00DD151B"/>
    <w:rPr>
      <w:rFonts w:ascii="Wingdings" w:hAnsi="Wingdings"/>
    </w:rPr>
  </w:style>
  <w:style w:type="character" w:customStyle="1" w:styleId="WW8Num9z0">
    <w:name w:val="WW8Num9z0"/>
    <w:rsid w:val="00DD151B"/>
    <w:rPr>
      <w:rFonts w:ascii="Symbol" w:hAnsi="Symbol"/>
    </w:rPr>
  </w:style>
  <w:style w:type="character" w:customStyle="1" w:styleId="WW8Num9z1">
    <w:name w:val="WW8Num9z1"/>
    <w:rsid w:val="00DD151B"/>
    <w:rPr>
      <w:rFonts w:ascii="Courier New" w:hAnsi="Courier New" w:cs="Courier New"/>
    </w:rPr>
  </w:style>
  <w:style w:type="character" w:customStyle="1" w:styleId="WW8Num9z2">
    <w:name w:val="WW8Num9z2"/>
    <w:rsid w:val="00DD151B"/>
    <w:rPr>
      <w:rFonts w:ascii="Wingdings" w:hAnsi="Wingdings"/>
    </w:rPr>
  </w:style>
  <w:style w:type="character" w:customStyle="1" w:styleId="WW8Num10z0">
    <w:name w:val="WW8Num10z0"/>
    <w:rsid w:val="00DD151B"/>
    <w:rPr>
      <w:rFonts w:ascii="Symbol" w:hAnsi="Symbol"/>
    </w:rPr>
  </w:style>
  <w:style w:type="character" w:customStyle="1" w:styleId="WW8Num10z1">
    <w:name w:val="WW8Num10z1"/>
    <w:rsid w:val="00DD151B"/>
    <w:rPr>
      <w:rFonts w:ascii="Courier New" w:hAnsi="Courier New" w:cs="Courier New"/>
    </w:rPr>
  </w:style>
  <w:style w:type="character" w:customStyle="1" w:styleId="WW8Num10z2">
    <w:name w:val="WW8Num10z2"/>
    <w:rsid w:val="00DD151B"/>
    <w:rPr>
      <w:rFonts w:ascii="Wingdings" w:hAnsi="Wingdings"/>
    </w:rPr>
  </w:style>
  <w:style w:type="character" w:customStyle="1" w:styleId="WW8Num15z0">
    <w:name w:val="WW8Num15z0"/>
    <w:rsid w:val="00DD151B"/>
    <w:rPr>
      <w:rFonts w:ascii="Symbol" w:eastAsia="Times New Roman" w:hAnsi="Symbol" w:cs="Times New Roman"/>
    </w:rPr>
  </w:style>
  <w:style w:type="character" w:customStyle="1" w:styleId="WW8Num15z1">
    <w:name w:val="WW8Num15z1"/>
    <w:rsid w:val="00DD151B"/>
    <w:rPr>
      <w:rFonts w:ascii="Courier New" w:hAnsi="Courier New" w:cs="Courier New"/>
    </w:rPr>
  </w:style>
  <w:style w:type="character" w:customStyle="1" w:styleId="WW8Num15z2">
    <w:name w:val="WW8Num15z2"/>
    <w:rsid w:val="00DD151B"/>
    <w:rPr>
      <w:rFonts w:ascii="Wingdings" w:hAnsi="Wingdings"/>
    </w:rPr>
  </w:style>
  <w:style w:type="character" w:customStyle="1" w:styleId="WW8Num15z3">
    <w:name w:val="WW8Num15z3"/>
    <w:rsid w:val="00DD151B"/>
    <w:rPr>
      <w:rFonts w:ascii="Symbol" w:hAnsi="Symbol"/>
    </w:rPr>
  </w:style>
  <w:style w:type="character" w:styleId="CommentReference">
    <w:name w:val="annotation reference"/>
    <w:rsid w:val="00DD151B"/>
    <w:rPr>
      <w:sz w:val="16"/>
      <w:szCs w:val="16"/>
    </w:rPr>
  </w:style>
  <w:style w:type="character" w:styleId="PageNumber">
    <w:name w:val="page number"/>
    <w:basedOn w:val="DefaultParagraphFont"/>
    <w:rsid w:val="00DD151B"/>
  </w:style>
  <w:style w:type="character" w:styleId="Hyperlink">
    <w:name w:val="Hyperlink"/>
    <w:uiPriority w:val="99"/>
    <w:rsid w:val="00DD151B"/>
    <w:rPr>
      <w:color w:val="0000FF"/>
      <w:u w:val="single"/>
    </w:rPr>
  </w:style>
  <w:style w:type="character" w:customStyle="1" w:styleId="BodyTextIndentChar">
    <w:name w:val="Body Text Indent Char"/>
    <w:rsid w:val="00DD151B"/>
    <w:rPr>
      <w:rFonts w:ascii="Arial" w:hAnsi="Arial" w:cs="Arial"/>
      <w:szCs w:val="24"/>
    </w:rPr>
  </w:style>
  <w:style w:type="character" w:customStyle="1" w:styleId="BodyTextIndent2Char">
    <w:name w:val="Body Text Indent 2 Char"/>
    <w:rsid w:val="00DD151B"/>
    <w:rPr>
      <w:rFonts w:ascii="Arial" w:hAnsi="Arial" w:cs="Arial"/>
      <w:szCs w:val="24"/>
    </w:rPr>
  </w:style>
  <w:style w:type="character" w:customStyle="1" w:styleId="FootnoteCharacters">
    <w:name w:val="Footnote Characters"/>
    <w:rsid w:val="00DD151B"/>
  </w:style>
  <w:style w:type="character" w:styleId="FootnoteReference">
    <w:name w:val="footnote reference"/>
    <w:rsid w:val="00DD151B"/>
    <w:rPr>
      <w:vertAlign w:val="superscript"/>
    </w:rPr>
  </w:style>
  <w:style w:type="character" w:styleId="EndnoteReference">
    <w:name w:val="endnote reference"/>
    <w:rsid w:val="00DD151B"/>
    <w:rPr>
      <w:vertAlign w:val="superscript"/>
    </w:rPr>
  </w:style>
  <w:style w:type="character" w:customStyle="1" w:styleId="EndnoteCharacters">
    <w:name w:val="Endnote Characters"/>
    <w:rsid w:val="00DD151B"/>
  </w:style>
  <w:style w:type="paragraph" w:customStyle="1" w:styleId="Heading">
    <w:name w:val="Heading"/>
    <w:basedOn w:val="Normal"/>
    <w:next w:val="BodyText"/>
    <w:rsid w:val="00DD151B"/>
    <w:pPr>
      <w:keepNext/>
      <w:spacing w:before="240" w:after="120"/>
    </w:pPr>
    <w:rPr>
      <w:rFonts w:ascii="Liberation Sans" w:eastAsia="DejaVu Sans" w:hAnsi="Liberation Sans" w:cs="DejaVu Sans"/>
      <w:sz w:val="28"/>
      <w:szCs w:val="28"/>
    </w:rPr>
  </w:style>
  <w:style w:type="paragraph" w:styleId="BodyText">
    <w:name w:val="Body Text"/>
    <w:basedOn w:val="Normal"/>
    <w:rsid w:val="00DD151B"/>
    <w:pPr>
      <w:spacing w:after="120"/>
    </w:pPr>
  </w:style>
  <w:style w:type="paragraph" w:styleId="List">
    <w:name w:val="List"/>
    <w:basedOn w:val="BodyText"/>
    <w:rsid w:val="00DD151B"/>
  </w:style>
  <w:style w:type="paragraph" w:styleId="Caption">
    <w:name w:val="caption"/>
    <w:basedOn w:val="Normal"/>
    <w:next w:val="Normal"/>
    <w:qFormat/>
    <w:rsid w:val="00DD151B"/>
    <w:rPr>
      <w:b/>
      <w:bCs/>
      <w:szCs w:val="20"/>
    </w:rPr>
  </w:style>
  <w:style w:type="paragraph" w:customStyle="1" w:styleId="Index">
    <w:name w:val="Index"/>
    <w:basedOn w:val="Normal"/>
    <w:rsid w:val="00DD151B"/>
    <w:pPr>
      <w:suppressLineNumbers/>
    </w:pPr>
  </w:style>
  <w:style w:type="paragraph" w:customStyle="1" w:styleId="TableTitle">
    <w:name w:val="Table Title"/>
    <w:basedOn w:val="Normal"/>
    <w:rsid w:val="00DD151B"/>
    <w:pPr>
      <w:spacing w:before="60" w:after="60"/>
      <w:jc w:val="center"/>
    </w:pPr>
    <w:rPr>
      <w:b/>
      <w:szCs w:val="20"/>
      <w:lang w:val="fr-CA"/>
    </w:rPr>
  </w:style>
  <w:style w:type="paragraph" w:styleId="CommentText">
    <w:name w:val="annotation text"/>
    <w:basedOn w:val="Normal"/>
    <w:link w:val="CommentTextChar"/>
    <w:rsid w:val="00DD151B"/>
    <w:rPr>
      <w:sz w:val="20"/>
      <w:szCs w:val="20"/>
    </w:rPr>
  </w:style>
  <w:style w:type="paragraph" w:styleId="BalloonText">
    <w:name w:val="Balloon Text"/>
    <w:basedOn w:val="Normal"/>
    <w:rsid w:val="00DD151B"/>
    <w:rPr>
      <w:rFonts w:ascii="Tahoma" w:hAnsi="Tahoma" w:cs="Tahoma"/>
      <w:sz w:val="16"/>
      <w:szCs w:val="16"/>
    </w:rPr>
  </w:style>
  <w:style w:type="paragraph" w:styleId="CommentSubject">
    <w:name w:val="annotation subject"/>
    <w:basedOn w:val="CommentText"/>
    <w:next w:val="CommentText"/>
    <w:rsid w:val="00DD151B"/>
    <w:rPr>
      <w:b/>
      <w:bCs/>
    </w:rPr>
  </w:style>
  <w:style w:type="paragraph" w:customStyle="1" w:styleId="Bulleted">
    <w:name w:val="Bulleted"/>
    <w:basedOn w:val="Normal"/>
    <w:rsid w:val="00DD151B"/>
    <w:pPr>
      <w:numPr>
        <w:numId w:val="7"/>
      </w:numPr>
    </w:pPr>
  </w:style>
  <w:style w:type="paragraph" w:styleId="ListBullet">
    <w:name w:val="List Bullet"/>
    <w:basedOn w:val="Normal"/>
    <w:rsid w:val="00DD151B"/>
    <w:pPr>
      <w:numPr>
        <w:numId w:val="2"/>
      </w:numPr>
      <w:tabs>
        <w:tab w:val="left" w:pos="720"/>
      </w:tabs>
      <w:ind w:left="720" w:firstLine="0"/>
    </w:pPr>
    <w:rPr>
      <w:b/>
      <w:i/>
      <w:szCs w:val="20"/>
      <w:lang w:val="en-AU"/>
    </w:rPr>
  </w:style>
  <w:style w:type="paragraph" w:customStyle="1" w:styleId="AISNormal">
    <w:name w:val="AIS Normal"/>
    <w:basedOn w:val="Normal"/>
    <w:rsid w:val="00DD151B"/>
    <w:rPr>
      <w:szCs w:val="20"/>
      <w:lang w:val="en-GB"/>
    </w:rPr>
  </w:style>
  <w:style w:type="paragraph" w:customStyle="1" w:styleId="Figure">
    <w:name w:val="Figure"/>
    <w:basedOn w:val="Normal"/>
    <w:next w:val="Normal"/>
    <w:rsid w:val="00DD151B"/>
    <w:pPr>
      <w:keepNext/>
      <w:keepLines/>
      <w:tabs>
        <w:tab w:val="left" w:pos="794"/>
        <w:tab w:val="left" w:pos="1191"/>
        <w:tab w:val="left" w:pos="1588"/>
        <w:tab w:val="left" w:pos="1985"/>
      </w:tabs>
      <w:spacing w:before="240"/>
      <w:jc w:val="center"/>
    </w:pPr>
    <w:rPr>
      <w:rFonts w:ascii="Times New Roman Bold" w:hAnsi="Times New Roman Bold"/>
      <w:b/>
      <w:szCs w:val="20"/>
      <w:lang w:val="en-GB"/>
    </w:rPr>
  </w:style>
  <w:style w:type="paragraph" w:styleId="FootnoteText">
    <w:name w:val="footnote text"/>
    <w:basedOn w:val="Normal"/>
    <w:rsid w:val="00DD151B"/>
    <w:rPr>
      <w:szCs w:val="20"/>
      <w:lang w:val="en-AU"/>
    </w:rPr>
  </w:style>
  <w:style w:type="paragraph" w:styleId="Footer">
    <w:name w:val="footer"/>
    <w:basedOn w:val="Normal"/>
    <w:rsid w:val="00DD151B"/>
    <w:pPr>
      <w:widowControl w:val="0"/>
      <w:tabs>
        <w:tab w:val="center" w:pos="4153"/>
        <w:tab w:val="right" w:pos="8306"/>
      </w:tabs>
    </w:pPr>
    <w:rPr>
      <w:szCs w:val="20"/>
      <w:lang w:val="en-AU"/>
    </w:rPr>
  </w:style>
  <w:style w:type="paragraph" w:styleId="Header">
    <w:name w:val="header"/>
    <w:basedOn w:val="Normal"/>
    <w:rsid w:val="00DD151B"/>
    <w:pPr>
      <w:tabs>
        <w:tab w:val="center" w:pos="4320"/>
        <w:tab w:val="right" w:pos="8640"/>
      </w:tabs>
    </w:pPr>
  </w:style>
  <w:style w:type="paragraph" w:styleId="TOC1">
    <w:name w:val="toc 1"/>
    <w:basedOn w:val="Normal"/>
    <w:next w:val="Normal"/>
    <w:uiPriority w:val="39"/>
    <w:qFormat/>
    <w:rsid w:val="00DD151B"/>
  </w:style>
  <w:style w:type="paragraph" w:styleId="TOC2">
    <w:name w:val="toc 2"/>
    <w:basedOn w:val="Normal"/>
    <w:next w:val="Normal"/>
    <w:uiPriority w:val="39"/>
    <w:qFormat/>
    <w:rsid w:val="00DD151B"/>
  </w:style>
  <w:style w:type="paragraph" w:styleId="TOC3">
    <w:name w:val="toc 3"/>
    <w:basedOn w:val="Normal"/>
    <w:next w:val="Normal"/>
    <w:uiPriority w:val="39"/>
    <w:qFormat/>
    <w:rsid w:val="00DD151B"/>
  </w:style>
  <w:style w:type="paragraph" w:styleId="BodyTextIndent">
    <w:name w:val="Body Text Indent"/>
    <w:basedOn w:val="Normal"/>
    <w:rsid w:val="00DD151B"/>
    <w:pPr>
      <w:ind w:left="725" w:hanging="725"/>
    </w:pPr>
    <w:rPr>
      <w:rFonts w:ascii="Arial" w:hAnsi="Arial" w:cs="Arial"/>
      <w:sz w:val="20"/>
    </w:rPr>
  </w:style>
  <w:style w:type="paragraph" w:styleId="BodyTextIndent2">
    <w:name w:val="Body Text Indent 2"/>
    <w:basedOn w:val="Normal"/>
    <w:rsid w:val="00DD151B"/>
    <w:pPr>
      <w:ind w:left="725" w:hanging="696"/>
    </w:pPr>
    <w:rPr>
      <w:rFonts w:ascii="Arial" w:hAnsi="Arial" w:cs="Arial"/>
      <w:sz w:val="20"/>
    </w:rPr>
  </w:style>
  <w:style w:type="paragraph" w:customStyle="1" w:styleId="Framecontents">
    <w:name w:val="Frame contents"/>
    <w:basedOn w:val="BodyText"/>
    <w:rsid w:val="00DD151B"/>
  </w:style>
  <w:style w:type="paragraph" w:customStyle="1" w:styleId="TableContents">
    <w:name w:val="Table Contents"/>
    <w:basedOn w:val="Normal"/>
    <w:rsid w:val="00DD151B"/>
    <w:pPr>
      <w:suppressLineNumbers/>
    </w:pPr>
  </w:style>
  <w:style w:type="paragraph" w:customStyle="1" w:styleId="TableHeading">
    <w:name w:val="Table Heading"/>
    <w:basedOn w:val="TableContents"/>
    <w:rsid w:val="00DD151B"/>
    <w:pPr>
      <w:jc w:val="center"/>
    </w:pPr>
    <w:rPr>
      <w:b/>
      <w:bCs/>
    </w:rPr>
  </w:style>
  <w:style w:type="paragraph" w:styleId="TOC4">
    <w:name w:val="toc 4"/>
    <w:basedOn w:val="Index"/>
    <w:rsid w:val="00DD151B"/>
    <w:pPr>
      <w:tabs>
        <w:tab w:val="right" w:leader="dot" w:pos="9123"/>
      </w:tabs>
      <w:ind w:left="849"/>
    </w:pPr>
  </w:style>
  <w:style w:type="paragraph" w:styleId="TOC5">
    <w:name w:val="toc 5"/>
    <w:basedOn w:val="Index"/>
    <w:rsid w:val="00DD151B"/>
    <w:pPr>
      <w:tabs>
        <w:tab w:val="right" w:leader="dot" w:pos="8840"/>
      </w:tabs>
      <w:ind w:left="1132"/>
    </w:pPr>
  </w:style>
  <w:style w:type="paragraph" w:styleId="TOC6">
    <w:name w:val="toc 6"/>
    <w:basedOn w:val="Index"/>
    <w:rsid w:val="00DD151B"/>
    <w:pPr>
      <w:tabs>
        <w:tab w:val="right" w:leader="dot" w:pos="8557"/>
      </w:tabs>
      <w:ind w:left="1415"/>
    </w:pPr>
  </w:style>
  <w:style w:type="paragraph" w:styleId="TOC7">
    <w:name w:val="toc 7"/>
    <w:basedOn w:val="Index"/>
    <w:rsid w:val="00DD151B"/>
    <w:pPr>
      <w:tabs>
        <w:tab w:val="right" w:leader="dot" w:pos="8274"/>
      </w:tabs>
      <w:ind w:left="1698"/>
    </w:pPr>
  </w:style>
  <w:style w:type="paragraph" w:styleId="TOC8">
    <w:name w:val="toc 8"/>
    <w:basedOn w:val="Index"/>
    <w:rsid w:val="00DD151B"/>
    <w:pPr>
      <w:tabs>
        <w:tab w:val="right" w:leader="dot" w:pos="7991"/>
      </w:tabs>
      <w:ind w:left="1981"/>
    </w:pPr>
  </w:style>
  <w:style w:type="paragraph" w:styleId="TOC9">
    <w:name w:val="toc 9"/>
    <w:basedOn w:val="Index"/>
    <w:rsid w:val="00DD151B"/>
    <w:pPr>
      <w:tabs>
        <w:tab w:val="right" w:leader="dot" w:pos="7708"/>
      </w:tabs>
      <w:ind w:left="2264"/>
    </w:pPr>
  </w:style>
  <w:style w:type="paragraph" w:customStyle="1" w:styleId="Contents10">
    <w:name w:val="Contents 10"/>
    <w:basedOn w:val="Index"/>
    <w:rsid w:val="00DD151B"/>
    <w:pPr>
      <w:tabs>
        <w:tab w:val="right" w:leader="dot" w:pos="7425"/>
      </w:tabs>
      <w:ind w:left="2547"/>
    </w:pPr>
  </w:style>
  <w:style w:type="paragraph" w:styleId="ListParagraph">
    <w:name w:val="List Paragraph"/>
    <w:basedOn w:val="Normal"/>
    <w:qFormat/>
    <w:rsid w:val="00D868F9"/>
    <w:pPr>
      <w:suppressAutoHyphens w:val="0"/>
      <w:ind w:left="720"/>
      <w:contextualSpacing/>
    </w:pPr>
    <w:rPr>
      <w:rFonts w:eastAsia="Calibri"/>
      <w:lang w:eastAsia="en-US"/>
    </w:rPr>
  </w:style>
  <w:style w:type="paragraph" w:customStyle="1" w:styleId="TableStyle">
    <w:name w:val="Table Style"/>
    <w:basedOn w:val="Normal"/>
    <w:link w:val="TableStyleChar"/>
    <w:qFormat/>
    <w:rsid w:val="006F3A52"/>
    <w:pPr>
      <w:suppressAutoHyphens w:val="0"/>
      <w:autoSpaceDE w:val="0"/>
      <w:autoSpaceDN w:val="0"/>
      <w:adjustRightInd w:val="0"/>
      <w:ind w:left="2160" w:hanging="1440"/>
    </w:pPr>
    <w:rPr>
      <w:rFonts w:ascii="Helvetica" w:hAnsi="Helvetica"/>
      <w:b/>
      <w:bCs/>
      <w:i/>
      <w:sz w:val="19"/>
      <w:szCs w:val="19"/>
    </w:rPr>
  </w:style>
  <w:style w:type="character" w:customStyle="1" w:styleId="TableStyleChar">
    <w:name w:val="Table Style Char"/>
    <w:link w:val="TableStyle"/>
    <w:rsid w:val="006F3A52"/>
    <w:rPr>
      <w:rFonts w:ascii="Helvetica" w:hAnsi="Helvetica"/>
      <w:b/>
      <w:bCs/>
      <w:i/>
      <w:sz w:val="19"/>
      <w:szCs w:val="19"/>
    </w:rPr>
  </w:style>
  <w:style w:type="paragraph" w:styleId="PlainText">
    <w:name w:val="Plain Text"/>
    <w:basedOn w:val="Normal"/>
    <w:link w:val="PlainTextChar"/>
    <w:unhideWhenUsed/>
    <w:rsid w:val="00CD457D"/>
    <w:pPr>
      <w:tabs>
        <w:tab w:val="num" w:pos="360"/>
        <w:tab w:val="left" w:pos="720"/>
      </w:tabs>
      <w:suppressAutoHyphens w:val="0"/>
      <w:ind w:left="720"/>
      <w:jc w:val="both"/>
    </w:pPr>
    <w:rPr>
      <w:rFonts w:ascii="Arial" w:eastAsia="Calibri" w:hAnsi="Arial" w:cs="Calibri"/>
      <w:szCs w:val="21"/>
      <w:lang w:eastAsia="en-US"/>
    </w:rPr>
  </w:style>
  <w:style w:type="character" w:customStyle="1" w:styleId="PlainTextChar">
    <w:name w:val="Plain Text Char"/>
    <w:link w:val="PlainText"/>
    <w:rsid w:val="00CD457D"/>
    <w:rPr>
      <w:rFonts w:ascii="Arial" w:eastAsia="Calibri" w:hAnsi="Arial" w:cs="Calibri"/>
      <w:sz w:val="24"/>
      <w:szCs w:val="21"/>
    </w:rPr>
  </w:style>
  <w:style w:type="character" w:customStyle="1" w:styleId="CommentTextChar">
    <w:name w:val="Comment Text Char"/>
    <w:link w:val="CommentText"/>
    <w:rsid w:val="00CD457D"/>
    <w:rPr>
      <w:lang w:eastAsia="ar-SA"/>
    </w:rPr>
  </w:style>
  <w:style w:type="paragraph" w:styleId="TOCHeading">
    <w:name w:val="TOC Heading"/>
    <w:basedOn w:val="Heading1"/>
    <w:next w:val="Normal"/>
    <w:uiPriority w:val="39"/>
    <w:semiHidden/>
    <w:unhideWhenUsed/>
    <w:qFormat/>
    <w:rsid w:val="0076782F"/>
    <w:pPr>
      <w:keepLines/>
      <w:numPr>
        <w:numId w:val="0"/>
      </w:numPr>
      <w:suppressAutoHyphens w:val="0"/>
      <w:spacing w:before="480" w:after="0" w:line="276" w:lineRule="auto"/>
      <w:outlineLvl w:val="9"/>
    </w:pPr>
    <w:rPr>
      <w:rFonts w:ascii="Cambria" w:eastAsia="MS Gothic" w:hAnsi="Cambria" w:cs="Times New Roman"/>
      <w:color w:val="365F91"/>
      <w:kern w:val="0"/>
      <w:sz w:val="28"/>
      <w:szCs w:val="28"/>
      <w:lang w:eastAsia="ja-JP"/>
    </w:rPr>
  </w:style>
  <w:style w:type="paragraph" w:styleId="Subtitle">
    <w:name w:val="Subtitle"/>
    <w:basedOn w:val="Normal"/>
    <w:next w:val="Normal"/>
    <w:link w:val="SubtitleChar"/>
    <w:uiPriority w:val="11"/>
    <w:qFormat/>
    <w:rsid w:val="00A8489F"/>
    <w:pPr>
      <w:spacing w:after="60"/>
      <w:jc w:val="center"/>
      <w:outlineLvl w:val="1"/>
    </w:pPr>
    <w:rPr>
      <w:rFonts w:ascii="Cambria" w:hAnsi="Cambria"/>
    </w:rPr>
  </w:style>
  <w:style w:type="character" w:customStyle="1" w:styleId="SubtitleChar">
    <w:name w:val="Subtitle Char"/>
    <w:link w:val="Subtitle"/>
    <w:uiPriority w:val="11"/>
    <w:rsid w:val="00A8489F"/>
    <w:rPr>
      <w:rFonts w:ascii="Cambria" w:eastAsia="Times New Roman" w:hAnsi="Cambria" w:cs="Times New Roman"/>
      <w:sz w:val="24"/>
      <w:szCs w:val="24"/>
      <w:lang w:eastAsia="ar-SA"/>
    </w:rPr>
  </w:style>
  <w:style w:type="paragraph" w:styleId="EndnoteText">
    <w:name w:val="endnote text"/>
    <w:basedOn w:val="Normal"/>
    <w:link w:val="EndnoteTextChar"/>
    <w:uiPriority w:val="99"/>
    <w:semiHidden/>
    <w:unhideWhenUsed/>
    <w:rsid w:val="00284D66"/>
    <w:rPr>
      <w:sz w:val="20"/>
      <w:szCs w:val="20"/>
    </w:rPr>
  </w:style>
  <w:style w:type="character" w:customStyle="1" w:styleId="EndnoteTextChar">
    <w:name w:val="Endnote Text Char"/>
    <w:basedOn w:val="DefaultParagraphFont"/>
    <w:link w:val="EndnoteText"/>
    <w:uiPriority w:val="99"/>
    <w:semiHidden/>
    <w:rsid w:val="00284D66"/>
    <w:rPr>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267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5.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0.emf"/><Relationship Id="rId5" Type="http://schemas.openxmlformats.org/officeDocument/2006/relationships/settings" Target="settings.xml"/><Relationship Id="rId15" Type="http://schemas.openxmlformats.org/officeDocument/2006/relationships/image" Target="media/image2.jpeg"/><Relationship Id="rId10" Type="http://schemas.openxmlformats.org/officeDocument/2006/relationships/oleObject" Target="embeddings/oleObject1.bin"/><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BC42A4-C908-4B86-AC25-B4D558987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18</Pages>
  <Words>4604</Words>
  <Characters>26247</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Introduction</vt:lpstr>
    </vt:vector>
  </TitlesOfParts>
  <Company>Fisheries &amp; Oceans Canada</Company>
  <LinksUpToDate>false</LinksUpToDate>
  <CharactersWithSpaces>30790</CharactersWithSpaces>
  <SharedDoc>false</SharedDoc>
  <HLinks>
    <vt:vector size="114" baseType="variant">
      <vt:variant>
        <vt:i4>1769523</vt:i4>
      </vt:variant>
      <vt:variant>
        <vt:i4>110</vt:i4>
      </vt:variant>
      <vt:variant>
        <vt:i4>0</vt:i4>
      </vt:variant>
      <vt:variant>
        <vt:i4>5</vt:i4>
      </vt:variant>
      <vt:variant>
        <vt:lpwstr/>
      </vt:variant>
      <vt:variant>
        <vt:lpwstr>_Toc296433424</vt:lpwstr>
      </vt:variant>
      <vt:variant>
        <vt:i4>1769523</vt:i4>
      </vt:variant>
      <vt:variant>
        <vt:i4>104</vt:i4>
      </vt:variant>
      <vt:variant>
        <vt:i4>0</vt:i4>
      </vt:variant>
      <vt:variant>
        <vt:i4>5</vt:i4>
      </vt:variant>
      <vt:variant>
        <vt:lpwstr/>
      </vt:variant>
      <vt:variant>
        <vt:lpwstr>_Toc296433423</vt:lpwstr>
      </vt:variant>
      <vt:variant>
        <vt:i4>1769523</vt:i4>
      </vt:variant>
      <vt:variant>
        <vt:i4>98</vt:i4>
      </vt:variant>
      <vt:variant>
        <vt:i4>0</vt:i4>
      </vt:variant>
      <vt:variant>
        <vt:i4>5</vt:i4>
      </vt:variant>
      <vt:variant>
        <vt:lpwstr/>
      </vt:variant>
      <vt:variant>
        <vt:lpwstr>_Toc296433422</vt:lpwstr>
      </vt:variant>
      <vt:variant>
        <vt:i4>1769523</vt:i4>
      </vt:variant>
      <vt:variant>
        <vt:i4>92</vt:i4>
      </vt:variant>
      <vt:variant>
        <vt:i4>0</vt:i4>
      </vt:variant>
      <vt:variant>
        <vt:i4>5</vt:i4>
      </vt:variant>
      <vt:variant>
        <vt:lpwstr/>
      </vt:variant>
      <vt:variant>
        <vt:lpwstr>_Toc296433421</vt:lpwstr>
      </vt:variant>
      <vt:variant>
        <vt:i4>1769523</vt:i4>
      </vt:variant>
      <vt:variant>
        <vt:i4>86</vt:i4>
      </vt:variant>
      <vt:variant>
        <vt:i4>0</vt:i4>
      </vt:variant>
      <vt:variant>
        <vt:i4>5</vt:i4>
      </vt:variant>
      <vt:variant>
        <vt:lpwstr/>
      </vt:variant>
      <vt:variant>
        <vt:lpwstr>_Toc296433420</vt:lpwstr>
      </vt:variant>
      <vt:variant>
        <vt:i4>1572915</vt:i4>
      </vt:variant>
      <vt:variant>
        <vt:i4>80</vt:i4>
      </vt:variant>
      <vt:variant>
        <vt:i4>0</vt:i4>
      </vt:variant>
      <vt:variant>
        <vt:i4>5</vt:i4>
      </vt:variant>
      <vt:variant>
        <vt:lpwstr/>
      </vt:variant>
      <vt:variant>
        <vt:lpwstr>_Toc296433419</vt:lpwstr>
      </vt:variant>
      <vt:variant>
        <vt:i4>1572915</vt:i4>
      </vt:variant>
      <vt:variant>
        <vt:i4>74</vt:i4>
      </vt:variant>
      <vt:variant>
        <vt:i4>0</vt:i4>
      </vt:variant>
      <vt:variant>
        <vt:i4>5</vt:i4>
      </vt:variant>
      <vt:variant>
        <vt:lpwstr/>
      </vt:variant>
      <vt:variant>
        <vt:lpwstr>_Toc296433418</vt:lpwstr>
      </vt:variant>
      <vt:variant>
        <vt:i4>1572915</vt:i4>
      </vt:variant>
      <vt:variant>
        <vt:i4>68</vt:i4>
      </vt:variant>
      <vt:variant>
        <vt:i4>0</vt:i4>
      </vt:variant>
      <vt:variant>
        <vt:i4>5</vt:i4>
      </vt:variant>
      <vt:variant>
        <vt:lpwstr/>
      </vt:variant>
      <vt:variant>
        <vt:lpwstr>_Toc296433417</vt:lpwstr>
      </vt:variant>
      <vt:variant>
        <vt:i4>1572915</vt:i4>
      </vt:variant>
      <vt:variant>
        <vt:i4>62</vt:i4>
      </vt:variant>
      <vt:variant>
        <vt:i4>0</vt:i4>
      </vt:variant>
      <vt:variant>
        <vt:i4>5</vt:i4>
      </vt:variant>
      <vt:variant>
        <vt:lpwstr/>
      </vt:variant>
      <vt:variant>
        <vt:lpwstr>_Toc296433416</vt:lpwstr>
      </vt:variant>
      <vt:variant>
        <vt:i4>1572915</vt:i4>
      </vt:variant>
      <vt:variant>
        <vt:i4>56</vt:i4>
      </vt:variant>
      <vt:variant>
        <vt:i4>0</vt:i4>
      </vt:variant>
      <vt:variant>
        <vt:i4>5</vt:i4>
      </vt:variant>
      <vt:variant>
        <vt:lpwstr/>
      </vt:variant>
      <vt:variant>
        <vt:lpwstr>_Toc296433415</vt:lpwstr>
      </vt:variant>
      <vt:variant>
        <vt:i4>1572915</vt:i4>
      </vt:variant>
      <vt:variant>
        <vt:i4>50</vt:i4>
      </vt:variant>
      <vt:variant>
        <vt:i4>0</vt:i4>
      </vt:variant>
      <vt:variant>
        <vt:i4>5</vt:i4>
      </vt:variant>
      <vt:variant>
        <vt:lpwstr/>
      </vt:variant>
      <vt:variant>
        <vt:lpwstr>_Toc296433414</vt:lpwstr>
      </vt:variant>
      <vt:variant>
        <vt:i4>1572915</vt:i4>
      </vt:variant>
      <vt:variant>
        <vt:i4>44</vt:i4>
      </vt:variant>
      <vt:variant>
        <vt:i4>0</vt:i4>
      </vt:variant>
      <vt:variant>
        <vt:i4>5</vt:i4>
      </vt:variant>
      <vt:variant>
        <vt:lpwstr/>
      </vt:variant>
      <vt:variant>
        <vt:lpwstr>_Toc296433413</vt:lpwstr>
      </vt:variant>
      <vt:variant>
        <vt:i4>1572915</vt:i4>
      </vt:variant>
      <vt:variant>
        <vt:i4>38</vt:i4>
      </vt:variant>
      <vt:variant>
        <vt:i4>0</vt:i4>
      </vt:variant>
      <vt:variant>
        <vt:i4>5</vt:i4>
      </vt:variant>
      <vt:variant>
        <vt:lpwstr/>
      </vt:variant>
      <vt:variant>
        <vt:lpwstr>_Toc296433412</vt:lpwstr>
      </vt:variant>
      <vt:variant>
        <vt:i4>1572915</vt:i4>
      </vt:variant>
      <vt:variant>
        <vt:i4>32</vt:i4>
      </vt:variant>
      <vt:variant>
        <vt:i4>0</vt:i4>
      </vt:variant>
      <vt:variant>
        <vt:i4>5</vt:i4>
      </vt:variant>
      <vt:variant>
        <vt:lpwstr/>
      </vt:variant>
      <vt:variant>
        <vt:lpwstr>_Toc296433411</vt:lpwstr>
      </vt:variant>
      <vt:variant>
        <vt:i4>1572915</vt:i4>
      </vt:variant>
      <vt:variant>
        <vt:i4>26</vt:i4>
      </vt:variant>
      <vt:variant>
        <vt:i4>0</vt:i4>
      </vt:variant>
      <vt:variant>
        <vt:i4>5</vt:i4>
      </vt:variant>
      <vt:variant>
        <vt:lpwstr/>
      </vt:variant>
      <vt:variant>
        <vt:lpwstr>_Toc296433410</vt:lpwstr>
      </vt:variant>
      <vt:variant>
        <vt:i4>1638451</vt:i4>
      </vt:variant>
      <vt:variant>
        <vt:i4>20</vt:i4>
      </vt:variant>
      <vt:variant>
        <vt:i4>0</vt:i4>
      </vt:variant>
      <vt:variant>
        <vt:i4>5</vt:i4>
      </vt:variant>
      <vt:variant>
        <vt:lpwstr/>
      </vt:variant>
      <vt:variant>
        <vt:lpwstr>_Toc296433409</vt:lpwstr>
      </vt:variant>
      <vt:variant>
        <vt:i4>1638451</vt:i4>
      </vt:variant>
      <vt:variant>
        <vt:i4>14</vt:i4>
      </vt:variant>
      <vt:variant>
        <vt:i4>0</vt:i4>
      </vt:variant>
      <vt:variant>
        <vt:i4>5</vt:i4>
      </vt:variant>
      <vt:variant>
        <vt:lpwstr/>
      </vt:variant>
      <vt:variant>
        <vt:lpwstr>_Toc296433408</vt:lpwstr>
      </vt:variant>
      <vt:variant>
        <vt:i4>1638451</vt:i4>
      </vt:variant>
      <vt:variant>
        <vt:i4>8</vt:i4>
      </vt:variant>
      <vt:variant>
        <vt:i4>0</vt:i4>
      </vt:variant>
      <vt:variant>
        <vt:i4>5</vt:i4>
      </vt:variant>
      <vt:variant>
        <vt:lpwstr/>
      </vt:variant>
      <vt:variant>
        <vt:lpwstr>_Toc296433407</vt:lpwstr>
      </vt:variant>
      <vt:variant>
        <vt:i4>1638451</vt:i4>
      </vt:variant>
      <vt:variant>
        <vt:i4>2</vt:i4>
      </vt:variant>
      <vt:variant>
        <vt:i4>0</vt:i4>
      </vt:variant>
      <vt:variant>
        <vt:i4>5</vt:i4>
      </vt:variant>
      <vt:variant>
        <vt:lpwstr/>
      </vt:variant>
      <vt:variant>
        <vt:lpwstr>_Toc296433406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creator>Bruce Kelloway</dc:creator>
  <cp:lastModifiedBy>Peggy Browning</cp:lastModifiedBy>
  <cp:revision>7</cp:revision>
  <cp:lastPrinted>2011-06-27T10:01:00Z</cp:lastPrinted>
  <dcterms:created xsi:type="dcterms:W3CDTF">2011-07-12T12:47:00Z</dcterms:created>
  <dcterms:modified xsi:type="dcterms:W3CDTF">2011-08-04T14:02:00Z</dcterms:modified>
</cp:coreProperties>
</file>