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962" w:rsidRDefault="00FE329A" w:rsidP="0092692B">
      <w:pPr>
        <w:pStyle w:val="BodyText"/>
        <w:tabs>
          <w:tab w:val="left" w:pos="1701"/>
        </w:tabs>
      </w:pPr>
      <w:proofErr w:type="gramStart"/>
      <w:r>
        <w:t>e-NAV10</w:t>
      </w:r>
      <w:proofErr w:type="gramEnd"/>
      <w:r w:rsidR="0092692B">
        <w:tab/>
      </w:r>
      <w:r w:rsidR="001C44A3">
        <w:t>Input paper</w:t>
      </w:r>
      <w:r w:rsidR="00A0389B">
        <w:t xml:space="preserve"> </w:t>
      </w:r>
    </w:p>
    <w:p w:rsidR="00A446C9" w:rsidRDefault="00A446C9" w:rsidP="00362CD9">
      <w:pPr>
        <w:pStyle w:val="BodyText"/>
        <w:tabs>
          <w:tab w:val="left" w:pos="1701"/>
        </w:tabs>
      </w:pPr>
      <w:r>
        <w:t>Agenda item</w:t>
      </w:r>
      <w:r w:rsidR="001C44A3">
        <w:tab/>
      </w:r>
      <w:r w:rsidR="00FE329A">
        <w:t>4</w:t>
      </w:r>
    </w:p>
    <w:p w:rsidR="00362CD9" w:rsidRDefault="00362CD9" w:rsidP="00362CD9">
      <w:pPr>
        <w:pStyle w:val="BodyText"/>
        <w:tabs>
          <w:tab w:val="left" w:pos="1701"/>
        </w:tabs>
      </w:pPr>
      <w:r>
        <w:t>Author(s)</w:t>
      </w:r>
      <w:r>
        <w:tab/>
      </w:r>
      <w:r w:rsidR="00FB6DCA">
        <w:t>Bill Cairns</w:t>
      </w:r>
      <w:r w:rsidR="007647A5">
        <w:t>, Nick Ward</w:t>
      </w:r>
    </w:p>
    <w:p w:rsidR="00A446C9" w:rsidRDefault="00FE329A" w:rsidP="00A446C9">
      <w:pPr>
        <w:pStyle w:val="Title"/>
      </w:pPr>
      <w:r>
        <w:t xml:space="preserve">Reducing attendance at </w:t>
      </w:r>
      <w:r w:rsidR="00FB6DCA">
        <w:t>e-NAV Committee</w:t>
      </w:r>
      <w:r>
        <w:t xml:space="preserve"> meeting</w:t>
      </w:r>
      <w:r w:rsidR="00FB6DCA">
        <w:t>s</w:t>
      </w:r>
    </w:p>
    <w:p w:rsidR="00A446C9" w:rsidRDefault="00A446C9" w:rsidP="00A446C9">
      <w:pPr>
        <w:pStyle w:val="Heading1"/>
      </w:pPr>
      <w:r>
        <w:t>Summary</w:t>
      </w:r>
    </w:p>
    <w:p w:rsidR="00851373" w:rsidRDefault="00253845" w:rsidP="00B56BDF">
      <w:pPr>
        <w:pStyle w:val="BodyText"/>
      </w:pPr>
      <w:r>
        <w:t xml:space="preserve">This paper proposes </w:t>
      </w:r>
      <w:r w:rsidR="00FE329A">
        <w:t>several options aimed at reducing the numbers attending e-Navig</w:t>
      </w:r>
      <w:r>
        <w:t>a</w:t>
      </w:r>
      <w:r w:rsidR="00FE329A">
        <w:t>tion Committee meetings</w:t>
      </w:r>
      <w:r w:rsidR="00AC7112">
        <w:t xml:space="preserve"> with a view toward improving the quality of output papers and improving the efficiency of the Committee</w:t>
      </w:r>
      <w:r>
        <w:t>.</w:t>
      </w:r>
    </w:p>
    <w:p w:rsidR="001C44A3" w:rsidRDefault="00BD4E6F" w:rsidP="00B56BDF">
      <w:pPr>
        <w:pStyle w:val="Heading2"/>
      </w:pPr>
      <w:r>
        <w:t>Purpose</w:t>
      </w:r>
      <w:r w:rsidR="004D1D85">
        <w:t xml:space="preserve"> of the document</w:t>
      </w:r>
    </w:p>
    <w:p w:rsidR="00E55927" w:rsidRPr="00B56BDF" w:rsidRDefault="00253845" w:rsidP="00E55927">
      <w:pPr>
        <w:pStyle w:val="BodyText"/>
      </w:pPr>
      <w:proofErr w:type="gramStart"/>
      <w:r>
        <w:t xml:space="preserve">To </w:t>
      </w:r>
      <w:r w:rsidR="00FE329A">
        <w:t>propose options for discussion by the Committee</w:t>
      </w:r>
      <w:r>
        <w:t>.</w:t>
      </w:r>
      <w:proofErr w:type="gramEnd"/>
    </w:p>
    <w:p w:rsidR="00B56BDF" w:rsidRDefault="00B56BDF" w:rsidP="00B56BDF">
      <w:pPr>
        <w:pStyle w:val="Heading2"/>
      </w:pPr>
      <w:r>
        <w:t>Related documents</w:t>
      </w:r>
    </w:p>
    <w:p w:rsidR="00E55927" w:rsidRPr="00B56BDF" w:rsidRDefault="00FE329A" w:rsidP="00E55927">
      <w:pPr>
        <w:pStyle w:val="BodyText"/>
      </w:pPr>
      <w:r>
        <w:t>PAP21/8</w:t>
      </w:r>
      <w:r w:rsidR="00283BBD">
        <w:t>/1</w:t>
      </w:r>
      <w:r>
        <w:t>, PAP21</w:t>
      </w:r>
      <w:r w:rsidR="00FB6DCA">
        <w:t>/output/1</w:t>
      </w:r>
      <w:r>
        <w:t>, e-NAV9/output/1</w:t>
      </w:r>
    </w:p>
    <w:p w:rsidR="00A446C9" w:rsidRDefault="00A446C9" w:rsidP="00A446C9">
      <w:pPr>
        <w:pStyle w:val="Heading1"/>
      </w:pPr>
      <w:r>
        <w:t>Background</w:t>
      </w:r>
    </w:p>
    <w:p w:rsidR="00FB6DCA" w:rsidRDefault="00FB6DCA" w:rsidP="00A446C9">
      <w:pPr>
        <w:pStyle w:val="BodyText"/>
      </w:pPr>
      <w:r>
        <w:t>It is common knowledge that the e-NAV Committee continues to break attendance records both in and outside of IALA HQ.  At e-NAV9 hosted by Denmark, 108 members attended, 27 of which were new members</w:t>
      </w:r>
      <w:r w:rsidR="00A04CEA">
        <w:t xml:space="preserve"> (e-NAV9/output/1)</w:t>
      </w:r>
      <w:r w:rsidR="004A33F6">
        <w:t>; 7 members registered but did not attend</w:t>
      </w:r>
      <w:r>
        <w:t>.  That number already exceeds the fire code limit of the new IALA HQ plenary room.  This broad participation is likely because of the broad scope of e-Navigation and that its development and implementation is still being defined.  The current working group structure of the Committee is as follows:</w:t>
      </w:r>
    </w:p>
    <w:p w:rsidR="00C37DE4" w:rsidRDefault="00FB6DCA" w:rsidP="00FB6DCA">
      <w:pPr>
        <w:pStyle w:val="BodyText"/>
        <w:ind w:firstLine="567"/>
      </w:pPr>
      <w:r>
        <w:t xml:space="preserve">WG1 – Operations.  This WG </w:t>
      </w:r>
      <w:r w:rsidR="00C37DE4">
        <w:t xml:space="preserve">is comprised of members representing general “users” of e-Navigation.  The WG is the lead for input to the IMO Correspondence Group on user requirements. </w:t>
      </w:r>
    </w:p>
    <w:p w:rsidR="00C37DE4" w:rsidRDefault="00C37DE4" w:rsidP="00FB6DCA">
      <w:pPr>
        <w:pStyle w:val="BodyText"/>
        <w:ind w:firstLine="567"/>
      </w:pPr>
      <w:r>
        <w:t>WG2 – PNT.  This WG is essentially the former RNAV Committee and focuses on radionavigation but also other sensors related to e-</w:t>
      </w:r>
      <w:r w:rsidR="004A33F6">
        <w:t>Navigation</w:t>
      </w:r>
      <w:r>
        <w:t>, e.g., radar</w:t>
      </w:r>
      <w:r w:rsidR="001C44A3">
        <w:t>.</w:t>
      </w:r>
    </w:p>
    <w:p w:rsidR="00C37DE4" w:rsidRDefault="00C37DE4" w:rsidP="00FB6DCA">
      <w:pPr>
        <w:pStyle w:val="BodyText"/>
        <w:ind w:firstLine="567"/>
      </w:pPr>
      <w:r>
        <w:t xml:space="preserve">WG3 – AIS.  Another legacy group, this is the TWG of the former AIS Committee.  </w:t>
      </w:r>
      <w:r w:rsidR="001C44A3">
        <w:t xml:space="preserve">  </w:t>
      </w:r>
    </w:p>
    <w:p w:rsidR="00C37DE4" w:rsidRDefault="00C37DE4" w:rsidP="00FB6DCA">
      <w:pPr>
        <w:pStyle w:val="BodyText"/>
        <w:ind w:firstLine="567"/>
      </w:pPr>
      <w:r>
        <w:t xml:space="preserve">WG4 – Communications.  This WG has been meeting sequentially with AIS as most of the members are the same.  This WG focuses on general </w:t>
      </w:r>
      <w:proofErr w:type="spellStart"/>
      <w:r>
        <w:t>radiocommunications</w:t>
      </w:r>
      <w:proofErr w:type="spellEnd"/>
      <w:r>
        <w:t xml:space="preserve"> and spectrum management issues.</w:t>
      </w:r>
    </w:p>
    <w:p w:rsidR="00C37DE4" w:rsidRDefault="00C37DE4" w:rsidP="00FB6DCA">
      <w:pPr>
        <w:pStyle w:val="BodyText"/>
        <w:ind w:firstLine="567"/>
      </w:pPr>
      <w:r>
        <w:t xml:space="preserve">WG5 – Architecture.  The Architecture Technical WG is developing </w:t>
      </w:r>
      <w:proofErr w:type="gramStart"/>
      <w:r>
        <w:t>an overarching</w:t>
      </w:r>
      <w:proofErr w:type="gramEnd"/>
      <w:r>
        <w:t xml:space="preserve"> e-</w:t>
      </w:r>
      <w:r w:rsidR="004A33F6">
        <w:t xml:space="preserve">Navigation </w:t>
      </w:r>
      <w:r>
        <w:t>architecture and the underlying data model.</w:t>
      </w:r>
    </w:p>
    <w:p w:rsidR="00253845" w:rsidRDefault="00C37DE4" w:rsidP="00FB6DCA">
      <w:pPr>
        <w:pStyle w:val="BodyText"/>
        <w:ind w:firstLine="567"/>
      </w:pPr>
      <w:r>
        <w:t>WG6 – Portrayal.  This WG was spun off from WG1 to focus solely on</w:t>
      </w:r>
      <w:r w:rsidR="00253845">
        <w:t xml:space="preserve"> display/presentation issues.</w:t>
      </w:r>
    </w:p>
    <w:p w:rsidR="00A446C9" w:rsidRDefault="00253845" w:rsidP="00253845">
      <w:pPr>
        <w:pStyle w:val="BodyText"/>
      </w:pPr>
      <w:r>
        <w:t xml:space="preserve">At the same time, development of the e-Navigation concept is </w:t>
      </w:r>
      <w:r w:rsidR="00FE329A">
        <w:t>beginning to influence</w:t>
      </w:r>
      <w:r>
        <w:t xml:space="preserve"> the work of other IALA Committees</w:t>
      </w:r>
      <w:r w:rsidR="004A33F6">
        <w:t>; e</w:t>
      </w:r>
      <w:r>
        <w:t xml:space="preserve">-Navigation will </w:t>
      </w:r>
      <w:r w:rsidR="00FE329A">
        <w:t xml:space="preserve">ultimately </w:t>
      </w:r>
      <w:r>
        <w:t>affect visual aids to navigation and VTS to a considerable degree.</w:t>
      </w:r>
    </w:p>
    <w:p w:rsidR="00A446C9" w:rsidRDefault="00A446C9" w:rsidP="00A446C9">
      <w:pPr>
        <w:pStyle w:val="Heading1"/>
      </w:pPr>
      <w:r>
        <w:t>Discussion</w:t>
      </w:r>
    </w:p>
    <w:p w:rsidR="00F25BF4" w:rsidRDefault="00C50981" w:rsidP="00A446C9">
      <w:pPr>
        <w:pStyle w:val="BodyText"/>
      </w:pPr>
      <w:r>
        <w:t xml:space="preserve">With an eye toward reducing e-NAV </w:t>
      </w:r>
      <w:r w:rsidR="004A33F6">
        <w:t xml:space="preserve">meeting </w:t>
      </w:r>
      <w:r>
        <w:t>numbers to a manageable level (</w:t>
      </w:r>
      <w:r w:rsidR="00FE329A">
        <w:t>i.</w:t>
      </w:r>
      <w:r>
        <w:t xml:space="preserve">e., </w:t>
      </w:r>
      <w:r w:rsidR="00FE329A">
        <w:t xml:space="preserve">hopefully </w:t>
      </w:r>
      <w:r>
        <w:t xml:space="preserve">80 or fewer) and aligning appropriate expertise within IALA Committees, </w:t>
      </w:r>
      <w:r w:rsidR="00FE329A">
        <w:t>three</w:t>
      </w:r>
      <w:r>
        <w:t xml:space="preserve"> options </w:t>
      </w:r>
      <w:r w:rsidR="00FE329A">
        <w:t>may be</w:t>
      </w:r>
      <w:r>
        <w:t xml:space="preserve"> appropriate.</w:t>
      </w:r>
    </w:p>
    <w:p w:rsidR="00FE329A" w:rsidRDefault="00FE329A" w:rsidP="00F25BF4">
      <w:pPr>
        <w:pStyle w:val="Heading2"/>
      </w:pPr>
      <w:r>
        <w:t>AIS WG to AIS Committee</w:t>
      </w:r>
    </w:p>
    <w:p w:rsidR="00FE329A" w:rsidRDefault="00FE329A" w:rsidP="00FE329A">
      <w:pPr>
        <w:pStyle w:val="BodyText"/>
      </w:pPr>
      <w:r>
        <w:t xml:space="preserve">The AIS Committee, along with RNAV, formed the nucleus of the new e-NAV Committee from its inception.  The AIS WG has continued to </w:t>
      </w:r>
      <w:r w:rsidR="00AC435A">
        <w:t xml:space="preserve">carry forward its legacy work and </w:t>
      </w:r>
      <w:r w:rsidR="007647A5">
        <w:t xml:space="preserve">in essence </w:t>
      </w:r>
      <w:r>
        <w:t xml:space="preserve">has </w:t>
      </w:r>
      <w:r w:rsidR="00AC435A">
        <w:t xml:space="preserve">not had to </w:t>
      </w:r>
      <w:r w:rsidR="007647A5">
        <w:t>adapt</w:t>
      </w:r>
      <w:r w:rsidR="00AC435A">
        <w:t xml:space="preserve"> its working arrangements</w:t>
      </w:r>
      <w:r w:rsidR="007647A5">
        <w:t xml:space="preserve"> at all</w:t>
      </w:r>
      <w:r w:rsidR="00AC435A">
        <w:t>.  Although AIS stands to be a core element of e-Navigation implementation, a separate AIS Committee could ensure th</w:t>
      </w:r>
      <w:r w:rsidR="007647A5">
        <w:t>at</w:t>
      </w:r>
      <w:r w:rsidR="00AC435A">
        <w:t xml:space="preserve"> role through liaison with </w:t>
      </w:r>
      <w:r w:rsidR="004A33F6">
        <w:t xml:space="preserve">the </w:t>
      </w:r>
      <w:r w:rsidR="00AC435A">
        <w:t>e-NAV</w:t>
      </w:r>
      <w:r w:rsidR="004A33F6">
        <w:t xml:space="preserve"> </w:t>
      </w:r>
      <w:r w:rsidR="004A33F6">
        <w:lastRenderedPageBreak/>
        <w:t>Committee</w:t>
      </w:r>
      <w:r w:rsidR="00AC435A">
        <w:t xml:space="preserve">.  </w:t>
      </w:r>
      <w:r w:rsidR="00CE5F60">
        <w:t xml:space="preserve">Of all the e-NAV Committee working groups, it is believed that AIS would be least </w:t>
      </w:r>
      <w:r w:rsidR="00AC7112">
        <w:t>a</w:t>
      </w:r>
      <w:r w:rsidR="00CE5F60">
        <w:t xml:space="preserve">ffected by separating from the e-NAV Committee.  </w:t>
      </w:r>
      <w:r w:rsidR="00AC435A">
        <w:t xml:space="preserve">If the Association is able to accommodate two additional Committee meeting weeks during the year, this approach allows 1) a significant number to be reduced from e-NAV </w:t>
      </w:r>
      <w:r w:rsidR="004A33F6">
        <w:t xml:space="preserve">Committee </w:t>
      </w:r>
      <w:r w:rsidR="00AC435A">
        <w:t>attendance, 2) AIS to continue its efforts as a</w:t>
      </w:r>
      <w:r w:rsidR="003E6487">
        <w:t xml:space="preserve"> separate</w:t>
      </w:r>
      <w:r w:rsidR="00AC435A">
        <w:t xml:space="preserve"> Committee and 3) maintains the synergy of </w:t>
      </w:r>
      <w:r w:rsidR="003E6487">
        <w:t xml:space="preserve">IALA’s work on </w:t>
      </w:r>
      <w:r w:rsidR="00AC435A">
        <w:t>e-</w:t>
      </w:r>
      <w:r w:rsidR="003E6487">
        <w:t>Navigation</w:t>
      </w:r>
      <w:r w:rsidR="00AC435A">
        <w:t>, i.e.</w:t>
      </w:r>
      <w:r w:rsidR="003E6487">
        <w:t xml:space="preserve"> it</w:t>
      </w:r>
      <w:r w:rsidR="00AC435A">
        <w:t xml:space="preserve"> keeps the bulk of </w:t>
      </w:r>
      <w:r w:rsidR="004A33F6">
        <w:t xml:space="preserve">the current </w:t>
      </w:r>
      <w:r w:rsidR="00AC435A">
        <w:t>e-NAV</w:t>
      </w:r>
      <w:r w:rsidR="004A33F6">
        <w:t xml:space="preserve"> Committee</w:t>
      </w:r>
      <w:r w:rsidR="00AC435A">
        <w:t xml:space="preserve"> </w:t>
      </w:r>
      <w:r w:rsidR="007647A5">
        <w:t>together</w:t>
      </w:r>
      <w:r w:rsidR="00CE5F60">
        <w:t>.</w:t>
      </w:r>
    </w:p>
    <w:p w:rsidR="002619F3" w:rsidRDefault="002619F3" w:rsidP="00FE329A">
      <w:pPr>
        <w:pStyle w:val="BodyText"/>
      </w:pPr>
      <w:r>
        <w:t xml:space="preserve">This association could </w:t>
      </w:r>
      <w:r w:rsidR="00CE5F60">
        <w:t xml:space="preserve">also </w:t>
      </w:r>
      <w:r>
        <w:t>be reinforced by setting up AIS and Communications (WGs 3 &amp; 4) as a sub-committee, meeting separately, but reporting to the main e-NAV Committee.</w:t>
      </w:r>
    </w:p>
    <w:p w:rsidR="00CE5F60" w:rsidRPr="00FE329A" w:rsidRDefault="00CE5F60" w:rsidP="00FE329A">
      <w:pPr>
        <w:pStyle w:val="BodyText"/>
      </w:pPr>
    </w:p>
    <w:p w:rsidR="002619F3" w:rsidRDefault="002619F3" w:rsidP="00F25BF4">
      <w:pPr>
        <w:pStyle w:val="Heading2"/>
      </w:pPr>
      <w:r>
        <w:t>Transfer of WGs 1 &amp; 6 to ANM &amp; VTS</w:t>
      </w:r>
    </w:p>
    <w:p w:rsidR="00BA05C1" w:rsidRDefault="00C50981">
      <w:pPr>
        <w:pStyle w:val="Heading3"/>
      </w:pPr>
      <w:r>
        <w:t>WG1 to ANM</w:t>
      </w:r>
    </w:p>
    <w:p w:rsidR="00783FEA" w:rsidRDefault="00C50981" w:rsidP="00A04CEA">
      <w:pPr>
        <w:pStyle w:val="BodyText"/>
      </w:pPr>
      <w:r>
        <w:t xml:space="preserve">ANM </w:t>
      </w:r>
      <w:r w:rsidR="00A04CEA">
        <w:t xml:space="preserve">has acknowledged being given the lead role for developing and verifying User Requirements for e-Navigation (e-NAV8/7/1).  In order to consolidate the user expertise of IALA and facilitate interaction with the IMO correspondence group on user needs issues, moving WG1 to ANM </w:t>
      </w:r>
      <w:r w:rsidR="007647A5">
        <w:t>may be a good</w:t>
      </w:r>
      <w:r w:rsidR="00A04CEA">
        <w:t xml:space="preserve"> fit.  At e-NAV9, there were 15 participants in WG1.</w:t>
      </w:r>
    </w:p>
    <w:p w:rsidR="00BA05C1" w:rsidRDefault="00B801A0">
      <w:pPr>
        <w:pStyle w:val="Heading3"/>
      </w:pPr>
      <w:r>
        <w:t>WG6 to VTS</w:t>
      </w:r>
    </w:p>
    <w:p w:rsidR="00340649" w:rsidRDefault="00B801A0" w:rsidP="00340649">
      <w:pPr>
        <w:pStyle w:val="List1"/>
        <w:numPr>
          <w:ilvl w:val="0"/>
          <w:numId w:val="0"/>
        </w:numPr>
      </w:pPr>
      <w:r>
        <w:t xml:space="preserve">The VTS Committee has a significant body of knowledge regarding the presentation of maritime information to VTS Operators.  </w:t>
      </w:r>
      <w:r w:rsidR="00340649">
        <w:t xml:space="preserve">The VTS Manual addresses portrayal-related items such as display of AIS data, traffic situation and information displays, information management, and VTSO positions. </w:t>
      </w:r>
      <w:r w:rsidR="003E6487">
        <w:t xml:space="preserve"> </w:t>
      </w:r>
      <w:r w:rsidR="00340649">
        <w:t xml:space="preserve">The Portrayal WG in </w:t>
      </w:r>
      <w:r w:rsidR="003E6487">
        <w:t xml:space="preserve">the </w:t>
      </w:r>
      <w:r w:rsidR="00340649">
        <w:t>e-NAV</w:t>
      </w:r>
      <w:r w:rsidR="003E6487">
        <w:t xml:space="preserve"> Committee</w:t>
      </w:r>
      <w:r w:rsidR="00340649">
        <w:t xml:space="preserve"> </w:t>
      </w:r>
      <w:r w:rsidR="007647A5">
        <w:t>c</w:t>
      </w:r>
      <w:r w:rsidR="00340649">
        <w:t xml:space="preserve">ould benefit from VTS expertise for </w:t>
      </w:r>
      <w:proofErr w:type="spellStart"/>
      <w:r w:rsidR="00340649">
        <w:t>shoreside</w:t>
      </w:r>
      <w:proofErr w:type="spellEnd"/>
      <w:r w:rsidR="00340649">
        <w:t xml:space="preserve"> displays.  The presentation of </w:t>
      </w:r>
      <w:r w:rsidR="00340649" w:rsidRPr="00747165">
        <w:rPr>
          <w:i/>
        </w:rPr>
        <w:t>shipboard</w:t>
      </w:r>
      <w:r w:rsidR="00340649">
        <w:t xml:space="preserve"> information should be left to the expertise at IMO.  </w:t>
      </w:r>
      <w:r w:rsidR="00A04CEA">
        <w:t xml:space="preserve">Accordingly, WG6 </w:t>
      </w:r>
      <w:r w:rsidR="00747165">
        <w:t>c</w:t>
      </w:r>
      <w:r w:rsidR="00A04CEA">
        <w:t>ould migrate to VTS.  At e-NAV9, there were 18 participants in WG6.</w:t>
      </w:r>
    </w:p>
    <w:p w:rsidR="00BA05C1" w:rsidRDefault="00A20ABB">
      <w:pPr>
        <w:pStyle w:val="Heading3"/>
      </w:pPr>
      <w:r>
        <w:t>Unknown Impact on Attendance</w:t>
      </w:r>
    </w:p>
    <w:p w:rsidR="00A20ABB" w:rsidRDefault="00AC435A" w:rsidP="00340649">
      <w:pPr>
        <w:pStyle w:val="List1"/>
        <w:numPr>
          <w:ilvl w:val="0"/>
          <w:numId w:val="0"/>
        </w:numPr>
      </w:pPr>
      <w:r>
        <w:t>T</w:t>
      </w:r>
      <w:r w:rsidR="00A20ABB">
        <w:t>he impact</w:t>
      </w:r>
      <w:r w:rsidR="003E6487">
        <w:t xml:space="preserve"> of WG migration</w:t>
      </w:r>
      <w:r w:rsidR="00A20ABB">
        <w:t xml:space="preserve"> on e-NAV </w:t>
      </w:r>
      <w:r w:rsidR="003E6487">
        <w:t xml:space="preserve">Committee </w:t>
      </w:r>
      <w:r w:rsidR="00A20ABB">
        <w:t xml:space="preserve">attendance cannot be predicted.  Possibly because of the e-NAV “cachet,” some current </w:t>
      </w:r>
      <w:r>
        <w:t>e-NAV</w:t>
      </w:r>
      <w:r w:rsidR="00A20ABB">
        <w:t xml:space="preserve"> participants might continue to attend </w:t>
      </w:r>
      <w:r w:rsidR="003E6487">
        <w:t xml:space="preserve">the </w:t>
      </w:r>
      <w:r w:rsidR="00A20ABB">
        <w:t>e-NAV</w:t>
      </w:r>
      <w:r w:rsidR="003E6487">
        <w:t xml:space="preserve"> Committee</w:t>
      </w:r>
      <w:r w:rsidR="00A20ABB">
        <w:t xml:space="preserve">.  </w:t>
      </w:r>
      <w:r w:rsidR="00CE5F60">
        <w:t>However</w:t>
      </w:r>
      <w:r w:rsidR="00A20ABB">
        <w:t xml:space="preserve">, if nothing is done, </w:t>
      </w:r>
      <w:r w:rsidR="003E6487">
        <w:t xml:space="preserve">the </w:t>
      </w:r>
      <w:r w:rsidR="00A20ABB">
        <w:t xml:space="preserve">e-NAV </w:t>
      </w:r>
      <w:r w:rsidR="003E6487">
        <w:t xml:space="preserve">Committee </w:t>
      </w:r>
      <w:r w:rsidR="00A20ABB">
        <w:t>will continue to stress the capabilities of the Secretariat and the confines of IALA HQ.</w:t>
      </w:r>
    </w:p>
    <w:p w:rsidR="00BA05C1" w:rsidRDefault="002619F3">
      <w:pPr>
        <w:pStyle w:val="Heading2"/>
      </w:pPr>
      <w:r>
        <w:t>Sub-division of Committee</w:t>
      </w:r>
    </w:p>
    <w:p w:rsidR="00BA05C1" w:rsidRDefault="002619F3">
      <w:pPr>
        <w:pStyle w:val="BodyText"/>
      </w:pPr>
      <w:r>
        <w:t xml:space="preserve">The Committee could be divided into operational (WG 1 &amp; 6) and technical (WG 2, 3, 4 &amp; 5). </w:t>
      </w:r>
      <w:r w:rsidR="003E6487">
        <w:t xml:space="preserve"> </w:t>
      </w:r>
      <w:r>
        <w:t xml:space="preserve">These sections could meet in consecutive weeks – operational requirements being set out </w:t>
      </w:r>
      <w:r w:rsidR="009C4EAC">
        <w:t xml:space="preserve">in the first week </w:t>
      </w:r>
      <w:r>
        <w:t>for technical solution</w:t>
      </w:r>
      <w:r w:rsidR="009C4EAC">
        <w:t xml:space="preserve"> in the second</w:t>
      </w:r>
      <w:r>
        <w:t xml:space="preserve">. </w:t>
      </w:r>
      <w:r w:rsidR="003E6487">
        <w:t xml:space="preserve"> </w:t>
      </w:r>
      <w:r>
        <w:t>The effect on attendance would be more predictable than the p</w:t>
      </w:r>
      <w:r w:rsidR="009C4EAC">
        <w:t xml:space="preserve">revious option, but the resource implications would be similar to </w:t>
      </w:r>
      <w:r w:rsidR="003E6487">
        <w:t xml:space="preserve">the formation of </w:t>
      </w:r>
      <w:r w:rsidR="009C4EAC">
        <w:t>an additional committee.</w:t>
      </w:r>
    </w:p>
    <w:p w:rsidR="00180DDA" w:rsidRDefault="00180DDA" w:rsidP="00A446C9">
      <w:pPr>
        <w:pStyle w:val="Heading1"/>
      </w:pPr>
      <w:r>
        <w:t>References</w:t>
      </w:r>
    </w:p>
    <w:p w:rsidR="00180DDA" w:rsidRDefault="00253845" w:rsidP="00180DDA">
      <w:pPr>
        <w:pStyle w:val="References"/>
      </w:pPr>
      <w:r>
        <w:t>e-NAV9/output/1</w:t>
      </w:r>
    </w:p>
    <w:p w:rsidR="00180DDA" w:rsidRDefault="00AC435A" w:rsidP="00180DDA">
      <w:pPr>
        <w:pStyle w:val="References"/>
        <w:rPr>
          <w:lang w:eastAsia="de-DE"/>
        </w:rPr>
      </w:pPr>
      <w:r>
        <w:t>PAP21</w:t>
      </w:r>
      <w:r w:rsidR="00253845">
        <w:t>/</w:t>
      </w:r>
      <w:r>
        <w:t>output</w:t>
      </w:r>
      <w:r w:rsidR="00253845">
        <w:t>/1</w:t>
      </w:r>
    </w:p>
    <w:p w:rsidR="007E5034" w:rsidRPr="00180DDA" w:rsidRDefault="007E5034" w:rsidP="00180DDA">
      <w:pPr>
        <w:pStyle w:val="References"/>
        <w:rPr>
          <w:lang w:eastAsia="de-DE"/>
        </w:rPr>
      </w:pPr>
      <w:r>
        <w:t>PAP21/8</w:t>
      </w:r>
      <w:r w:rsidR="00283BBD">
        <w:t>/1</w:t>
      </w:r>
    </w:p>
    <w:p w:rsidR="00A446C9" w:rsidRDefault="00A446C9" w:rsidP="00A446C9">
      <w:pPr>
        <w:pStyle w:val="Heading1"/>
      </w:pPr>
      <w:r>
        <w:t xml:space="preserve">Action requested of the </w:t>
      </w:r>
      <w:r w:rsidR="00AC435A">
        <w:t>COMMITTEE</w:t>
      </w:r>
    </w:p>
    <w:p w:rsidR="00F25BF4" w:rsidRDefault="00F25BF4" w:rsidP="00A446C9">
      <w:pPr>
        <w:pStyle w:val="BodyText"/>
      </w:pPr>
      <w:r>
        <w:t xml:space="preserve">The </w:t>
      </w:r>
      <w:r w:rsidR="00AC435A">
        <w:t>Committee</w:t>
      </w:r>
      <w:r>
        <w:t xml:space="preserve"> is requested to:</w:t>
      </w:r>
      <w:bookmarkStart w:id="0" w:name="_GoBack"/>
      <w:bookmarkEnd w:id="0"/>
    </w:p>
    <w:p w:rsidR="003E6487" w:rsidRDefault="00747165" w:rsidP="00362CD9">
      <w:pPr>
        <w:pStyle w:val="List1"/>
        <w:numPr>
          <w:ilvl w:val="0"/>
          <w:numId w:val="39"/>
        </w:numPr>
      </w:pPr>
      <w:r>
        <w:t xml:space="preserve">Consider </w:t>
      </w:r>
      <w:r w:rsidR="00EF52E0">
        <w:t>the</w:t>
      </w:r>
      <w:r w:rsidR="00AC435A">
        <w:t xml:space="preserve"> re-establishment of </w:t>
      </w:r>
      <w:r w:rsidR="003E6487">
        <w:t xml:space="preserve">the </w:t>
      </w:r>
      <w:r w:rsidR="00AC435A">
        <w:t>AIS</w:t>
      </w:r>
      <w:r w:rsidR="003E6487">
        <w:t xml:space="preserve"> WG</w:t>
      </w:r>
      <w:r w:rsidR="00AC435A">
        <w:t xml:space="preserve"> as a full Committee</w:t>
      </w:r>
    </w:p>
    <w:p w:rsidR="00AC435A" w:rsidRDefault="003E6487" w:rsidP="00362CD9">
      <w:pPr>
        <w:pStyle w:val="List1"/>
        <w:numPr>
          <w:ilvl w:val="0"/>
          <w:numId w:val="39"/>
        </w:numPr>
      </w:pPr>
      <w:r>
        <w:t>Consider dividing the Committee in two, meeting in sequential weeks</w:t>
      </w:r>
    </w:p>
    <w:p w:rsidR="00F25BF4" w:rsidRDefault="00AC435A" w:rsidP="00362CD9">
      <w:pPr>
        <w:pStyle w:val="List1"/>
        <w:numPr>
          <w:ilvl w:val="0"/>
          <w:numId w:val="39"/>
        </w:numPr>
      </w:pPr>
      <w:r>
        <w:t xml:space="preserve">Consider the </w:t>
      </w:r>
      <w:r w:rsidR="00EF52E0">
        <w:t>migration of WG1 to ANM</w:t>
      </w:r>
    </w:p>
    <w:p w:rsidR="00F25BF4" w:rsidRDefault="00747165" w:rsidP="00F25BF4">
      <w:pPr>
        <w:pStyle w:val="List1"/>
      </w:pPr>
      <w:r>
        <w:t>Consider</w:t>
      </w:r>
      <w:r w:rsidR="00AC435A">
        <w:t xml:space="preserve"> the migration of WG6 to VTS</w:t>
      </w:r>
    </w:p>
    <w:p w:rsidR="00AC435A" w:rsidRDefault="00AC435A" w:rsidP="00F25BF4">
      <w:pPr>
        <w:pStyle w:val="List1"/>
      </w:pPr>
      <w:r>
        <w:t>Provide a recommendation to PAP22</w:t>
      </w:r>
    </w:p>
    <w:sectPr w:rsidR="00AC435A" w:rsidSect="0082480E">
      <w:head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07E9" w:rsidRDefault="009607E9" w:rsidP="00362CD9">
      <w:r>
        <w:separator/>
      </w:r>
    </w:p>
  </w:endnote>
  <w:endnote w:type="continuationSeparator" w:id="0">
    <w:p w:rsidR="009607E9" w:rsidRDefault="009607E9" w:rsidP="00362C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Bol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07E9" w:rsidRDefault="009607E9" w:rsidP="00362CD9">
      <w:r>
        <w:separator/>
      </w:r>
    </w:p>
  </w:footnote>
  <w:footnote w:type="continuationSeparator" w:id="0">
    <w:p w:rsidR="009607E9" w:rsidRDefault="009607E9" w:rsidP="00362C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0A4" w:rsidRDefault="004A33F6" w:rsidP="000540A4">
    <w:pPr>
      <w:pStyle w:val="Header"/>
      <w:jc w:val="right"/>
    </w:pPr>
    <w:proofErr w:type="gramStart"/>
    <w:r>
      <w:t>e</w:t>
    </w:r>
    <w:r w:rsidR="007647A5">
      <w:t>-</w:t>
    </w:r>
    <w:r w:rsidR="00FE329A">
      <w:t>NAV10/4</w:t>
    </w:r>
    <w:r>
      <w:t>/5</w:t>
    </w:r>
    <w:proofErr w:type="gramEnd"/>
  </w:p>
  <w:p w:rsidR="000540A4" w:rsidRDefault="000540A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AEFCAD28"/>
    <w:lvl w:ilvl="0" w:tplc="81E84170">
      <w:start w:val="1"/>
      <w:numFmt w:val="decimal"/>
      <w:pStyle w:val="Appendix"/>
      <w:lvlText w:val="APPENDIX %1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941"/>
        </w:tabs>
        <w:ind w:left="94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37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9090" w:hanging="360"/>
      </w:pPr>
    </w:lvl>
    <w:lvl w:ilvl="2" w:tplc="0809001B" w:tentative="1">
      <w:start w:val="1"/>
      <w:numFmt w:val="lowerRoman"/>
      <w:lvlText w:val="%3."/>
      <w:lvlJc w:val="right"/>
      <w:pPr>
        <w:ind w:left="9810" w:hanging="180"/>
      </w:pPr>
    </w:lvl>
    <w:lvl w:ilvl="3" w:tplc="0809000F" w:tentative="1">
      <w:start w:val="1"/>
      <w:numFmt w:val="decimal"/>
      <w:lvlText w:val="%4."/>
      <w:lvlJc w:val="left"/>
      <w:pPr>
        <w:ind w:left="10530" w:hanging="360"/>
      </w:pPr>
    </w:lvl>
    <w:lvl w:ilvl="4" w:tplc="08090019" w:tentative="1">
      <w:start w:val="1"/>
      <w:numFmt w:val="lowerLetter"/>
      <w:lvlText w:val="%5."/>
      <w:lvlJc w:val="left"/>
      <w:pPr>
        <w:ind w:left="11250" w:hanging="360"/>
      </w:pPr>
    </w:lvl>
    <w:lvl w:ilvl="5" w:tplc="0809001B" w:tentative="1">
      <w:start w:val="1"/>
      <w:numFmt w:val="lowerRoman"/>
      <w:lvlText w:val="%6."/>
      <w:lvlJc w:val="right"/>
      <w:pPr>
        <w:ind w:left="11970" w:hanging="180"/>
      </w:pPr>
    </w:lvl>
    <w:lvl w:ilvl="6" w:tplc="0809000F" w:tentative="1">
      <w:start w:val="1"/>
      <w:numFmt w:val="decimal"/>
      <w:lvlText w:val="%7."/>
      <w:lvlJc w:val="left"/>
      <w:pPr>
        <w:ind w:left="12690" w:hanging="360"/>
      </w:pPr>
    </w:lvl>
    <w:lvl w:ilvl="7" w:tplc="08090019" w:tentative="1">
      <w:start w:val="1"/>
      <w:numFmt w:val="lowerLetter"/>
      <w:lvlText w:val="%8."/>
      <w:lvlJc w:val="left"/>
      <w:pPr>
        <w:ind w:left="13410" w:hanging="360"/>
      </w:pPr>
    </w:lvl>
    <w:lvl w:ilvl="8" w:tplc="0809001B" w:tentative="1">
      <w:start w:val="1"/>
      <w:numFmt w:val="lowerRoman"/>
      <w:lvlText w:val="%9."/>
      <w:lvlJc w:val="right"/>
      <w:pPr>
        <w:ind w:left="14130" w:hanging="180"/>
      </w:pPr>
    </w:lvl>
  </w:abstractNum>
  <w:abstractNum w:abstractNumId="12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6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0"/>
  </w:num>
  <w:num w:numId="5">
    <w:abstractNumId w:val="14"/>
  </w:num>
  <w:num w:numId="6">
    <w:abstractNumId w:val="4"/>
  </w:num>
  <w:num w:numId="7">
    <w:abstractNumId w:val="22"/>
  </w:num>
  <w:num w:numId="8">
    <w:abstractNumId w:val="10"/>
  </w:num>
  <w:num w:numId="9">
    <w:abstractNumId w:val="8"/>
  </w:num>
  <w:num w:numId="10">
    <w:abstractNumId w:val="16"/>
  </w:num>
  <w:num w:numId="11">
    <w:abstractNumId w:val="15"/>
  </w:num>
  <w:num w:numId="12">
    <w:abstractNumId w:val="13"/>
  </w:num>
  <w:num w:numId="13">
    <w:abstractNumId w:val="21"/>
  </w:num>
  <w:num w:numId="14">
    <w:abstractNumId w:val="5"/>
  </w:num>
  <w:num w:numId="15">
    <w:abstractNumId w:val="23"/>
  </w:num>
  <w:num w:numId="16">
    <w:abstractNumId w:val="12"/>
  </w:num>
  <w:num w:numId="17">
    <w:abstractNumId w:val="6"/>
  </w:num>
  <w:num w:numId="18">
    <w:abstractNumId w:val="18"/>
  </w:num>
  <w:num w:numId="19">
    <w:abstractNumId w:val="12"/>
  </w:num>
  <w:num w:numId="20">
    <w:abstractNumId w:val="12"/>
  </w:num>
  <w:num w:numId="21">
    <w:abstractNumId w:val="12"/>
  </w:num>
  <w:num w:numId="22">
    <w:abstractNumId w:val="12"/>
  </w:num>
  <w:num w:numId="23">
    <w:abstractNumId w:val="19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7"/>
  </w:num>
  <w:num w:numId="34">
    <w:abstractNumId w:val="17"/>
  </w:num>
  <w:num w:numId="35">
    <w:abstractNumId w:val="17"/>
  </w:num>
  <w:num w:numId="36">
    <w:abstractNumId w:val="11"/>
  </w:num>
  <w:num w:numId="37">
    <w:abstractNumId w:val="5"/>
  </w:num>
  <w:num w:numId="38">
    <w:abstractNumId w:val="13"/>
  </w:num>
  <w:num w:numId="3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proofState w:spelling="clean" w:grammar="clean"/>
  <w:trackRevisions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A446C9"/>
    <w:rsid w:val="000005D3"/>
    <w:rsid w:val="0004700E"/>
    <w:rsid w:val="000540A4"/>
    <w:rsid w:val="00064C8E"/>
    <w:rsid w:val="00070C13"/>
    <w:rsid w:val="00084F33"/>
    <w:rsid w:val="000A77A7"/>
    <w:rsid w:val="000C1B3E"/>
    <w:rsid w:val="000F3358"/>
    <w:rsid w:val="001417C7"/>
    <w:rsid w:val="00177F4D"/>
    <w:rsid w:val="00180DDA"/>
    <w:rsid w:val="001835F0"/>
    <w:rsid w:val="001B2A2D"/>
    <w:rsid w:val="001B737D"/>
    <w:rsid w:val="001C44A3"/>
    <w:rsid w:val="001F528A"/>
    <w:rsid w:val="001F704E"/>
    <w:rsid w:val="002125B0"/>
    <w:rsid w:val="00243228"/>
    <w:rsid w:val="00251483"/>
    <w:rsid w:val="00253845"/>
    <w:rsid w:val="00255CAA"/>
    <w:rsid w:val="002619F3"/>
    <w:rsid w:val="00264305"/>
    <w:rsid w:val="00283BBD"/>
    <w:rsid w:val="002A0346"/>
    <w:rsid w:val="002A4487"/>
    <w:rsid w:val="002D3E8B"/>
    <w:rsid w:val="002D4575"/>
    <w:rsid w:val="002D5C0C"/>
    <w:rsid w:val="002E6B74"/>
    <w:rsid w:val="00320533"/>
    <w:rsid w:val="00340649"/>
    <w:rsid w:val="00356CD0"/>
    <w:rsid w:val="00362CD9"/>
    <w:rsid w:val="00380DAF"/>
    <w:rsid w:val="003B28F5"/>
    <w:rsid w:val="003B7B7D"/>
    <w:rsid w:val="003C7A2A"/>
    <w:rsid w:val="003D69D0"/>
    <w:rsid w:val="003E6487"/>
    <w:rsid w:val="003F2918"/>
    <w:rsid w:val="003F430E"/>
    <w:rsid w:val="00402F19"/>
    <w:rsid w:val="004661AD"/>
    <w:rsid w:val="00487E15"/>
    <w:rsid w:val="004A33F6"/>
    <w:rsid w:val="004D1D85"/>
    <w:rsid w:val="004D3C3A"/>
    <w:rsid w:val="005107EB"/>
    <w:rsid w:val="00521345"/>
    <w:rsid w:val="00526DF0"/>
    <w:rsid w:val="00545CC4"/>
    <w:rsid w:val="00551FFF"/>
    <w:rsid w:val="005607A2"/>
    <w:rsid w:val="0057198B"/>
    <w:rsid w:val="005B32A3"/>
    <w:rsid w:val="005C566C"/>
    <w:rsid w:val="005C7E69"/>
    <w:rsid w:val="005E262D"/>
    <w:rsid w:val="005E32A6"/>
    <w:rsid w:val="005F7E20"/>
    <w:rsid w:val="006652C3"/>
    <w:rsid w:val="00691FD0"/>
    <w:rsid w:val="006A5DFE"/>
    <w:rsid w:val="006B5404"/>
    <w:rsid w:val="006C5948"/>
    <w:rsid w:val="006C5A57"/>
    <w:rsid w:val="006F2A74"/>
    <w:rsid w:val="007118F5"/>
    <w:rsid w:val="00712AA4"/>
    <w:rsid w:val="00721AA1"/>
    <w:rsid w:val="00747165"/>
    <w:rsid w:val="007547F8"/>
    <w:rsid w:val="007647A5"/>
    <w:rsid w:val="00765622"/>
    <w:rsid w:val="00770B6C"/>
    <w:rsid w:val="00783FEA"/>
    <w:rsid w:val="007E5034"/>
    <w:rsid w:val="0082480E"/>
    <w:rsid w:val="008360BF"/>
    <w:rsid w:val="00851373"/>
    <w:rsid w:val="00851BA6"/>
    <w:rsid w:val="0085654D"/>
    <w:rsid w:val="00861160"/>
    <w:rsid w:val="008A4653"/>
    <w:rsid w:val="008A50CC"/>
    <w:rsid w:val="008D1694"/>
    <w:rsid w:val="008D79CB"/>
    <w:rsid w:val="008F07BC"/>
    <w:rsid w:val="0092692B"/>
    <w:rsid w:val="009313F1"/>
    <w:rsid w:val="00943E9C"/>
    <w:rsid w:val="00953F4D"/>
    <w:rsid w:val="009607E9"/>
    <w:rsid w:val="00960BB8"/>
    <w:rsid w:val="00964F5C"/>
    <w:rsid w:val="009A2578"/>
    <w:rsid w:val="009C4EAC"/>
    <w:rsid w:val="00A0389B"/>
    <w:rsid w:val="00A04CEA"/>
    <w:rsid w:val="00A10CF9"/>
    <w:rsid w:val="00A20ABB"/>
    <w:rsid w:val="00A446C9"/>
    <w:rsid w:val="00A635D6"/>
    <w:rsid w:val="00A8553A"/>
    <w:rsid w:val="00A93AED"/>
    <w:rsid w:val="00AA2811"/>
    <w:rsid w:val="00AC435A"/>
    <w:rsid w:val="00AC7112"/>
    <w:rsid w:val="00B10B85"/>
    <w:rsid w:val="00B13CFD"/>
    <w:rsid w:val="00B226F2"/>
    <w:rsid w:val="00B274DF"/>
    <w:rsid w:val="00B56B65"/>
    <w:rsid w:val="00B56BDF"/>
    <w:rsid w:val="00B801A0"/>
    <w:rsid w:val="00B85CD6"/>
    <w:rsid w:val="00B90A27"/>
    <w:rsid w:val="00B9340D"/>
    <w:rsid w:val="00B9554D"/>
    <w:rsid w:val="00BA05C1"/>
    <w:rsid w:val="00BB2B9F"/>
    <w:rsid w:val="00BD3CB8"/>
    <w:rsid w:val="00BD4E6F"/>
    <w:rsid w:val="00BF4DCE"/>
    <w:rsid w:val="00C05CE5"/>
    <w:rsid w:val="00C37DE4"/>
    <w:rsid w:val="00C50981"/>
    <w:rsid w:val="00C6171E"/>
    <w:rsid w:val="00C6697A"/>
    <w:rsid w:val="00C87C6D"/>
    <w:rsid w:val="00CA6F2C"/>
    <w:rsid w:val="00CD6A98"/>
    <w:rsid w:val="00CE52E3"/>
    <w:rsid w:val="00CE5F60"/>
    <w:rsid w:val="00CF1871"/>
    <w:rsid w:val="00CF4AC7"/>
    <w:rsid w:val="00D1133E"/>
    <w:rsid w:val="00D17A34"/>
    <w:rsid w:val="00D26628"/>
    <w:rsid w:val="00D2761E"/>
    <w:rsid w:val="00D332B3"/>
    <w:rsid w:val="00D55207"/>
    <w:rsid w:val="00D92B45"/>
    <w:rsid w:val="00D95962"/>
    <w:rsid w:val="00DA2733"/>
    <w:rsid w:val="00DC389B"/>
    <w:rsid w:val="00DE1FFE"/>
    <w:rsid w:val="00DE2FEE"/>
    <w:rsid w:val="00E00BE9"/>
    <w:rsid w:val="00E10F37"/>
    <w:rsid w:val="00E22A11"/>
    <w:rsid w:val="00E55927"/>
    <w:rsid w:val="00E57110"/>
    <w:rsid w:val="00E912A6"/>
    <w:rsid w:val="00EA4844"/>
    <w:rsid w:val="00EA4D9C"/>
    <w:rsid w:val="00EA5161"/>
    <w:rsid w:val="00EB75EE"/>
    <w:rsid w:val="00EE4C1D"/>
    <w:rsid w:val="00EF3685"/>
    <w:rsid w:val="00EF52E0"/>
    <w:rsid w:val="00F04F7E"/>
    <w:rsid w:val="00F159EB"/>
    <w:rsid w:val="00F25BF4"/>
    <w:rsid w:val="00F267DB"/>
    <w:rsid w:val="00F46F6F"/>
    <w:rsid w:val="00F60608"/>
    <w:rsid w:val="00F62217"/>
    <w:rsid w:val="00FB17A9"/>
    <w:rsid w:val="00FB6DCA"/>
    <w:rsid w:val="00FB6F75"/>
    <w:rsid w:val="00FC0EB3"/>
    <w:rsid w:val="00FD1411"/>
    <w:rsid w:val="00FE32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  <w:lang w:val="en-GB" w:eastAsia="en-GB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tabs>
        <w:tab w:val="clear" w:pos="941"/>
        <w:tab w:val="num" w:pos="851"/>
      </w:tabs>
      <w:spacing w:before="120" w:after="120"/>
      <w:ind w:left="851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AppendixHeading1"/>
    <w:qFormat/>
    <w:rsid w:val="000005D3"/>
    <w:pPr>
      <w:numPr>
        <w:numId w:val="41"/>
      </w:numPr>
      <w:tabs>
        <w:tab w:val="left" w:pos="1985"/>
      </w:tabs>
      <w:spacing w:before="120" w:after="240"/>
      <w:ind w:left="1985" w:hanging="1985"/>
    </w:pPr>
    <w:rPr>
      <w:rFonts w:eastAsia="Times New Roman" w:cs="Times New Roman"/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6D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6DCA"/>
    <w:rPr>
      <w:rFonts w:ascii="Tahoma" w:hAnsi="Tahoma" w:cs="Tahoma"/>
      <w:sz w:val="16"/>
      <w:szCs w:val="16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  <w:lang w:val="en-GB" w:eastAsia="en-GB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tabs>
        <w:tab w:val="clear" w:pos="941"/>
        <w:tab w:val="num" w:pos="851"/>
      </w:tabs>
      <w:spacing w:before="120" w:after="120"/>
      <w:ind w:left="851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AppendixHeading1"/>
    <w:qFormat/>
    <w:rsid w:val="000005D3"/>
    <w:pPr>
      <w:numPr>
        <w:numId w:val="41"/>
      </w:numPr>
      <w:tabs>
        <w:tab w:val="left" w:pos="1985"/>
      </w:tabs>
      <w:spacing w:before="120" w:after="240"/>
      <w:ind w:left="1985" w:hanging="1985"/>
    </w:pPr>
    <w:rPr>
      <w:rFonts w:eastAsia="Times New Roman" w:cs="Times New Roman"/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6D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6DCA"/>
    <w:rPr>
      <w:rFonts w:ascii="Tahoma" w:hAnsi="Tahoma" w:cs="Tahoma"/>
      <w:sz w:val="16"/>
      <w:szCs w:val="16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822</Words>
  <Characters>4688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Coast Guard</Company>
  <LinksUpToDate>false</LinksUpToDate>
  <CharactersWithSpaces>5500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Hadley</dc:creator>
  <cp:lastModifiedBy>William R Cairns</cp:lastModifiedBy>
  <cp:revision>3</cp:revision>
  <dcterms:created xsi:type="dcterms:W3CDTF">2011-08-10T12:27:00Z</dcterms:created>
  <dcterms:modified xsi:type="dcterms:W3CDTF">2011-08-10T12:28:00Z</dcterms:modified>
</cp:coreProperties>
</file>