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50042" w14:textId="1450D15C" w:rsidR="00C870C6" w:rsidRPr="00FB46F6" w:rsidRDefault="00FB46F6" w:rsidP="00553F6D">
      <w:pPr>
        <w:spacing w:beforeLines="60" w:before="144" w:after="240" w:line="240" w:lineRule="auto"/>
        <w:jc w:val="both"/>
        <w:rPr>
          <w:rFonts w:eastAsia="Batang" w:cs="Times New Roman"/>
          <w:b/>
          <w:bCs/>
          <w:color w:val="00558C"/>
          <w:sz w:val="40"/>
          <w:szCs w:val="40"/>
          <w:lang w:eastAsia="fr-FR"/>
        </w:rPr>
      </w:pPr>
      <w:r>
        <w:rPr>
          <w:rFonts w:eastAsia="Batang" w:cs="Times New Roman"/>
          <w:b/>
          <w:bCs/>
          <w:color w:val="00558C"/>
          <w:sz w:val="40"/>
          <w:szCs w:val="40"/>
          <w:lang w:eastAsia="fr-FR"/>
        </w:rPr>
        <w:t xml:space="preserve">IALA </w:t>
      </w:r>
      <w:r w:rsidR="00C870C6" w:rsidRPr="00FB46F6">
        <w:rPr>
          <w:rFonts w:eastAsia="Batang" w:cs="Times New Roman"/>
          <w:b/>
          <w:bCs/>
          <w:color w:val="00558C"/>
          <w:sz w:val="40"/>
          <w:szCs w:val="40"/>
          <w:lang w:eastAsia="fr-FR"/>
        </w:rPr>
        <w:t>Committee work programme 20</w:t>
      </w:r>
      <w:r w:rsidR="00553F6D" w:rsidRPr="00FB46F6">
        <w:rPr>
          <w:rFonts w:eastAsia="Batang" w:cs="Times New Roman"/>
          <w:b/>
          <w:bCs/>
          <w:color w:val="00558C"/>
          <w:sz w:val="40"/>
          <w:szCs w:val="40"/>
          <w:lang w:eastAsia="fr-FR"/>
        </w:rPr>
        <w:t>23</w:t>
      </w:r>
      <w:r w:rsidR="00C870C6" w:rsidRPr="00FB46F6">
        <w:rPr>
          <w:rFonts w:eastAsia="Batang" w:cs="Times New Roman"/>
          <w:b/>
          <w:bCs/>
          <w:color w:val="00558C"/>
          <w:sz w:val="40"/>
          <w:szCs w:val="40"/>
          <w:lang w:eastAsia="fr-FR"/>
        </w:rPr>
        <w:t>-202</w:t>
      </w:r>
      <w:r w:rsidR="00553F6D" w:rsidRPr="00FB46F6">
        <w:rPr>
          <w:rFonts w:eastAsia="Batang" w:cs="Times New Roman"/>
          <w:b/>
          <w:bCs/>
          <w:color w:val="00558C"/>
          <w:sz w:val="40"/>
          <w:szCs w:val="40"/>
          <w:lang w:eastAsia="fr-FR"/>
        </w:rPr>
        <w:t>7</w:t>
      </w:r>
    </w:p>
    <w:p w14:paraId="62415B01" w14:textId="77777777" w:rsidR="00FB46F6" w:rsidRPr="00553F6D" w:rsidRDefault="00FB46F6" w:rsidP="00553F6D">
      <w:pPr>
        <w:spacing w:beforeLines="60" w:before="144" w:after="240" w:line="240" w:lineRule="auto"/>
        <w:jc w:val="both"/>
        <w:rPr>
          <w:rFonts w:eastAsia="Batang" w:cs="Times New Roman"/>
          <w:color w:val="00558C"/>
          <w:sz w:val="22"/>
          <w:u w:val="single"/>
          <w:lang w:eastAsia="fr-FR"/>
        </w:rPr>
      </w:pPr>
    </w:p>
    <w:p w14:paraId="2CC2DB54" w14:textId="028C0EF7" w:rsidR="009874F9" w:rsidRPr="0059753B" w:rsidRDefault="00A23BCA" w:rsidP="00D5073C">
      <w:pPr>
        <w:pStyle w:val="Heading1"/>
        <w:keepLines w:val="0"/>
        <w:numPr>
          <w:ilvl w:val="0"/>
          <w:numId w:val="25"/>
        </w:numPr>
        <w:tabs>
          <w:tab w:val="left" w:pos="567"/>
          <w:tab w:val="left" w:pos="851"/>
        </w:tabs>
        <w:spacing w:after="240" w:line="240" w:lineRule="auto"/>
        <w:ind w:left="709" w:hanging="720"/>
        <w:rPr>
          <w:rFonts w:asciiTheme="minorHAnsi" w:eastAsia="Batang" w:hAnsiTheme="minorHAnsi" w:cs="Arial"/>
          <w:bCs w:val="0"/>
          <w:caps w:val="0"/>
          <w:color w:val="1F497D" w:themeColor="text2"/>
          <w:sz w:val="24"/>
          <w:lang w:eastAsia="fr-FR"/>
        </w:rPr>
      </w:pPr>
      <w:r>
        <w:rPr>
          <w:rFonts w:asciiTheme="minorHAnsi" w:eastAsia="Batang" w:hAnsiTheme="minorHAnsi" w:cs="Arial"/>
          <w:bCs w:val="0"/>
          <w:caps w:val="0"/>
          <w:color w:val="1F497D" w:themeColor="text2"/>
          <w:sz w:val="24"/>
          <w:lang w:eastAsia="fr-FR"/>
        </w:rPr>
        <w:t>BACKGROUND</w:t>
      </w:r>
    </w:p>
    <w:p w14:paraId="3C6DC83E" w14:textId="7F61B20A" w:rsidR="00156100" w:rsidRPr="00156100" w:rsidRDefault="00156100" w:rsidP="00156100">
      <w:pPr>
        <w:pStyle w:val="BodyText"/>
        <w:rPr>
          <w:rFonts w:ascii="Calibri" w:hAnsi="Calibri"/>
        </w:rPr>
      </w:pPr>
      <w:r w:rsidRPr="00156100">
        <w:rPr>
          <w:rFonts w:ascii="Calibri" w:hAnsi="Calibri"/>
        </w:rPr>
        <w:t>In accordance with the general regulation, Committees</w:t>
      </w:r>
      <w:r w:rsidR="003436E8">
        <w:rPr>
          <w:rFonts w:ascii="Calibri" w:hAnsi="Calibri"/>
        </w:rPr>
        <w:t xml:space="preserve"> and PAP</w:t>
      </w:r>
      <w:r w:rsidRPr="00156100">
        <w:rPr>
          <w:rFonts w:ascii="Calibri" w:hAnsi="Calibri"/>
        </w:rPr>
        <w:t xml:space="preserve"> </w:t>
      </w:r>
      <w:r w:rsidR="007675BD">
        <w:rPr>
          <w:rFonts w:ascii="Calibri" w:hAnsi="Calibri"/>
        </w:rPr>
        <w:t>have</w:t>
      </w:r>
      <w:r w:rsidRPr="00156100">
        <w:rPr>
          <w:rFonts w:ascii="Calibri" w:hAnsi="Calibri"/>
        </w:rPr>
        <w:t xml:space="preserve"> prepare</w:t>
      </w:r>
      <w:r w:rsidR="00BB18FD">
        <w:rPr>
          <w:rFonts w:ascii="Calibri" w:hAnsi="Calibri"/>
        </w:rPr>
        <w:t>d</w:t>
      </w:r>
      <w:r w:rsidRPr="00156100">
        <w:rPr>
          <w:rFonts w:ascii="Calibri" w:hAnsi="Calibri"/>
        </w:rPr>
        <w:t xml:space="preserve"> </w:t>
      </w:r>
      <w:r w:rsidR="00BB18FD">
        <w:rPr>
          <w:rFonts w:ascii="Calibri" w:hAnsi="Calibri"/>
        </w:rPr>
        <w:t xml:space="preserve">the </w:t>
      </w:r>
      <w:r w:rsidRPr="00156100">
        <w:rPr>
          <w:rFonts w:ascii="Calibri" w:hAnsi="Calibri"/>
        </w:rPr>
        <w:t>Work Programme (WP) for the next quadrennial for approval of the Council</w:t>
      </w:r>
      <w:r w:rsidR="003436E8">
        <w:rPr>
          <w:rFonts w:ascii="Calibri" w:hAnsi="Calibri"/>
        </w:rPr>
        <w:t xml:space="preserve"> 77 session</w:t>
      </w:r>
      <w:r w:rsidRPr="00156100">
        <w:rPr>
          <w:rFonts w:ascii="Calibri" w:hAnsi="Calibri"/>
        </w:rPr>
        <w:t>. The purpose of the WP is to clearly identify any items of work with outcomes and priorities</w:t>
      </w:r>
      <w:r w:rsidR="00BB18FD">
        <w:rPr>
          <w:rFonts w:ascii="Calibri" w:hAnsi="Calibri"/>
        </w:rPr>
        <w:t>,</w:t>
      </w:r>
      <w:r w:rsidRPr="00156100">
        <w:rPr>
          <w:rFonts w:ascii="Calibri" w:hAnsi="Calibri"/>
        </w:rPr>
        <w:t xml:space="preserve"> taking account of the strategic vision, the current drivers and trends, and the IALA position document on the development of marine AtoN. </w:t>
      </w:r>
    </w:p>
    <w:p w14:paraId="00EC0BCC" w14:textId="204C7B87" w:rsidR="00180DDA" w:rsidRDefault="007675BD" w:rsidP="0025363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456BBF">
        <w:rPr>
          <w:rFonts w:ascii="Calibri" w:hAnsi="Calibri"/>
        </w:rPr>
        <w:t>W</w:t>
      </w:r>
      <w:r>
        <w:rPr>
          <w:rFonts w:ascii="Calibri" w:hAnsi="Calibri"/>
        </w:rPr>
        <w:t xml:space="preserve">ork </w:t>
      </w:r>
      <w:r w:rsidR="00456BBF">
        <w:rPr>
          <w:rFonts w:ascii="Calibri" w:hAnsi="Calibri"/>
        </w:rPr>
        <w:t>P</w:t>
      </w:r>
      <w:r>
        <w:rPr>
          <w:rFonts w:ascii="Calibri" w:hAnsi="Calibri"/>
        </w:rPr>
        <w:t>rogramme</w:t>
      </w:r>
      <w:r w:rsidR="004D4090" w:rsidRPr="00156100">
        <w:rPr>
          <w:rFonts w:ascii="Calibri" w:hAnsi="Calibri"/>
        </w:rPr>
        <w:t xml:space="preserve"> </w:t>
      </w:r>
      <w:r w:rsidR="00456BBF">
        <w:rPr>
          <w:rFonts w:ascii="Calibri" w:hAnsi="Calibri"/>
        </w:rPr>
        <w:t xml:space="preserve">will </w:t>
      </w:r>
      <w:r w:rsidR="00DD5F80">
        <w:rPr>
          <w:rFonts w:ascii="Calibri" w:hAnsi="Calibri"/>
        </w:rPr>
        <w:t>cascade down to</w:t>
      </w:r>
      <w:r w:rsidR="004D4090" w:rsidRPr="00156100">
        <w:rPr>
          <w:rFonts w:ascii="Calibri" w:hAnsi="Calibri"/>
        </w:rPr>
        <w:t xml:space="preserve"> the work plan </w:t>
      </w:r>
      <w:r w:rsidR="00947B78">
        <w:rPr>
          <w:rFonts w:ascii="Calibri" w:hAnsi="Calibri"/>
        </w:rPr>
        <w:t>of the committees</w:t>
      </w:r>
      <w:r w:rsidR="00BB18FD">
        <w:rPr>
          <w:rFonts w:ascii="Calibri" w:hAnsi="Calibri"/>
        </w:rPr>
        <w:t>,</w:t>
      </w:r>
      <w:r w:rsidR="00947B78">
        <w:rPr>
          <w:rFonts w:ascii="Calibri" w:hAnsi="Calibri"/>
        </w:rPr>
        <w:t xml:space="preserve"> </w:t>
      </w:r>
      <w:r w:rsidR="004D4090" w:rsidRPr="00156100">
        <w:rPr>
          <w:rFonts w:ascii="Calibri" w:hAnsi="Calibri"/>
        </w:rPr>
        <w:t xml:space="preserve">which could </w:t>
      </w:r>
      <w:r w:rsidR="005C5940">
        <w:rPr>
          <w:rFonts w:ascii="Calibri" w:hAnsi="Calibri"/>
        </w:rPr>
        <w:t>detail</w:t>
      </w:r>
      <w:r w:rsidR="004D4090" w:rsidRPr="00156100">
        <w:rPr>
          <w:rFonts w:ascii="Calibri" w:hAnsi="Calibri"/>
        </w:rPr>
        <w:t xml:space="preserve"> the tasks assigned. </w:t>
      </w:r>
      <w:r w:rsidR="00156100" w:rsidRPr="00156100">
        <w:rPr>
          <w:rFonts w:ascii="Calibri" w:hAnsi="Calibri"/>
        </w:rPr>
        <w:t xml:space="preserve">This document contains </w:t>
      </w:r>
      <w:r w:rsidR="004D4090">
        <w:rPr>
          <w:rFonts w:ascii="Calibri" w:hAnsi="Calibri"/>
        </w:rPr>
        <w:t>summarized work items proposed by the committees so far</w:t>
      </w:r>
      <w:r w:rsidR="00631BF7">
        <w:rPr>
          <w:rFonts w:ascii="Calibri" w:hAnsi="Calibri"/>
        </w:rPr>
        <w:t xml:space="preserve"> to give the </w:t>
      </w:r>
      <w:r w:rsidR="001D3505">
        <w:rPr>
          <w:rFonts w:ascii="Calibri" w:hAnsi="Calibri"/>
        </w:rPr>
        <w:t>C</w:t>
      </w:r>
      <w:r w:rsidR="00631BF7">
        <w:rPr>
          <w:rFonts w:ascii="Calibri" w:hAnsi="Calibri"/>
        </w:rPr>
        <w:t xml:space="preserve">ouncil </w:t>
      </w:r>
      <w:r w:rsidR="00A11517">
        <w:rPr>
          <w:rFonts w:ascii="Calibri" w:hAnsi="Calibri"/>
        </w:rPr>
        <w:t>brief information on the pla</w:t>
      </w:r>
      <w:r w:rsidR="001D3505">
        <w:rPr>
          <w:rFonts w:ascii="Calibri" w:hAnsi="Calibri"/>
        </w:rPr>
        <w:t>n</w:t>
      </w:r>
      <w:r w:rsidR="00A11517">
        <w:rPr>
          <w:rFonts w:ascii="Calibri" w:hAnsi="Calibri"/>
        </w:rPr>
        <w:t>ned work of the committees for 2023-2027.</w:t>
      </w:r>
    </w:p>
    <w:p w14:paraId="70ED1D42" w14:textId="30A2A466" w:rsidR="009B52C5" w:rsidRDefault="009B52C5" w:rsidP="0025363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table doesn’t include </w:t>
      </w:r>
      <w:r w:rsidR="004D0218">
        <w:rPr>
          <w:rFonts w:ascii="Calibri" w:hAnsi="Calibri"/>
        </w:rPr>
        <w:t xml:space="preserve">updating the </w:t>
      </w:r>
      <w:r w:rsidR="00CF3995">
        <w:rPr>
          <w:rFonts w:ascii="Calibri" w:hAnsi="Calibri"/>
        </w:rPr>
        <w:t>other</w:t>
      </w:r>
      <w:r w:rsidR="004D0218">
        <w:rPr>
          <w:rFonts w:ascii="Calibri" w:hAnsi="Calibri"/>
        </w:rPr>
        <w:t xml:space="preserve"> documents</w:t>
      </w:r>
      <w:r w:rsidR="0031243B">
        <w:rPr>
          <w:rFonts w:ascii="Calibri" w:hAnsi="Calibri"/>
        </w:rPr>
        <w:t xml:space="preserve"> (e.g., manuals and WWRNP)</w:t>
      </w:r>
      <w:r w:rsidR="00CF3995">
        <w:rPr>
          <w:rFonts w:ascii="Calibri" w:hAnsi="Calibri"/>
        </w:rPr>
        <w:t xml:space="preserve">, </w:t>
      </w:r>
      <w:r w:rsidR="00CF3995">
        <w:rPr>
          <w:rFonts w:ascii="Calibri" w:hAnsi="Calibri"/>
          <w:szCs w:val="18"/>
        </w:rPr>
        <w:t>l</w:t>
      </w:r>
      <w:r w:rsidR="00CF3995" w:rsidRPr="0092702F">
        <w:rPr>
          <w:rFonts w:ascii="Calibri" w:hAnsi="Calibri"/>
          <w:szCs w:val="18"/>
        </w:rPr>
        <w:t>iaison with related bodies</w:t>
      </w:r>
      <w:r w:rsidR="004D0218">
        <w:rPr>
          <w:rFonts w:ascii="Calibri" w:hAnsi="Calibri"/>
        </w:rPr>
        <w:t xml:space="preserve"> and events such as workshop</w:t>
      </w:r>
      <w:r w:rsidR="001D3505">
        <w:rPr>
          <w:rFonts w:ascii="Calibri" w:hAnsi="Calibri"/>
        </w:rPr>
        <w:t>s</w:t>
      </w:r>
      <w:r w:rsidR="004D0218">
        <w:rPr>
          <w:rFonts w:ascii="Calibri" w:hAnsi="Calibri"/>
        </w:rPr>
        <w:t xml:space="preserve"> and seminars.</w:t>
      </w:r>
      <w:r w:rsidR="00A838EF">
        <w:rPr>
          <w:rFonts w:ascii="Calibri" w:hAnsi="Calibri"/>
        </w:rPr>
        <w:t xml:space="preserve"> Committees will continue the work on these. </w:t>
      </w:r>
    </w:p>
    <w:p w14:paraId="042533A5" w14:textId="77777777" w:rsidR="0087266D" w:rsidRDefault="004274D6" w:rsidP="00253634">
      <w:pPr>
        <w:pStyle w:val="BodyText"/>
        <w:rPr>
          <w:rFonts w:ascii="Calibri" w:hAnsi="Calibri"/>
        </w:rPr>
      </w:pPr>
      <w:r>
        <w:rPr>
          <w:rFonts w:ascii="Calibri" w:hAnsi="Calibri"/>
        </w:rPr>
        <w:t>PAP will continue work on this document</w:t>
      </w:r>
      <w:r w:rsidR="001D3505">
        <w:rPr>
          <w:rFonts w:ascii="Calibri" w:hAnsi="Calibri"/>
        </w:rPr>
        <w:t>,</w:t>
      </w:r>
      <w:r>
        <w:rPr>
          <w:rFonts w:ascii="Calibri" w:hAnsi="Calibri"/>
        </w:rPr>
        <w:t xml:space="preserve"> and t</w:t>
      </w:r>
      <w:r w:rsidR="0094119A">
        <w:rPr>
          <w:rFonts w:ascii="Calibri" w:hAnsi="Calibri"/>
        </w:rPr>
        <w:t>he final Work Programme</w:t>
      </w:r>
      <w:r w:rsidR="001D3505">
        <w:rPr>
          <w:rFonts w:ascii="Calibri" w:hAnsi="Calibri"/>
        </w:rPr>
        <w:t>, 2023-2027,</w:t>
      </w:r>
      <w:r w:rsidR="0094119A">
        <w:rPr>
          <w:rFonts w:ascii="Calibri" w:hAnsi="Calibri"/>
        </w:rPr>
        <w:t xml:space="preserve"> will be approved at Council </w:t>
      </w:r>
      <w:r w:rsidR="006E2112">
        <w:rPr>
          <w:rFonts w:ascii="Calibri" w:hAnsi="Calibri"/>
        </w:rPr>
        <w:t>78</w:t>
      </w:r>
      <w:r w:rsidR="00430178">
        <w:rPr>
          <w:rFonts w:ascii="Calibri" w:hAnsi="Calibri"/>
        </w:rPr>
        <w:t xml:space="preserve"> </w:t>
      </w:r>
      <w:r>
        <w:rPr>
          <w:rFonts w:ascii="Calibri" w:hAnsi="Calibri"/>
        </w:rPr>
        <w:t>on 3</w:t>
      </w:r>
      <w:r w:rsidR="00430178">
        <w:rPr>
          <w:rFonts w:ascii="Calibri" w:hAnsi="Calibri"/>
        </w:rPr>
        <w:t xml:space="preserve"> June 2023 in Brazil.</w:t>
      </w:r>
    </w:p>
    <w:p w14:paraId="56BCADDC" w14:textId="38C1F6C8" w:rsidR="00DE7190" w:rsidRPr="00253634" w:rsidRDefault="00430178" w:rsidP="0025363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14:paraId="0AAF0D3E" w14:textId="7A28126D" w:rsidR="00A23BCA" w:rsidRPr="00A23BCA" w:rsidRDefault="00A23BCA" w:rsidP="00D5073C">
      <w:pPr>
        <w:pStyle w:val="Heading1"/>
        <w:keepLines w:val="0"/>
        <w:numPr>
          <w:ilvl w:val="0"/>
          <w:numId w:val="25"/>
        </w:numPr>
        <w:tabs>
          <w:tab w:val="left" w:pos="567"/>
          <w:tab w:val="left" w:pos="851"/>
        </w:tabs>
        <w:spacing w:after="240" w:line="240" w:lineRule="auto"/>
        <w:ind w:left="709" w:hanging="720"/>
        <w:rPr>
          <w:rFonts w:asciiTheme="minorHAnsi" w:eastAsia="Batang" w:hAnsiTheme="minorHAnsi" w:cs="Arial"/>
          <w:bCs w:val="0"/>
          <w:caps w:val="0"/>
          <w:color w:val="1F497D" w:themeColor="text2"/>
          <w:sz w:val="24"/>
          <w:lang w:eastAsia="fr-FR"/>
        </w:rPr>
      </w:pPr>
      <w:r w:rsidRPr="00A23BCA">
        <w:rPr>
          <w:rFonts w:asciiTheme="minorHAnsi" w:eastAsia="Batang" w:hAnsiTheme="minorHAnsi" w:cs="Arial"/>
          <w:bCs w:val="0"/>
          <w:caps w:val="0"/>
          <w:color w:val="1F497D" w:themeColor="text2"/>
          <w:sz w:val="24"/>
          <w:lang w:eastAsia="fr-FR"/>
        </w:rPr>
        <w:t xml:space="preserve">THE </w:t>
      </w:r>
      <w:r w:rsidR="0087266D">
        <w:rPr>
          <w:rFonts w:asciiTheme="minorHAnsi" w:eastAsia="Batang" w:hAnsiTheme="minorHAnsi" w:cs="Arial"/>
          <w:bCs w:val="0"/>
          <w:caps w:val="0"/>
          <w:color w:val="1F497D" w:themeColor="text2"/>
          <w:sz w:val="24"/>
          <w:lang w:eastAsia="fr-FR"/>
        </w:rPr>
        <w:t xml:space="preserve">COMMITTEE </w:t>
      </w:r>
      <w:r w:rsidRPr="00A23BCA">
        <w:rPr>
          <w:rFonts w:asciiTheme="minorHAnsi" w:eastAsia="Batang" w:hAnsiTheme="minorHAnsi" w:cs="Arial"/>
          <w:bCs w:val="0"/>
          <w:caps w:val="0"/>
          <w:color w:val="1F497D" w:themeColor="text2"/>
          <w:sz w:val="24"/>
          <w:lang w:eastAsia="fr-FR"/>
        </w:rPr>
        <w:t xml:space="preserve">IS </w:t>
      </w:r>
      <w:r w:rsidR="0087266D">
        <w:rPr>
          <w:rFonts w:asciiTheme="minorHAnsi" w:eastAsia="Batang" w:hAnsiTheme="minorHAnsi" w:cs="Arial"/>
          <w:bCs w:val="0"/>
          <w:caps w:val="0"/>
          <w:color w:val="1F497D" w:themeColor="text2"/>
          <w:sz w:val="24"/>
          <w:lang w:eastAsia="fr-FR"/>
        </w:rPr>
        <w:t>REQUESTED</w:t>
      </w:r>
      <w:r w:rsidRPr="00A23BCA">
        <w:rPr>
          <w:rFonts w:asciiTheme="minorHAnsi" w:eastAsia="Batang" w:hAnsiTheme="minorHAnsi" w:cs="Arial"/>
          <w:bCs w:val="0"/>
          <w:caps w:val="0"/>
          <w:color w:val="1F497D" w:themeColor="text2"/>
          <w:sz w:val="24"/>
          <w:lang w:eastAsia="fr-FR"/>
        </w:rPr>
        <w:t xml:space="preserve"> TO</w:t>
      </w:r>
    </w:p>
    <w:p w14:paraId="6BBB136C" w14:textId="75B4EBAB" w:rsidR="006F15E0" w:rsidRDefault="0087266D" w:rsidP="006F15E0">
      <w:pPr>
        <w:pStyle w:val="BodyText"/>
        <w:rPr>
          <w:lang w:eastAsia="en-GB"/>
        </w:rPr>
        <w:sectPr w:rsidR="006F15E0" w:rsidSect="0082480E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ascii="Calibri" w:hAnsi="Calibri"/>
        </w:rPr>
        <w:t>Update</w:t>
      </w:r>
      <w:r w:rsidR="00A11517">
        <w:rPr>
          <w:rFonts w:ascii="Calibri" w:hAnsi="Calibri"/>
        </w:rPr>
        <w:t xml:space="preserve"> </w:t>
      </w:r>
      <w:r w:rsidR="00315B5F">
        <w:rPr>
          <w:rFonts w:ascii="Calibri" w:hAnsi="Calibri"/>
        </w:rPr>
        <w:t xml:space="preserve">the </w:t>
      </w:r>
      <w:r>
        <w:rPr>
          <w:rFonts w:ascii="Calibri" w:hAnsi="Calibri"/>
        </w:rPr>
        <w:t>Work Programme</w:t>
      </w:r>
      <w:r w:rsidR="003D2B16">
        <w:rPr>
          <w:rFonts w:ascii="Calibri" w:hAnsi="Calibri"/>
        </w:rPr>
        <w:t>.</w:t>
      </w:r>
    </w:p>
    <w:p w14:paraId="19E34904" w14:textId="34DB114C" w:rsidR="006F15E0" w:rsidRDefault="00FF2373" w:rsidP="00D5073C">
      <w:pPr>
        <w:pStyle w:val="Annex"/>
        <w:ind w:left="1560" w:hanging="1418"/>
      </w:pPr>
      <w:r>
        <w:lastRenderedPageBreak/>
        <w:t xml:space="preserve">Draft committee </w:t>
      </w:r>
      <w:r w:rsidR="006F15E0">
        <w:t>work programme 2023-2027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111"/>
        <w:gridCol w:w="1499"/>
        <w:gridCol w:w="2456"/>
        <w:gridCol w:w="3350"/>
        <w:gridCol w:w="1909"/>
        <w:gridCol w:w="1352"/>
        <w:gridCol w:w="1352"/>
        <w:gridCol w:w="1531"/>
      </w:tblGrid>
      <w:tr w:rsidR="00344A59" w14:paraId="72951F6A" w14:textId="77777777" w:rsidTr="004319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3348C2C4" w14:textId="36ABEC55" w:rsidR="00344A59" w:rsidRDefault="00344A59" w:rsidP="006F15E0">
            <w:pPr>
              <w:rPr>
                <w:lang w:eastAsia="en-GB"/>
              </w:rPr>
            </w:pPr>
            <w:r>
              <w:rPr>
                <w:lang w:eastAsia="en-GB"/>
              </w:rPr>
              <w:t>Reference to Standards</w:t>
            </w:r>
          </w:p>
        </w:tc>
        <w:tc>
          <w:tcPr>
            <w:tcW w:w="1499" w:type="dxa"/>
          </w:tcPr>
          <w:p w14:paraId="0964B9F0" w14:textId="369C81A1" w:rsidR="00344A59" w:rsidRDefault="000960A9" w:rsidP="006F15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scope</w:t>
            </w:r>
          </w:p>
        </w:tc>
        <w:tc>
          <w:tcPr>
            <w:tcW w:w="2456" w:type="dxa"/>
          </w:tcPr>
          <w:p w14:paraId="6BBA7F0E" w14:textId="766E90C3" w:rsidR="00344A59" w:rsidRDefault="00344A59" w:rsidP="006F15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Titl</w:t>
            </w:r>
            <w:r w:rsidR="00B65631">
              <w:rPr>
                <w:lang w:eastAsia="en-GB"/>
              </w:rPr>
              <w:t>e</w:t>
            </w:r>
          </w:p>
        </w:tc>
        <w:tc>
          <w:tcPr>
            <w:tcW w:w="3350" w:type="dxa"/>
          </w:tcPr>
          <w:p w14:paraId="783DF2C4" w14:textId="77C0E081" w:rsidR="00344A59" w:rsidRDefault="00344A59" w:rsidP="006F15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Description</w:t>
            </w:r>
          </w:p>
        </w:tc>
        <w:tc>
          <w:tcPr>
            <w:tcW w:w="1909" w:type="dxa"/>
          </w:tcPr>
          <w:p w14:paraId="0D4F334A" w14:textId="10EB808C" w:rsidR="00344A59" w:rsidRDefault="00344A59" w:rsidP="006F15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Expected outcome</w:t>
            </w:r>
          </w:p>
        </w:tc>
        <w:tc>
          <w:tcPr>
            <w:tcW w:w="1352" w:type="dxa"/>
          </w:tcPr>
          <w:p w14:paraId="7B974D73" w14:textId="701C6B59" w:rsidR="00344A59" w:rsidRDefault="00344A59" w:rsidP="006F15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Committee</w:t>
            </w:r>
          </w:p>
        </w:tc>
        <w:tc>
          <w:tcPr>
            <w:tcW w:w="1352" w:type="dxa"/>
          </w:tcPr>
          <w:p w14:paraId="7683258B" w14:textId="0B96D2AD" w:rsidR="00344A59" w:rsidRDefault="00344A59" w:rsidP="006F15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Committee work item no.</w:t>
            </w:r>
          </w:p>
        </w:tc>
        <w:tc>
          <w:tcPr>
            <w:tcW w:w="1531" w:type="dxa"/>
          </w:tcPr>
          <w:p w14:paraId="20442D93" w14:textId="4984E48F" w:rsidR="00344A59" w:rsidRDefault="00344A59" w:rsidP="006F15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Related documents</w:t>
            </w:r>
          </w:p>
        </w:tc>
      </w:tr>
      <w:tr w:rsidR="00920789" w14:paraId="5A3EB22B" w14:textId="77777777" w:rsidTr="00431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640077DD" w14:textId="625A3477" w:rsidR="00920789" w:rsidRDefault="00920789" w:rsidP="006F15E0">
            <w:pPr>
              <w:rPr>
                <w:lang w:eastAsia="en-GB"/>
              </w:rPr>
            </w:pPr>
            <w:r>
              <w:rPr>
                <w:lang w:eastAsia="en-GB"/>
              </w:rPr>
              <w:t>S1010</w:t>
            </w:r>
          </w:p>
        </w:tc>
        <w:tc>
          <w:tcPr>
            <w:tcW w:w="1499" w:type="dxa"/>
          </w:tcPr>
          <w:p w14:paraId="01033D8B" w14:textId="58B0027A" w:rsidR="00920789" w:rsidRDefault="00920789" w:rsidP="006F15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1.1 </w:t>
            </w:r>
            <w:r w:rsidR="00B65631">
              <w:rPr>
                <w:lang w:eastAsia="en-GB"/>
              </w:rPr>
              <w:t>AtoN planning</w:t>
            </w:r>
          </w:p>
        </w:tc>
        <w:tc>
          <w:tcPr>
            <w:tcW w:w="2456" w:type="dxa"/>
          </w:tcPr>
          <w:p w14:paraId="745CB251" w14:textId="480B8EE6" w:rsidR="00920789" w:rsidRPr="00183255" w:rsidRDefault="00B65631" w:rsidP="006F15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Compile new Guideline on AtoN Tender requirements and specification – Led by ARM with ENG support.</w:t>
            </w:r>
          </w:p>
        </w:tc>
        <w:tc>
          <w:tcPr>
            <w:tcW w:w="3350" w:type="dxa"/>
          </w:tcPr>
          <w:p w14:paraId="2331CFCE" w14:textId="03176576" w:rsidR="00920789" w:rsidRPr="00183255" w:rsidRDefault="001C3A0B" w:rsidP="006F15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New Guideline on Tender requirements.</w:t>
            </w:r>
          </w:p>
        </w:tc>
        <w:tc>
          <w:tcPr>
            <w:tcW w:w="1909" w:type="dxa"/>
          </w:tcPr>
          <w:p w14:paraId="48FDD2F3" w14:textId="0EB44E93" w:rsidR="00920789" w:rsidRDefault="001C3A0B" w:rsidP="006F15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Guideline</w:t>
            </w:r>
          </w:p>
        </w:tc>
        <w:tc>
          <w:tcPr>
            <w:tcW w:w="1352" w:type="dxa"/>
          </w:tcPr>
          <w:p w14:paraId="4C928832" w14:textId="775FB68B" w:rsidR="00920789" w:rsidRDefault="001C3A0B" w:rsidP="006F15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2C7FD0CA" w14:textId="2444020D" w:rsidR="00920789" w:rsidRDefault="001C3A0B" w:rsidP="006F15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</w:t>
            </w:r>
            <w:r w:rsidR="00960C86">
              <w:rPr>
                <w:lang w:eastAsia="en-GB"/>
              </w:rPr>
              <w:t>ot assigned yet</w:t>
            </w:r>
          </w:p>
        </w:tc>
        <w:tc>
          <w:tcPr>
            <w:tcW w:w="1531" w:type="dxa"/>
          </w:tcPr>
          <w:p w14:paraId="3E799B11" w14:textId="77777777" w:rsidR="00920789" w:rsidRDefault="00920789" w:rsidP="006F15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EA438D" w14:paraId="56FECF85" w14:textId="77777777" w:rsidTr="00431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4BD1ACBD" w14:textId="77777777" w:rsidR="00EA438D" w:rsidRDefault="00EA438D" w:rsidP="00EA438D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45DC9C36" w14:textId="77777777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3B619D62" w14:textId="5708538F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F66B3B">
              <w:rPr>
                <w:rFonts w:cs="Arial"/>
                <w:snapToGrid w:val="0"/>
                <w:kern w:val="28"/>
                <w:szCs w:val="18"/>
                <w:lang w:eastAsia="de-DE"/>
              </w:rPr>
              <w:t>Providing guidance on the process to implement developments of innovation</w:t>
            </w:r>
          </w:p>
        </w:tc>
        <w:tc>
          <w:tcPr>
            <w:tcW w:w="3350" w:type="dxa"/>
          </w:tcPr>
          <w:p w14:paraId="757A7AEC" w14:textId="77777777" w:rsidR="00EA438D" w:rsidRPr="00F66B3B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napToGrid w:val="0"/>
                <w:kern w:val="28"/>
                <w:szCs w:val="18"/>
                <w:lang w:eastAsia="de-DE"/>
              </w:rPr>
            </w:pPr>
            <w:r w:rsidRPr="00F66B3B">
              <w:rPr>
                <w:rFonts w:cs="Arial"/>
                <w:snapToGrid w:val="0"/>
                <w:kern w:val="28"/>
                <w:szCs w:val="18"/>
                <w:lang w:eastAsia="de-DE"/>
              </w:rPr>
              <w:t>Develop guidance for IALA members on going from development test bed/ trial reporting to implementation:</w:t>
            </w:r>
          </w:p>
          <w:p w14:paraId="76CAB81A" w14:textId="77777777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Identify best practice in the implementation of innovative solutions;</w:t>
            </w:r>
          </w:p>
          <w:p w14:paraId="5A05ADC3" w14:textId="77777777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Define the process to move from ‘development’ to ‘implementation’;</w:t>
            </w:r>
          </w:p>
          <w:p w14:paraId="26E7F678" w14:textId="77777777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Develop guidance to assist IALA members in the implementation of solutions developed through test beds noting technology readiness levels; </w:t>
            </w:r>
          </w:p>
          <w:p w14:paraId="2BE73143" w14:textId="77777777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Establish links to existing IALA documentation;</w:t>
            </w:r>
          </w:p>
          <w:p w14:paraId="5F599EBF" w14:textId="77777777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Review existing documentation (i.e. ACCSEAS work)</w:t>
            </w:r>
          </w:p>
          <w:p w14:paraId="0C2BE333" w14:textId="77777777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Identify a way to share lessons learned in implementing innovative solutions (IALA ‘body of knowledge’ or similar);</w:t>
            </w:r>
          </w:p>
          <w:p w14:paraId="0AB7DEE4" w14:textId="581F6A9A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Identify when liaison with other competent authorities and / or organi</w:t>
            </w:r>
            <w:r w:rsidR="001D3505">
              <w:rPr>
                <w:rFonts w:ascii="Calibri" w:hAnsi="Calibri" w:cs="Calibri"/>
                <w:color w:val="000000"/>
                <w:szCs w:val="18"/>
                <w:u w:color="000000"/>
              </w:rPr>
              <w:t>z</w:t>
            </w: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ations may be required; </w:t>
            </w:r>
          </w:p>
          <w:p w14:paraId="2ADF834F" w14:textId="4AEE8F9E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Assist IALA and IALA members when technology is mature enough to recommend implementation.</w:t>
            </w:r>
          </w:p>
        </w:tc>
        <w:tc>
          <w:tcPr>
            <w:tcW w:w="1909" w:type="dxa"/>
          </w:tcPr>
          <w:p w14:paraId="3D08827B" w14:textId="77777777" w:rsidR="00EA438D" w:rsidRPr="0000024C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18"/>
                <w:lang w:eastAsia="en-GB"/>
              </w:rPr>
            </w:pPr>
            <w:r w:rsidRPr="0000024C">
              <w:rPr>
                <w:rFonts w:ascii="Calibri" w:hAnsi="Calibri" w:cs="Calibri"/>
                <w:szCs w:val="18"/>
                <w:lang w:eastAsia="en-GB"/>
              </w:rPr>
              <w:t xml:space="preserve">New IALA guideline on implementing the results of test beds, with a sample ‘template’ roadmap – implementing existing technologies / new technologies to meet a need.  </w:t>
            </w:r>
          </w:p>
          <w:p w14:paraId="5BBD24D8" w14:textId="0A82799C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00024C">
              <w:rPr>
                <w:rFonts w:ascii="Calibri" w:hAnsi="Calibri" w:cs="Calibri"/>
                <w:szCs w:val="18"/>
                <w:lang w:eastAsia="en-GB"/>
              </w:rPr>
              <w:t>Identification of a body of knowledge / sharing of best practices within the IALA membership.</w:t>
            </w:r>
          </w:p>
        </w:tc>
        <w:tc>
          <w:tcPr>
            <w:tcW w:w="1352" w:type="dxa"/>
          </w:tcPr>
          <w:p w14:paraId="023B66B0" w14:textId="4A800FBE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Calibri"/>
                <w:szCs w:val="18"/>
                <w:lang w:eastAsia="en-GB"/>
              </w:rPr>
              <w:t>ENAV</w:t>
            </w:r>
          </w:p>
        </w:tc>
        <w:tc>
          <w:tcPr>
            <w:tcW w:w="1352" w:type="dxa"/>
          </w:tcPr>
          <w:p w14:paraId="3BDF16D9" w14:textId="32FB3C77" w:rsidR="00EA438D" w:rsidRDefault="00C005B1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787C636A" w14:textId="77777777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EA438D" w14:paraId="36EEEBF7" w14:textId="77777777" w:rsidTr="00431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6951A47B" w14:textId="77777777" w:rsidR="00EA438D" w:rsidRDefault="00EA438D" w:rsidP="00EA438D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7C1FFD90" w14:textId="127FE9DB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AvenirNextLTPro-Regular" w:eastAsia="Calibri" w:hAnsi="AvenirNextLTPro-Regular" w:cs="AvenirNextLTPro-Regular"/>
                <w:sz w:val="20"/>
                <w:szCs w:val="20"/>
                <w:lang w:val="en-US" w:eastAsia="en-GB"/>
              </w:rPr>
              <w:t>1.2 Obligations and regulatory compliance</w:t>
            </w:r>
          </w:p>
        </w:tc>
        <w:tc>
          <w:tcPr>
            <w:tcW w:w="2456" w:type="dxa"/>
          </w:tcPr>
          <w:p w14:paraId="724F7951" w14:textId="45BCDA17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8953CF">
              <w:rPr>
                <w:rFonts w:ascii="Calibri" w:hAnsi="Calibri" w:cs="Calibri"/>
                <w:bCs/>
                <w:iCs/>
                <w:szCs w:val="18"/>
              </w:rPr>
              <w:t>Providing guidance on the certification of technical equipment, information systems and technical infrastructure related to MASS in the domain of IALA</w:t>
            </w:r>
          </w:p>
        </w:tc>
        <w:tc>
          <w:tcPr>
            <w:tcW w:w="3350" w:type="dxa"/>
          </w:tcPr>
          <w:p w14:paraId="790777E6" w14:textId="44BF7EC7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3E6E7F">
              <w:rPr>
                <w:rFonts w:ascii="Calibri" w:hAnsi="Calibri" w:cs="Calibri"/>
                <w:color w:val="000000"/>
                <w:szCs w:val="18"/>
                <w:u w:color="000000"/>
              </w:rPr>
              <w:t>Develop guidance for IALA members and certification/standardi</w:t>
            </w:r>
            <w:r w:rsidR="001D3505">
              <w:rPr>
                <w:rFonts w:ascii="Calibri" w:hAnsi="Calibri" w:cs="Calibri"/>
                <w:color w:val="000000"/>
                <w:szCs w:val="18"/>
                <w:u w:color="000000"/>
              </w:rPr>
              <w:t>z</w:t>
            </w:r>
            <w:r w:rsidRPr="003E6E7F">
              <w:rPr>
                <w:rFonts w:ascii="Calibri" w:hAnsi="Calibri" w:cs="Calibri"/>
                <w:color w:val="000000"/>
                <w:szCs w:val="18"/>
                <w:u w:color="000000"/>
              </w:rPr>
              <w:t>ation bodies (e.g. IEC) on certification of technical MASS equipment, information systems and technical infrastructure in the domain of IALA</w:t>
            </w:r>
            <w:r>
              <w:rPr>
                <w:rFonts w:ascii="Calibri" w:hAnsi="Calibri" w:cs="Calibri"/>
                <w:color w:val="000000"/>
                <w:szCs w:val="18"/>
                <w:u w:color="000000"/>
              </w:rPr>
              <w:t>:</w:t>
            </w:r>
          </w:p>
          <w:p w14:paraId="2E8FA0B3" w14:textId="77777777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lastRenderedPageBreak/>
              <w:t>Identify existing certification procedures and performance test specifications for technical MASS equipment and infrastructure;</w:t>
            </w:r>
          </w:p>
          <w:p w14:paraId="5714CD77" w14:textId="77777777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Identify (shoreside) infrastructure and counterparts on the shipside within the remit of IALA that are envisioned for being utilized by MASS applications, focusing on </w:t>
            </w:r>
            <w:proofErr w:type="spellStart"/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AtoNs</w:t>
            </w:r>
            <w:proofErr w:type="spellEnd"/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 including VTS and Maritime Services;</w:t>
            </w:r>
          </w:p>
          <w:p w14:paraId="541B3149" w14:textId="77777777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Seek input from IALA members on their experiences and processes for certification of maritime equipment and infrastructure;</w:t>
            </w:r>
          </w:p>
          <w:p w14:paraId="323E9C4E" w14:textId="77777777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Seek input from experts in IEC/ISO on the procedures and performance test specifications for MASS equipment and infrastructure;</w:t>
            </w:r>
          </w:p>
          <w:p w14:paraId="26FF2D8F" w14:textId="2AF05A3C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Develop guidance for the certification of such technical systems and infrastructure to support certification/standardi</w:t>
            </w:r>
            <w:r w:rsidR="001D3505">
              <w:rPr>
                <w:rFonts w:ascii="Calibri" w:hAnsi="Calibri" w:cs="Calibri"/>
                <w:color w:val="000000"/>
                <w:szCs w:val="18"/>
                <w:u w:color="000000"/>
              </w:rPr>
              <w:t>z</w:t>
            </w: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ation bodies; </w:t>
            </w:r>
          </w:p>
          <w:p w14:paraId="26839CE5" w14:textId="77777777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Develop guidance for IALA members on how such technical systems must be certified;</w:t>
            </w:r>
          </w:p>
          <w:p w14:paraId="2226BDC8" w14:textId="77777777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Link with Innovation Hub </w:t>
            </w:r>
          </w:p>
          <w:p w14:paraId="434B6B29" w14:textId="77777777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Refer to existing IALA documents (i.e. G1107) </w:t>
            </w:r>
          </w:p>
          <w:p w14:paraId="3F5AE501" w14:textId="7A3C0808" w:rsidR="00EA438D" w:rsidRPr="00F66B3B" w:rsidRDefault="00EA438D" w:rsidP="0020489C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Review existing documentation (i.e., IMO documents, IEC/ISO standards, existing procedures from certification/standardi</w:t>
            </w:r>
            <w:r w:rsidR="001D3505">
              <w:rPr>
                <w:rFonts w:ascii="Calibri" w:hAnsi="Calibri" w:cs="Calibri"/>
                <w:color w:val="000000"/>
                <w:szCs w:val="18"/>
                <w:u w:color="000000"/>
              </w:rPr>
              <w:t>z</w:t>
            </w: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ation bodies, such as DNV, Bureau Veritas or Lloyds Register, procedures identified in 3GPP (device specific))</w:t>
            </w:r>
          </w:p>
          <w:p w14:paraId="6DEE09F1" w14:textId="4A801967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Identify when liaison with other competent authorities and / or organi</w:t>
            </w:r>
            <w:r w:rsidR="001D3505">
              <w:rPr>
                <w:rFonts w:ascii="Calibri" w:hAnsi="Calibri" w:cs="Calibri"/>
                <w:color w:val="000000"/>
                <w:szCs w:val="18"/>
                <w:u w:color="000000"/>
              </w:rPr>
              <w:t>z</w:t>
            </w: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ations may be required, especially with IMO and/or IEC;</w:t>
            </w:r>
          </w:p>
        </w:tc>
        <w:tc>
          <w:tcPr>
            <w:tcW w:w="1909" w:type="dxa"/>
          </w:tcPr>
          <w:p w14:paraId="60004395" w14:textId="0DD290E2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9909F3">
              <w:rPr>
                <w:rFonts w:ascii="Calibri" w:hAnsi="Calibri" w:cs="Calibri"/>
                <w:szCs w:val="18"/>
                <w:lang w:eastAsia="en-GB"/>
              </w:rPr>
              <w:lastRenderedPageBreak/>
              <w:t xml:space="preserve">New IALA guidance document(s) on the certification of technical equipment, information systems and technical infrastructure related </w:t>
            </w:r>
            <w:r w:rsidRPr="009909F3">
              <w:rPr>
                <w:rFonts w:ascii="Calibri" w:hAnsi="Calibri" w:cs="Calibri"/>
                <w:szCs w:val="18"/>
                <w:lang w:eastAsia="en-GB"/>
              </w:rPr>
              <w:lastRenderedPageBreak/>
              <w:t>to MASS in the domain of IALA</w:t>
            </w:r>
          </w:p>
        </w:tc>
        <w:tc>
          <w:tcPr>
            <w:tcW w:w="1352" w:type="dxa"/>
          </w:tcPr>
          <w:p w14:paraId="052D8DAA" w14:textId="620CD3F0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Calibri"/>
                <w:szCs w:val="18"/>
                <w:lang w:eastAsia="en-GB"/>
              </w:rPr>
              <w:lastRenderedPageBreak/>
              <w:t>ENAV, ENG, ARM, VTS</w:t>
            </w:r>
          </w:p>
        </w:tc>
        <w:tc>
          <w:tcPr>
            <w:tcW w:w="1352" w:type="dxa"/>
          </w:tcPr>
          <w:p w14:paraId="3FA060C4" w14:textId="54915E40" w:rsidR="00EA438D" w:rsidRDefault="00C005B1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06AD06EA" w14:textId="77777777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EA438D" w14:paraId="571A4E51" w14:textId="77777777" w:rsidTr="00431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5DE31C7E" w14:textId="726330F6" w:rsidR="00EA438D" w:rsidRDefault="00EA438D" w:rsidP="00EA438D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6CC8F8B2" w14:textId="5F4E05A2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1.3 Level of service</w:t>
            </w:r>
          </w:p>
        </w:tc>
        <w:tc>
          <w:tcPr>
            <w:tcW w:w="2456" w:type="dxa"/>
          </w:tcPr>
          <w:p w14:paraId="57D19CB0" w14:textId="77777777" w:rsidR="00EA438D" w:rsidRPr="00183255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3350" w:type="dxa"/>
          </w:tcPr>
          <w:p w14:paraId="74F9A638" w14:textId="60B74A93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183255">
              <w:rPr>
                <w:lang w:eastAsia="en-GB"/>
              </w:rPr>
              <w:t>Compile a Recommendation to incorporate all references relating to the Categori</w:t>
            </w:r>
            <w:r w:rsidR="001D3505">
              <w:rPr>
                <w:lang w:eastAsia="en-GB"/>
              </w:rPr>
              <w:t>z</w:t>
            </w:r>
            <w:r w:rsidRPr="00183255">
              <w:rPr>
                <w:lang w:eastAsia="en-GB"/>
              </w:rPr>
              <w:t xml:space="preserve">ation, Availability Objectives (G1030), Availability and Reliability for Short Range Aids to Navigation (G1035), Calculation of Availability (G1004) and relevant text appearing in the 2018 &amp; draft 2023 </w:t>
            </w:r>
            <w:proofErr w:type="spellStart"/>
            <w:r w:rsidRPr="00183255">
              <w:rPr>
                <w:lang w:eastAsia="en-GB"/>
              </w:rPr>
              <w:t>NAVGuides</w:t>
            </w:r>
            <w:proofErr w:type="spellEnd"/>
            <w:r w:rsidRPr="00183255">
              <w:rPr>
                <w:lang w:eastAsia="en-GB"/>
              </w:rPr>
              <w:t xml:space="preserve"> that are not cross-referenced in the aforementioned Guidelines.</w:t>
            </w:r>
          </w:p>
        </w:tc>
        <w:tc>
          <w:tcPr>
            <w:tcW w:w="1909" w:type="dxa"/>
          </w:tcPr>
          <w:p w14:paraId="669C35C0" w14:textId="2F9D3372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Recommendation</w:t>
            </w:r>
          </w:p>
        </w:tc>
        <w:tc>
          <w:tcPr>
            <w:tcW w:w="1352" w:type="dxa"/>
          </w:tcPr>
          <w:p w14:paraId="286A9F5E" w14:textId="13E93E6C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ARM</w:t>
            </w:r>
          </w:p>
        </w:tc>
        <w:tc>
          <w:tcPr>
            <w:tcW w:w="1352" w:type="dxa"/>
          </w:tcPr>
          <w:p w14:paraId="1D7097B7" w14:textId="52625072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037914A9" w14:textId="32BD92CB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EA438D" w14:paraId="618E4280" w14:textId="77777777" w:rsidTr="00431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5462C6C2" w14:textId="77777777" w:rsidR="00EA438D" w:rsidRDefault="00EA438D" w:rsidP="00EA438D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6C6FD0DF" w14:textId="22A55F3E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1.4 Risk </w:t>
            </w:r>
            <w:proofErr w:type="spellStart"/>
            <w:r>
              <w:rPr>
                <w:lang w:eastAsia="en-GB"/>
              </w:rPr>
              <w:t>mangent</w:t>
            </w:r>
            <w:proofErr w:type="spellEnd"/>
          </w:p>
        </w:tc>
        <w:tc>
          <w:tcPr>
            <w:tcW w:w="2456" w:type="dxa"/>
          </w:tcPr>
          <w:p w14:paraId="18ACF765" w14:textId="6A63B5EF" w:rsidR="00EA438D" w:rsidRPr="00183255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bCs/>
                <w:iCs/>
                <w:lang w:eastAsia="en-GB"/>
              </w:rPr>
              <w:t>DEVELOP Guidance on Risk Assessment and Certification Methods in the context of e-Navigation</w:t>
            </w:r>
          </w:p>
        </w:tc>
        <w:tc>
          <w:tcPr>
            <w:tcW w:w="3350" w:type="dxa"/>
          </w:tcPr>
          <w:p w14:paraId="3E9BA540" w14:textId="22762E30" w:rsidR="00EA438D" w:rsidRPr="00183255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t>Development of guidance documents on Risk Assessment and Certification Methods in the context of e-Navigation.</w:t>
            </w:r>
          </w:p>
        </w:tc>
        <w:tc>
          <w:tcPr>
            <w:tcW w:w="1909" w:type="dxa"/>
          </w:tcPr>
          <w:p w14:paraId="741F4DA1" w14:textId="58DEBFBF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Recommendation or Guideline</w:t>
            </w:r>
          </w:p>
        </w:tc>
        <w:tc>
          <w:tcPr>
            <w:tcW w:w="1352" w:type="dxa"/>
          </w:tcPr>
          <w:p w14:paraId="6FF22155" w14:textId="6337D2A8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36F59FDB" w14:textId="5FD4EABB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ENAV-2.6.1</w:t>
            </w:r>
          </w:p>
        </w:tc>
        <w:tc>
          <w:tcPr>
            <w:tcW w:w="1531" w:type="dxa"/>
          </w:tcPr>
          <w:p w14:paraId="080276A5" w14:textId="77777777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20DBD8C6" w14:textId="77777777" w:rsidTr="00431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283D5F7B" w14:textId="77777777" w:rsidR="005932E0" w:rsidRDefault="005932E0" w:rsidP="00EA438D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5584ABFA" w14:textId="4A917B12" w:rsidR="005932E0" w:rsidRDefault="005932E0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1.5 Quality management</w:t>
            </w:r>
          </w:p>
        </w:tc>
        <w:tc>
          <w:tcPr>
            <w:tcW w:w="2456" w:type="dxa"/>
          </w:tcPr>
          <w:p w14:paraId="5DC67BCC" w14:textId="45D89ADE" w:rsidR="005932E0" w:rsidRDefault="005932E0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lang w:eastAsia="en-GB"/>
              </w:rPr>
            </w:pPr>
            <w:r w:rsidRPr="00CF0E5F">
              <w:rPr>
                <w:rFonts w:cstheme="minorHAnsi"/>
                <w:sz w:val="20"/>
                <w:szCs w:val="20"/>
              </w:rPr>
              <w:t>Develop a guideline on quality management system for VTS</w:t>
            </w:r>
          </w:p>
        </w:tc>
        <w:tc>
          <w:tcPr>
            <w:tcW w:w="3350" w:type="dxa"/>
          </w:tcPr>
          <w:p w14:paraId="2288231E" w14:textId="25418696" w:rsidR="005932E0" w:rsidRDefault="005932E0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5F">
              <w:rPr>
                <w:rFonts w:cstheme="minorHAnsi"/>
                <w:sz w:val="20"/>
                <w:szCs w:val="20"/>
              </w:rPr>
              <w:t>Develop a guideline on quality management system for VTS</w:t>
            </w:r>
          </w:p>
        </w:tc>
        <w:tc>
          <w:tcPr>
            <w:tcW w:w="1909" w:type="dxa"/>
          </w:tcPr>
          <w:p w14:paraId="5BB7FFDA" w14:textId="42747194" w:rsidR="005932E0" w:rsidRDefault="000A698C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New </w:t>
            </w:r>
            <w:r>
              <w:rPr>
                <w:rFonts w:ascii="Calibri" w:hAnsi="Calibri" w:cs="Arial"/>
                <w:szCs w:val="18"/>
              </w:rPr>
              <w:t>Guideline</w:t>
            </w:r>
          </w:p>
        </w:tc>
        <w:tc>
          <w:tcPr>
            <w:tcW w:w="1352" w:type="dxa"/>
          </w:tcPr>
          <w:p w14:paraId="3CDF32C0" w14:textId="15646494" w:rsidR="005932E0" w:rsidRDefault="005932E0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59AAC072" w14:textId="0D06B06E" w:rsidR="005932E0" w:rsidRDefault="000A698C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VTS-1.8.1</w:t>
            </w:r>
          </w:p>
        </w:tc>
        <w:tc>
          <w:tcPr>
            <w:tcW w:w="1531" w:type="dxa"/>
          </w:tcPr>
          <w:p w14:paraId="06A5C74F" w14:textId="77777777" w:rsidR="005932E0" w:rsidRDefault="005932E0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EA438D" w14:paraId="3F843529" w14:textId="77777777" w:rsidTr="00431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273B58BD" w14:textId="07E81024" w:rsidR="00EA438D" w:rsidRDefault="00EA438D" w:rsidP="00EA438D">
            <w:pPr>
              <w:rPr>
                <w:lang w:eastAsia="en-GB"/>
              </w:rPr>
            </w:pPr>
            <w:r>
              <w:rPr>
                <w:lang w:eastAsia="en-GB"/>
              </w:rPr>
              <w:t>S1020</w:t>
            </w:r>
          </w:p>
        </w:tc>
        <w:tc>
          <w:tcPr>
            <w:tcW w:w="1499" w:type="dxa"/>
          </w:tcPr>
          <w:p w14:paraId="2AC7FFF0" w14:textId="5790FA30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2.1 visual </w:t>
            </w:r>
            <w:proofErr w:type="spellStart"/>
            <w:r>
              <w:rPr>
                <w:lang w:eastAsia="en-GB"/>
              </w:rPr>
              <w:t>signaling</w:t>
            </w:r>
            <w:proofErr w:type="spellEnd"/>
          </w:p>
        </w:tc>
        <w:tc>
          <w:tcPr>
            <w:tcW w:w="2456" w:type="dxa"/>
          </w:tcPr>
          <w:p w14:paraId="2064FAFF" w14:textId="51F8D3F3" w:rsidR="00EA438D" w:rsidRDefault="0045074F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Update G1043</w:t>
            </w:r>
          </w:p>
        </w:tc>
        <w:tc>
          <w:tcPr>
            <w:tcW w:w="3350" w:type="dxa"/>
          </w:tcPr>
          <w:p w14:paraId="55B25348" w14:textId="7CE9C7F1" w:rsidR="00EA438D" w:rsidRDefault="00CC2BB6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C44A3E">
              <w:rPr>
                <w:rFonts w:ascii="Calibri" w:hAnsi="Calibri" w:cs="Arial"/>
                <w:szCs w:val="18"/>
              </w:rPr>
              <w:t>Review &amp; update guideline 1043 on Light sources</w:t>
            </w:r>
            <w:r>
              <w:rPr>
                <w:rFonts w:ascii="Calibri" w:hAnsi="Calibri" w:cs="Arial"/>
                <w:szCs w:val="18"/>
              </w:rPr>
              <w:t xml:space="preserve"> and amalgamate with Guideline on m</w:t>
            </w:r>
            <w:r w:rsidRPr="00FF45E2">
              <w:rPr>
                <w:rFonts w:ascii="Calibri" w:hAnsi="Calibri" w:cs="Arial"/>
                <w:szCs w:val="18"/>
              </w:rPr>
              <w:t>odern equipm</w:t>
            </w:r>
            <w:r>
              <w:rPr>
                <w:rFonts w:ascii="Calibri" w:hAnsi="Calibri" w:cs="Arial"/>
                <w:szCs w:val="18"/>
              </w:rPr>
              <w:t>ent in traditional lighthouses</w:t>
            </w:r>
          </w:p>
        </w:tc>
        <w:tc>
          <w:tcPr>
            <w:tcW w:w="1909" w:type="dxa"/>
          </w:tcPr>
          <w:p w14:paraId="4C759DF1" w14:textId="677D5A59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  <w:lang w:val="fr-FR"/>
              </w:rPr>
              <w:t xml:space="preserve">New </w:t>
            </w:r>
            <w:proofErr w:type="spellStart"/>
            <w:r>
              <w:rPr>
                <w:rFonts w:ascii="Calibri" w:hAnsi="Calibri" w:cs="Arial"/>
                <w:szCs w:val="18"/>
                <w:lang w:val="fr-FR"/>
              </w:rPr>
              <w:t>amalgamated</w:t>
            </w:r>
            <w:proofErr w:type="spellEnd"/>
            <w:r>
              <w:rPr>
                <w:rFonts w:ascii="Calibri" w:hAnsi="Calibri" w:cs="Arial"/>
                <w:szCs w:val="18"/>
                <w:lang w:val="fr-FR"/>
              </w:rPr>
              <w:t xml:space="preserve"> Guideline</w:t>
            </w:r>
          </w:p>
        </w:tc>
        <w:tc>
          <w:tcPr>
            <w:tcW w:w="1352" w:type="dxa"/>
          </w:tcPr>
          <w:p w14:paraId="3531DABB" w14:textId="593ABEBB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54A10F26" w14:textId="4AD21406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41CF0F21" w14:textId="77777777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0B18EB14" w14:textId="77777777" w:rsidTr="00431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22F4B2D1" w14:textId="77777777" w:rsidR="00EA438D" w:rsidRDefault="00EA438D" w:rsidP="00EA438D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207CBB3E" w14:textId="77777777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6C27FFA7" w14:textId="5D7F85D5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Update Guideline 1048</w:t>
            </w:r>
          </w:p>
        </w:tc>
        <w:tc>
          <w:tcPr>
            <w:tcW w:w="3350" w:type="dxa"/>
          </w:tcPr>
          <w:p w14:paraId="5587AA78" w14:textId="6A542899" w:rsidR="00EA438D" w:rsidRDefault="0045074F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Update Guideline 1048 LED Technologies and their use in signal lights</w:t>
            </w:r>
          </w:p>
        </w:tc>
        <w:tc>
          <w:tcPr>
            <w:tcW w:w="1909" w:type="dxa"/>
          </w:tcPr>
          <w:p w14:paraId="50A3A0B9" w14:textId="2D8A29DD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Revise Guideline</w:t>
            </w:r>
          </w:p>
        </w:tc>
        <w:tc>
          <w:tcPr>
            <w:tcW w:w="1352" w:type="dxa"/>
          </w:tcPr>
          <w:p w14:paraId="3059BEF6" w14:textId="06882449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7DFFB077" w14:textId="507A3F18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5521C1E9" w14:textId="77777777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EA438D" w14:paraId="1EBA74B4" w14:textId="77777777" w:rsidTr="00431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0A1528CB" w14:textId="77777777" w:rsidR="00EA438D" w:rsidRDefault="00EA438D" w:rsidP="00EA438D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68CAB24F" w14:textId="77777777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4327743D" w14:textId="67F401FA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proofErr w:type="spellStart"/>
            <w:r>
              <w:rPr>
                <w:rFonts w:ascii="Calibri" w:hAnsi="Calibri" w:cs="Arial"/>
                <w:szCs w:val="18"/>
                <w:lang w:val="fr-FR"/>
              </w:rPr>
              <w:t>Develop</w:t>
            </w:r>
            <w:proofErr w:type="spellEnd"/>
            <w:r>
              <w:rPr>
                <w:rFonts w:ascii="Calibri" w:hAnsi="Calibri" w:cs="Arial"/>
                <w:szCs w:val="18"/>
                <w:lang w:val="fr-FR"/>
              </w:rPr>
              <w:t xml:space="preserve"> guideline on Port Traffic </w:t>
            </w:r>
            <w:proofErr w:type="spellStart"/>
            <w:r>
              <w:rPr>
                <w:rFonts w:ascii="Calibri" w:hAnsi="Calibri" w:cs="Arial"/>
                <w:szCs w:val="18"/>
                <w:lang w:val="fr-FR"/>
              </w:rPr>
              <w:t>Signals</w:t>
            </w:r>
            <w:proofErr w:type="spellEnd"/>
          </w:p>
        </w:tc>
        <w:tc>
          <w:tcPr>
            <w:tcW w:w="3350" w:type="dxa"/>
          </w:tcPr>
          <w:p w14:paraId="5BA32572" w14:textId="097B97DA" w:rsidR="00EA438D" w:rsidRDefault="0045074F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Develop a new guideline on </w:t>
            </w:r>
            <w:r>
              <w:rPr>
                <w:rFonts w:ascii="Calibri" w:hAnsi="Calibri" w:cs="Arial"/>
                <w:szCs w:val="18"/>
                <w:lang w:val="fr-FR"/>
              </w:rPr>
              <w:t xml:space="preserve">Port Traffic </w:t>
            </w:r>
            <w:proofErr w:type="spellStart"/>
            <w:r>
              <w:rPr>
                <w:rFonts w:ascii="Calibri" w:hAnsi="Calibri" w:cs="Arial"/>
                <w:szCs w:val="18"/>
                <w:lang w:val="fr-FR"/>
              </w:rPr>
              <w:t>Signals</w:t>
            </w:r>
            <w:proofErr w:type="spellEnd"/>
          </w:p>
        </w:tc>
        <w:tc>
          <w:tcPr>
            <w:tcW w:w="1909" w:type="dxa"/>
          </w:tcPr>
          <w:p w14:paraId="1CE065BA" w14:textId="1C99C153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New </w:t>
            </w:r>
            <w:r>
              <w:rPr>
                <w:rFonts w:ascii="Calibri" w:hAnsi="Calibri" w:cs="Arial"/>
                <w:szCs w:val="18"/>
              </w:rPr>
              <w:t>Guideline</w:t>
            </w:r>
          </w:p>
        </w:tc>
        <w:tc>
          <w:tcPr>
            <w:tcW w:w="1352" w:type="dxa"/>
          </w:tcPr>
          <w:p w14:paraId="67AB45D8" w14:textId="24E6F0B7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30A34EEE" w14:textId="78D2216C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0417C3AD" w14:textId="77777777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3A6CC26D" w14:textId="77777777" w:rsidTr="00431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391E2533" w14:textId="77777777" w:rsidR="00EA438D" w:rsidRDefault="00EA438D" w:rsidP="00EA438D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5485EB3F" w14:textId="77777777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309EA1EF" w14:textId="0BB1D031" w:rsidR="00EA438D" w:rsidRDefault="006E6180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Update E-112</w:t>
            </w:r>
          </w:p>
        </w:tc>
        <w:tc>
          <w:tcPr>
            <w:tcW w:w="3350" w:type="dxa"/>
          </w:tcPr>
          <w:p w14:paraId="50B723B1" w14:textId="0D373208" w:rsidR="00EA438D" w:rsidRDefault="006E6180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Update</w:t>
            </w:r>
            <w:r w:rsidR="0045074F">
              <w:rPr>
                <w:rFonts w:ascii="Calibri" w:hAnsi="Calibri" w:cs="Arial"/>
                <w:szCs w:val="18"/>
              </w:rPr>
              <w:t xml:space="preserve"> E-112 Leading Lights and 1023 Leading Lines into a guideline</w:t>
            </w:r>
          </w:p>
        </w:tc>
        <w:tc>
          <w:tcPr>
            <w:tcW w:w="1909" w:type="dxa"/>
          </w:tcPr>
          <w:p w14:paraId="1CE11D49" w14:textId="35E94CE0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New </w:t>
            </w:r>
            <w:r>
              <w:rPr>
                <w:rFonts w:ascii="Calibri" w:hAnsi="Calibri" w:cs="Arial"/>
                <w:szCs w:val="18"/>
              </w:rPr>
              <w:t>Guideline</w:t>
            </w:r>
          </w:p>
        </w:tc>
        <w:tc>
          <w:tcPr>
            <w:tcW w:w="1352" w:type="dxa"/>
          </w:tcPr>
          <w:p w14:paraId="032D4726" w14:textId="12EAE133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7B0F372C" w14:textId="3744F9A9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11C47FF0" w14:textId="77777777" w:rsidR="00EA438D" w:rsidRDefault="00EA438D" w:rsidP="00EA4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EA438D" w14:paraId="53936A09" w14:textId="77777777" w:rsidTr="00431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56537A55" w14:textId="77777777" w:rsidR="00EA438D" w:rsidRDefault="00EA438D" w:rsidP="00EA438D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5B88E352" w14:textId="77777777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2D85B5D4" w14:textId="3C39B104" w:rsidR="00EA438D" w:rsidRDefault="006E6180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Update G1061</w:t>
            </w:r>
          </w:p>
        </w:tc>
        <w:tc>
          <w:tcPr>
            <w:tcW w:w="3350" w:type="dxa"/>
          </w:tcPr>
          <w:p w14:paraId="7D9D5536" w14:textId="4C01A704" w:rsidR="00EA438D" w:rsidRDefault="0045074F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Complete Guideline 1061 (2008) on Illumination of Structures</w:t>
            </w:r>
          </w:p>
        </w:tc>
        <w:tc>
          <w:tcPr>
            <w:tcW w:w="1909" w:type="dxa"/>
          </w:tcPr>
          <w:p w14:paraId="17DAF899" w14:textId="42ACD338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Revise Guideline</w:t>
            </w:r>
          </w:p>
        </w:tc>
        <w:tc>
          <w:tcPr>
            <w:tcW w:w="1352" w:type="dxa"/>
          </w:tcPr>
          <w:p w14:paraId="467FC259" w14:textId="42C79A60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2E4FB616" w14:textId="2AF0ABAA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43093718" w14:textId="77777777" w:rsidR="00EA438D" w:rsidRDefault="00EA438D" w:rsidP="00EA43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692D857A" w14:textId="77777777" w:rsidTr="00431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7F1DE6A4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9262C0C" w14:textId="4281BA9A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2.2 Range and performance</w:t>
            </w:r>
          </w:p>
        </w:tc>
        <w:tc>
          <w:tcPr>
            <w:tcW w:w="2456" w:type="dxa"/>
          </w:tcPr>
          <w:p w14:paraId="0874959D" w14:textId="7304D2DA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Update E200-3</w:t>
            </w:r>
          </w:p>
        </w:tc>
        <w:tc>
          <w:tcPr>
            <w:tcW w:w="3350" w:type="dxa"/>
          </w:tcPr>
          <w:p w14:paraId="7B9C65EC" w14:textId="7E5B6A43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Update</w:t>
            </w:r>
            <w:r>
              <w:rPr>
                <w:rFonts w:ascii="Calibri" w:hAnsi="Calibri" w:cs="Arial"/>
                <w:szCs w:val="18"/>
              </w:rPr>
              <w:t xml:space="preserve"> E200-3 on Light measurement into a guideline</w:t>
            </w:r>
          </w:p>
        </w:tc>
        <w:tc>
          <w:tcPr>
            <w:tcW w:w="1909" w:type="dxa"/>
          </w:tcPr>
          <w:p w14:paraId="39FF1049" w14:textId="5E1003B6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New </w:t>
            </w:r>
            <w:r>
              <w:rPr>
                <w:rFonts w:ascii="Calibri" w:hAnsi="Calibri" w:cs="Arial"/>
                <w:szCs w:val="18"/>
              </w:rPr>
              <w:t>Guideline</w:t>
            </w:r>
          </w:p>
        </w:tc>
        <w:tc>
          <w:tcPr>
            <w:tcW w:w="1352" w:type="dxa"/>
          </w:tcPr>
          <w:p w14:paraId="09209C9C" w14:textId="17D5A4B1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4324C937" w14:textId="1644FE70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754813D3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6E6180" w14:paraId="77025E5D" w14:textId="77777777" w:rsidTr="00431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0E044AD7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55B7BFA5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053FF6DC" w14:textId="27B62664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FF45E2">
              <w:rPr>
                <w:rFonts w:ascii="Calibri" w:hAnsi="Calibri" w:cs="Arial"/>
                <w:szCs w:val="18"/>
              </w:rPr>
              <w:t xml:space="preserve">Develop </w:t>
            </w:r>
            <w:r>
              <w:rPr>
                <w:rFonts w:ascii="Calibri" w:hAnsi="Calibri" w:cs="Arial"/>
                <w:szCs w:val="18"/>
              </w:rPr>
              <w:t xml:space="preserve">a </w:t>
            </w:r>
            <w:r w:rsidRPr="00FF45E2">
              <w:rPr>
                <w:rFonts w:ascii="Calibri" w:hAnsi="Calibri" w:cs="Arial"/>
                <w:szCs w:val="18"/>
              </w:rPr>
              <w:t>Guidance on monitoring of function</w:t>
            </w:r>
          </w:p>
        </w:tc>
        <w:tc>
          <w:tcPr>
            <w:tcW w:w="3350" w:type="dxa"/>
          </w:tcPr>
          <w:p w14:paraId="01EE0834" w14:textId="3BB09248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F45E2">
              <w:rPr>
                <w:rFonts w:ascii="Calibri" w:hAnsi="Calibri" w:cs="Arial"/>
                <w:szCs w:val="18"/>
              </w:rPr>
              <w:t>Develop Guidance on monitoring of function and de</w:t>
            </w:r>
            <w:r>
              <w:rPr>
                <w:rFonts w:ascii="Calibri" w:hAnsi="Calibri" w:cs="Arial"/>
                <w:szCs w:val="18"/>
              </w:rPr>
              <w:t>gradation of AtoN light sources</w:t>
            </w:r>
          </w:p>
        </w:tc>
        <w:tc>
          <w:tcPr>
            <w:tcW w:w="1909" w:type="dxa"/>
          </w:tcPr>
          <w:p w14:paraId="23BD61CC" w14:textId="4CF78FEC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Add to G1077</w:t>
            </w:r>
          </w:p>
        </w:tc>
        <w:tc>
          <w:tcPr>
            <w:tcW w:w="1352" w:type="dxa"/>
          </w:tcPr>
          <w:p w14:paraId="335D9DB6" w14:textId="6B850DD3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29782E5A" w14:textId="713AE2F0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0297075E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7E554BE1" w14:textId="77777777" w:rsidTr="00431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153308E9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61E9A178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5AE455BA" w14:textId="1581B75A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Update Guideline 1041</w:t>
            </w:r>
          </w:p>
        </w:tc>
        <w:tc>
          <w:tcPr>
            <w:tcW w:w="3350" w:type="dxa"/>
          </w:tcPr>
          <w:p w14:paraId="04B9B84F" w14:textId="7FE8B183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 xml:space="preserve">Update Guideline 1041 on Sector Lights </w:t>
            </w:r>
            <w:r w:rsidRPr="00140C4D">
              <w:rPr>
                <w:rFonts w:ascii="Calibri" w:hAnsi="Calibri" w:cs="Arial"/>
                <w:szCs w:val="18"/>
              </w:rPr>
              <w:t>to define ‘Angle of Uncertainty’</w:t>
            </w:r>
          </w:p>
        </w:tc>
        <w:tc>
          <w:tcPr>
            <w:tcW w:w="1909" w:type="dxa"/>
          </w:tcPr>
          <w:p w14:paraId="63E06C37" w14:textId="091F3C76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Revise Guideline</w:t>
            </w:r>
          </w:p>
        </w:tc>
        <w:tc>
          <w:tcPr>
            <w:tcW w:w="1352" w:type="dxa"/>
          </w:tcPr>
          <w:p w14:paraId="33A458B1" w14:textId="6FFEA79F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42EB488E" w14:textId="1C04990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574B49A6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6E6180" w14:paraId="772D470A" w14:textId="77777777" w:rsidTr="00EB7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0612E307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1D9C39DE" w14:textId="28DA67AE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2.3 </w:t>
            </w:r>
            <w:r>
              <w:rPr>
                <w:rFonts w:ascii="Calibri" w:hAnsi="Calibri"/>
                <w:szCs w:val="18"/>
              </w:rPr>
              <w:t>Design, Implementation &amp; Maintenance</w:t>
            </w:r>
          </w:p>
        </w:tc>
        <w:tc>
          <w:tcPr>
            <w:tcW w:w="2456" w:type="dxa"/>
            <w:vAlign w:val="center"/>
          </w:tcPr>
          <w:p w14:paraId="0D64C794" w14:textId="382AC138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Update </w:t>
            </w:r>
            <w:r w:rsidRPr="009B38C9">
              <w:rPr>
                <w:rFonts w:ascii="Calibri" w:hAnsi="Calibri" w:cs="Arial"/>
                <w:szCs w:val="18"/>
              </w:rPr>
              <w:t>G1035</w:t>
            </w:r>
          </w:p>
        </w:tc>
        <w:tc>
          <w:tcPr>
            <w:tcW w:w="3350" w:type="dxa"/>
            <w:vAlign w:val="center"/>
          </w:tcPr>
          <w:p w14:paraId="6E4928A4" w14:textId="2A291B04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 xml:space="preserve">Update </w:t>
            </w:r>
            <w:r w:rsidRPr="009B38C9">
              <w:rPr>
                <w:rFonts w:ascii="Calibri" w:hAnsi="Calibri" w:cs="Arial"/>
                <w:szCs w:val="18"/>
              </w:rPr>
              <w:t>G1035 Availability and reliability of AtoN – theory and examples 2.0 Provides a method of calculating availability and reliability calculation with a view to enabling members to provide a cost-effective AtoN service.</w:t>
            </w:r>
          </w:p>
        </w:tc>
        <w:tc>
          <w:tcPr>
            <w:tcW w:w="1909" w:type="dxa"/>
          </w:tcPr>
          <w:p w14:paraId="07A91E68" w14:textId="4D068CFF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Revise Guideline</w:t>
            </w:r>
          </w:p>
        </w:tc>
        <w:tc>
          <w:tcPr>
            <w:tcW w:w="1352" w:type="dxa"/>
          </w:tcPr>
          <w:p w14:paraId="7E0034F3" w14:textId="0474E0E0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68FC3ED1" w14:textId="02C725EA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3002D189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5A274FB6" w14:textId="77777777" w:rsidTr="00EB79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31F9CAE3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56E93211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4B329A94" w14:textId="4C12350A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9B38C9">
              <w:rPr>
                <w:rFonts w:ascii="Calibri" w:hAnsi="Calibri" w:cs="Arial"/>
                <w:szCs w:val="18"/>
              </w:rPr>
              <w:t>Update G103</w:t>
            </w:r>
            <w:r>
              <w:rPr>
                <w:rFonts w:ascii="Calibri" w:hAnsi="Calibri" w:cs="Arial"/>
                <w:szCs w:val="18"/>
              </w:rPr>
              <w:t>7</w:t>
            </w:r>
            <w:r w:rsidRPr="009B38C9">
              <w:rPr>
                <w:rFonts w:ascii="Calibri" w:hAnsi="Calibri" w:cs="Arial"/>
                <w:szCs w:val="18"/>
              </w:rPr>
              <w:t xml:space="preserve"> </w:t>
            </w:r>
          </w:p>
        </w:tc>
        <w:tc>
          <w:tcPr>
            <w:tcW w:w="3350" w:type="dxa"/>
            <w:vAlign w:val="center"/>
          </w:tcPr>
          <w:p w14:paraId="6F6108E3" w14:textId="5688C120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9B38C9">
              <w:rPr>
                <w:rFonts w:ascii="Calibri" w:hAnsi="Calibri" w:cs="Arial"/>
                <w:szCs w:val="18"/>
              </w:rPr>
              <w:t>Update G103</w:t>
            </w:r>
            <w:r>
              <w:rPr>
                <w:rFonts w:ascii="Calibri" w:hAnsi="Calibri" w:cs="Arial"/>
                <w:szCs w:val="18"/>
              </w:rPr>
              <w:t>7</w:t>
            </w:r>
            <w:r w:rsidRPr="009B38C9">
              <w:rPr>
                <w:rFonts w:ascii="Calibri" w:hAnsi="Calibri" w:cs="Arial"/>
                <w:szCs w:val="18"/>
              </w:rPr>
              <w:t xml:space="preserve"> Data collection for AtoN performance calculation 2.0 Provides details of methods that can be used to collect information on the availability and reliability of AtoN equipment.</w:t>
            </w:r>
          </w:p>
        </w:tc>
        <w:tc>
          <w:tcPr>
            <w:tcW w:w="1909" w:type="dxa"/>
          </w:tcPr>
          <w:p w14:paraId="789EE698" w14:textId="0F5BE1FD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Revise Guideline</w:t>
            </w:r>
          </w:p>
        </w:tc>
        <w:tc>
          <w:tcPr>
            <w:tcW w:w="1352" w:type="dxa"/>
          </w:tcPr>
          <w:p w14:paraId="0301586C" w14:textId="1D365D74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65A9DCCE" w14:textId="6947F9BB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4088C62C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6E6180" w14:paraId="3BE69669" w14:textId="77777777" w:rsidTr="00EB7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0D5FEF82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47418DB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64EA6019" w14:textId="0F0881AD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9B38C9">
              <w:rPr>
                <w:rFonts w:ascii="Calibri" w:hAnsi="Calibri" w:cs="Arial"/>
                <w:szCs w:val="18"/>
              </w:rPr>
              <w:t>Update G10</w:t>
            </w:r>
            <w:r>
              <w:rPr>
                <w:rFonts w:ascii="Calibri" w:hAnsi="Calibri" w:cs="Arial"/>
                <w:szCs w:val="18"/>
              </w:rPr>
              <w:t>7</w:t>
            </w:r>
            <w:r w:rsidRPr="009B38C9">
              <w:rPr>
                <w:rFonts w:ascii="Calibri" w:hAnsi="Calibri" w:cs="Arial"/>
                <w:szCs w:val="18"/>
              </w:rPr>
              <w:t>7</w:t>
            </w:r>
            <w:r>
              <w:rPr>
                <w:rFonts w:ascii="Calibri" w:hAnsi="Calibri" w:cs="Arial"/>
                <w:szCs w:val="18"/>
              </w:rPr>
              <w:t xml:space="preserve"> </w:t>
            </w:r>
          </w:p>
        </w:tc>
        <w:tc>
          <w:tcPr>
            <w:tcW w:w="3350" w:type="dxa"/>
            <w:vAlign w:val="center"/>
          </w:tcPr>
          <w:p w14:paraId="0E75976C" w14:textId="5476332A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9B38C9">
              <w:rPr>
                <w:rFonts w:ascii="Calibri" w:hAnsi="Calibri" w:cs="Arial"/>
                <w:szCs w:val="18"/>
              </w:rPr>
              <w:t>Update G10</w:t>
            </w:r>
            <w:r>
              <w:rPr>
                <w:rFonts w:ascii="Calibri" w:hAnsi="Calibri" w:cs="Arial"/>
                <w:szCs w:val="18"/>
              </w:rPr>
              <w:t>7</w:t>
            </w:r>
            <w:r w:rsidRPr="009B38C9">
              <w:rPr>
                <w:rFonts w:ascii="Calibri" w:hAnsi="Calibri" w:cs="Arial"/>
                <w:szCs w:val="18"/>
              </w:rPr>
              <w:t>7 Maintenance of AtoN 1.0 Information to help develop a maintenance strategy. Several annexes are attached to provide detailed information on the activities involved in the maintenance.</w:t>
            </w:r>
          </w:p>
        </w:tc>
        <w:tc>
          <w:tcPr>
            <w:tcW w:w="1909" w:type="dxa"/>
          </w:tcPr>
          <w:p w14:paraId="503EB2C5" w14:textId="52F96819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Revise Guideline</w:t>
            </w:r>
          </w:p>
        </w:tc>
        <w:tc>
          <w:tcPr>
            <w:tcW w:w="1352" w:type="dxa"/>
          </w:tcPr>
          <w:p w14:paraId="105D13AD" w14:textId="021A2296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5DC87ABC" w14:textId="1A785EAD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6F19628C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1BEF57E0" w14:textId="77777777" w:rsidTr="00EB79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10A757A1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7ED98092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79264D02" w14:textId="7FF57571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Develop Guideline on complimentary use of AtoN</w:t>
            </w:r>
          </w:p>
        </w:tc>
        <w:tc>
          <w:tcPr>
            <w:tcW w:w="3350" w:type="dxa"/>
            <w:vAlign w:val="center"/>
          </w:tcPr>
          <w:p w14:paraId="4D653C30" w14:textId="7879E91D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 xml:space="preserve">Develop Guideline on complimentary use of AtoN. </w:t>
            </w:r>
            <w:proofErr w:type="spellStart"/>
            <w:r>
              <w:rPr>
                <w:rFonts w:ascii="Calibri" w:hAnsi="Calibri" w:cs="Arial"/>
                <w:szCs w:val="18"/>
              </w:rPr>
              <w:t>Eg.</w:t>
            </w:r>
            <w:proofErr w:type="spellEnd"/>
            <w:r>
              <w:rPr>
                <w:rFonts w:ascii="Calibri" w:hAnsi="Calibri" w:cs="Arial"/>
                <w:szCs w:val="18"/>
              </w:rPr>
              <w:t xml:space="preserve"> Tsunami monitoring, Met Hydro monitoring, Private communications platforms etc.</w:t>
            </w:r>
          </w:p>
        </w:tc>
        <w:tc>
          <w:tcPr>
            <w:tcW w:w="1909" w:type="dxa"/>
          </w:tcPr>
          <w:p w14:paraId="3FC2DE05" w14:textId="451B61F8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New guideline on Complimentary use of AtoN</w:t>
            </w:r>
          </w:p>
        </w:tc>
        <w:tc>
          <w:tcPr>
            <w:tcW w:w="1352" w:type="dxa"/>
          </w:tcPr>
          <w:p w14:paraId="31CC44D4" w14:textId="0407EFB9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047938C9" w14:textId="07060B91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39841A3D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6E6180" w14:paraId="27BDDFF6" w14:textId="77777777" w:rsidTr="00EB7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366A3133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22EE3903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280DE682" w14:textId="45E0BEBF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Develop Guideline on meteorological and oceanographical data </w:t>
            </w:r>
            <w:proofErr w:type="spellStart"/>
            <w:r>
              <w:rPr>
                <w:rFonts w:ascii="Calibri" w:hAnsi="Calibri" w:cs="Arial"/>
                <w:szCs w:val="18"/>
              </w:rPr>
              <w:t>disemination</w:t>
            </w:r>
            <w:proofErr w:type="spellEnd"/>
          </w:p>
        </w:tc>
        <w:tc>
          <w:tcPr>
            <w:tcW w:w="3350" w:type="dxa"/>
            <w:vAlign w:val="center"/>
          </w:tcPr>
          <w:p w14:paraId="3850C878" w14:textId="77F0E6E2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 xml:space="preserve">Develop Guideline on meteorological and oceanographical data </w:t>
            </w:r>
            <w:proofErr w:type="spellStart"/>
            <w:r>
              <w:rPr>
                <w:rFonts w:ascii="Calibri" w:hAnsi="Calibri" w:cs="Arial"/>
                <w:szCs w:val="18"/>
              </w:rPr>
              <w:t>disemination</w:t>
            </w:r>
            <w:proofErr w:type="spellEnd"/>
          </w:p>
        </w:tc>
        <w:tc>
          <w:tcPr>
            <w:tcW w:w="1909" w:type="dxa"/>
          </w:tcPr>
          <w:p w14:paraId="0E2762C3" w14:textId="468A4D98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New Guideline</w:t>
            </w:r>
          </w:p>
        </w:tc>
        <w:tc>
          <w:tcPr>
            <w:tcW w:w="1352" w:type="dxa"/>
          </w:tcPr>
          <w:p w14:paraId="18048B0A" w14:textId="1508DD84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0156BAF4" w14:textId="0D2A5094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774EDE95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730609F8" w14:textId="77777777" w:rsidTr="00EB79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19CD411F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7247FC67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4EAAF9D2" w14:textId="0C0B22AD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Update and Amalgamate the Guidelines </w:t>
            </w:r>
            <w:r w:rsidR="007D5B07">
              <w:rPr>
                <w:rFonts w:ascii="Calibri" w:hAnsi="Calibri" w:cs="Arial"/>
                <w:szCs w:val="18"/>
              </w:rPr>
              <w:t>G</w:t>
            </w:r>
            <w:r>
              <w:rPr>
                <w:rFonts w:ascii="Calibri" w:hAnsi="Calibri" w:cs="Arial"/>
                <w:szCs w:val="18"/>
              </w:rPr>
              <w:t>1108</w:t>
            </w:r>
            <w:r w:rsidR="007D5B07">
              <w:rPr>
                <w:rFonts w:ascii="Calibri" w:hAnsi="Calibri" w:cs="Arial"/>
                <w:szCs w:val="18"/>
              </w:rPr>
              <w:t xml:space="preserve"> and</w:t>
            </w:r>
            <w:r>
              <w:rPr>
                <w:rFonts w:ascii="Calibri" w:hAnsi="Calibri" w:cs="Arial"/>
                <w:szCs w:val="18"/>
              </w:rPr>
              <w:t xml:space="preserve"> </w:t>
            </w:r>
            <w:r w:rsidR="007D5B07">
              <w:rPr>
                <w:rFonts w:ascii="Calibri" w:hAnsi="Calibri" w:cs="Arial"/>
                <w:szCs w:val="18"/>
              </w:rPr>
              <w:t>G</w:t>
            </w:r>
            <w:r>
              <w:rPr>
                <w:rFonts w:ascii="Calibri" w:hAnsi="Calibri" w:cs="Arial"/>
                <w:szCs w:val="18"/>
              </w:rPr>
              <w:t>1136</w:t>
            </w:r>
          </w:p>
        </w:tc>
        <w:tc>
          <w:tcPr>
            <w:tcW w:w="3350" w:type="dxa"/>
            <w:vAlign w:val="center"/>
          </w:tcPr>
          <w:p w14:paraId="103ED79E" w14:textId="0C84E670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Update and Amalgamate the Guidelines 1108, 1136 and new guideline “</w:t>
            </w:r>
            <w:r w:rsidRPr="00923E53">
              <w:rPr>
                <w:rFonts w:ascii="Calibri" w:hAnsi="Calibri" w:cs="Arial"/>
                <w:szCs w:val="18"/>
              </w:rPr>
              <w:t>AtoN equipment and structures exposed to extreme environmental conditions into one guideline</w:t>
            </w:r>
            <w:r>
              <w:rPr>
                <w:rFonts w:ascii="Calibri" w:hAnsi="Calibri" w:cs="Arial"/>
                <w:szCs w:val="18"/>
              </w:rPr>
              <w:t>”</w:t>
            </w:r>
          </w:p>
        </w:tc>
        <w:tc>
          <w:tcPr>
            <w:tcW w:w="1909" w:type="dxa"/>
          </w:tcPr>
          <w:p w14:paraId="55E27235" w14:textId="341EE30D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New single Guideline on AtoN in extreme environmental conditions</w:t>
            </w:r>
          </w:p>
        </w:tc>
        <w:tc>
          <w:tcPr>
            <w:tcW w:w="1352" w:type="dxa"/>
          </w:tcPr>
          <w:p w14:paraId="6B4442BA" w14:textId="71F3805A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34C0D3DB" w14:textId="36B82BD4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648C3CD1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9B52C5" w14:paraId="221FF73A" w14:textId="77777777" w:rsidTr="00EB7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3DCF7745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5B1F66A9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5EB23E01" w14:textId="63BC835E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Update </w:t>
            </w:r>
            <w:r w:rsidRPr="00A25085">
              <w:rPr>
                <w:rFonts w:ascii="Calibri" w:hAnsi="Calibri" w:cs="Arial"/>
                <w:szCs w:val="18"/>
              </w:rPr>
              <w:t xml:space="preserve">G1007 </w:t>
            </w:r>
          </w:p>
        </w:tc>
        <w:tc>
          <w:tcPr>
            <w:tcW w:w="3350" w:type="dxa"/>
            <w:vAlign w:val="center"/>
          </w:tcPr>
          <w:p w14:paraId="770199AE" w14:textId="1F03AF6A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 xml:space="preserve">Update </w:t>
            </w:r>
            <w:r w:rsidRPr="00A25085">
              <w:rPr>
                <w:rFonts w:ascii="Calibri" w:hAnsi="Calibri" w:cs="Arial"/>
                <w:szCs w:val="18"/>
              </w:rPr>
              <w:t>G1007 Lighthouse maintenance structural composition, constructions, accommodation facilities and physical and environmental effects.</w:t>
            </w:r>
          </w:p>
        </w:tc>
        <w:tc>
          <w:tcPr>
            <w:tcW w:w="1909" w:type="dxa"/>
          </w:tcPr>
          <w:p w14:paraId="1371A8F1" w14:textId="1FF92A8A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Revise Guideline</w:t>
            </w:r>
          </w:p>
        </w:tc>
        <w:tc>
          <w:tcPr>
            <w:tcW w:w="1352" w:type="dxa"/>
          </w:tcPr>
          <w:p w14:paraId="0A6ADB6E" w14:textId="03C41DD5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4070AF14" w14:textId="0DF5AE02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3DF95ADF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22E0F53E" w14:textId="77777777" w:rsidTr="00EB79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09830B15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034CEB24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38E574A2" w14:textId="22E50A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Update </w:t>
            </w:r>
            <w:r w:rsidRPr="00274466">
              <w:rPr>
                <w:rFonts w:ascii="Calibri" w:hAnsi="Calibri" w:cs="Arial"/>
                <w:szCs w:val="18"/>
              </w:rPr>
              <w:t>G1064</w:t>
            </w:r>
          </w:p>
        </w:tc>
        <w:tc>
          <w:tcPr>
            <w:tcW w:w="3350" w:type="dxa"/>
            <w:vAlign w:val="center"/>
          </w:tcPr>
          <w:p w14:paraId="55B8394E" w14:textId="773E0D38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 xml:space="preserve">Update </w:t>
            </w:r>
            <w:r w:rsidRPr="00274466">
              <w:rPr>
                <w:rFonts w:ascii="Calibri" w:hAnsi="Calibri" w:cs="Arial"/>
                <w:szCs w:val="18"/>
              </w:rPr>
              <w:t>G1064 Integrated power system lanterns (Solar LED lanterns)</w:t>
            </w:r>
          </w:p>
        </w:tc>
        <w:tc>
          <w:tcPr>
            <w:tcW w:w="1909" w:type="dxa"/>
          </w:tcPr>
          <w:p w14:paraId="177B36A3" w14:textId="34E1A82E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Revise Guideline</w:t>
            </w:r>
          </w:p>
        </w:tc>
        <w:tc>
          <w:tcPr>
            <w:tcW w:w="1352" w:type="dxa"/>
          </w:tcPr>
          <w:p w14:paraId="6CEBC1C3" w14:textId="436EBF0C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2B7538AC" w14:textId="7FF6709F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4B0BE870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9B52C5" w14:paraId="404A6E8F" w14:textId="77777777" w:rsidTr="00EB7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5AA2EDF3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78F5A7F" w14:textId="47BDE5B1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/>
                <w:szCs w:val="18"/>
              </w:rPr>
              <w:t xml:space="preserve">2.4 </w:t>
            </w:r>
            <w:r w:rsidRPr="005C50A3">
              <w:rPr>
                <w:rFonts w:ascii="Calibri" w:hAnsi="Calibri"/>
                <w:szCs w:val="18"/>
              </w:rPr>
              <w:t>Floating</w:t>
            </w:r>
            <w:r>
              <w:rPr>
                <w:rFonts w:ascii="Calibri" w:hAnsi="Calibri" w:cs="Arial"/>
                <w:szCs w:val="18"/>
              </w:rPr>
              <w:t xml:space="preserve"> Aids to Navigation</w:t>
            </w:r>
          </w:p>
        </w:tc>
        <w:tc>
          <w:tcPr>
            <w:tcW w:w="2456" w:type="dxa"/>
            <w:vAlign w:val="center"/>
          </w:tcPr>
          <w:p w14:paraId="118F7E1A" w14:textId="129CF485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CE4A68">
              <w:rPr>
                <w:rFonts w:ascii="Calibri" w:hAnsi="Calibri" w:cs="Arial"/>
                <w:szCs w:val="18"/>
              </w:rPr>
              <w:t>Develop guidance quantifying characteristics</w:t>
            </w:r>
          </w:p>
        </w:tc>
        <w:tc>
          <w:tcPr>
            <w:tcW w:w="3350" w:type="dxa"/>
            <w:vAlign w:val="center"/>
          </w:tcPr>
          <w:p w14:paraId="48E55541" w14:textId="12425B59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CE4A68">
              <w:rPr>
                <w:rFonts w:ascii="Calibri" w:hAnsi="Calibri" w:cs="Arial"/>
                <w:szCs w:val="18"/>
              </w:rPr>
              <w:t xml:space="preserve">Develop guidance quantifying characteristics to meet nautical and </w:t>
            </w:r>
            <w:r w:rsidRPr="00CE4A68">
              <w:rPr>
                <w:rFonts w:ascii="Calibri" w:hAnsi="Calibri" w:cs="Arial"/>
                <w:szCs w:val="18"/>
              </w:rPr>
              <w:lastRenderedPageBreak/>
              <w:t>operational requirements and ways to verify them</w:t>
            </w:r>
          </w:p>
        </w:tc>
        <w:tc>
          <w:tcPr>
            <w:tcW w:w="1909" w:type="dxa"/>
          </w:tcPr>
          <w:p w14:paraId="21048617" w14:textId="6076C66D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lastRenderedPageBreak/>
              <w:t>New guideline</w:t>
            </w:r>
          </w:p>
        </w:tc>
        <w:tc>
          <w:tcPr>
            <w:tcW w:w="1352" w:type="dxa"/>
          </w:tcPr>
          <w:p w14:paraId="4598F446" w14:textId="587ABDBA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17E00C0E" w14:textId="6DDFA85B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093B3AC6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07D2B9B6" w14:textId="77777777" w:rsidTr="00EB79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3137C626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43B96E2E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3BC4B467" w14:textId="699FFDDB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30100A">
              <w:rPr>
                <w:rFonts w:ascii="Calibri" w:hAnsi="Calibri" w:cs="Arial"/>
                <w:szCs w:val="18"/>
              </w:rPr>
              <w:t>Develop new guideline on radar reflector (reflection) properties</w:t>
            </w:r>
          </w:p>
        </w:tc>
        <w:tc>
          <w:tcPr>
            <w:tcW w:w="3350" w:type="dxa"/>
            <w:vAlign w:val="center"/>
          </w:tcPr>
          <w:p w14:paraId="04499728" w14:textId="16B71DFB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30100A">
              <w:rPr>
                <w:rFonts w:ascii="Calibri" w:hAnsi="Calibri" w:cs="Arial"/>
                <w:szCs w:val="18"/>
              </w:rPr>
              <w:t>Develop new guideline on radar reflector (reflection) properties</w:t>
            </w:r>
          </w:p>
        </w:tc>
        <w:tc>
          <w:tcPr>
            <w:tcW w:w="1909" w:type="dxa"/>
          </w:tcPr>
          <w:p w14:paraId="163894CD" w14:textId="47A725C1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New guideline </w:t>
            </w:r>
            <w:r w:rsidRPr="0030100A">
              <w:rPr>
                <w:rFonts w:ascii="Calibri" w:hAnsi="Calibri" w:cs="Arial"/>
                <w:szCs w:val="18"/>
              </w:rPr>
              <w:t>on radar reflector</w:t>
            </w:r>
            <w:r>
              <w:rPr>
                <w:rFonts w:ascii="Calibri" w:hAnsi="Calibri" w:cs="Arial"/>
                <w:szCs w:val="18"/>
              </w:rPr>
              <w:t>s.</w:t>
            </w:r>
          </w:p>
        </w:tc>
        <w:tc>
          <w:tcPr>
            <w:tcW w:w="1352" w:type="dxa"/>
          </w:tcPr>
          <w:p w14:paraId="13B149F4" w14:textId="38D55153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136EC213" w14:textId="100D878F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1B1821BB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9B52C5" w14:paraId="3AEC28C8" w14:textId="77777777" w:rsidTr="00EB7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77CDCB86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2D05C1AD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50E3D633" w14:textId="39DAB36C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30100A">
              <w:rPr>
                <w:rFonts w:ascii="Calibri" w:hAnsi="Calibri" w:cs="Arial"/>
                <w:szCs w:val="18"/>
              </w:rPr>
              <w:t>Creating an over</w:t>
            </w:r>
            <w:r>
              <w:rPr>
                <w:rFonts w:ascii="Calibri" w:hAnsi="Calibri" w:cs="Arial"/>
                <w:szCs w:val="18"/>
              </w:rPr>
              <w:t xml:space="preserve">view guidance on floating AtoN </w:t>
            </w:r>
          </w:p>
        </w:tc>
        <w:tc>
          <w:tcPr>
            <w:tcW w:w="3350" w:type="dxa"/>
            <w:vAlign w:val="center"/>
          </w:tcPr>
          <w:p w14:paraId="4F9D3FE3" w14:textId="0A05E5F4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30100A">
              <w:rPr>
                <w:rFonts w:ascii="Calibri" w:hAnsi="Calibri" w:cs="Arial"/>
                <w:szCs w:val="18"/>
              </w:rPr>
              <w:t>Creating an over</w:t>
            </w:r>
            <w:r>
              <w:rPr>
                <w:rFonts w:ascii="Calibri" w:hAnsi="Calibri" w:cs="Arial"/>
                <w:szCs w:val="18"/>
              </w:rPr>
              <w:t xml:space="preserve">view guidance on floating AtoN </w:t>
            </w:r>
          </w:p>
        </w:tc>
        <w:tc>
          <w:tcPr>
            <w:tcW w:w="1909" w:type="dxa"/>
          </w:tcPr>
          <w:p w14:paraId="5EA8CDBE" w14:textId="72603500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New Guideline on floating AtoN</w:t>
            </w:r>
          </w:p>
        </w:tc>
        <w:tc>
          <w:tcPr>
            <w:tcW w:w="1352" w:type="dxa"/>
          </w:tcPr>
          <w:p w14:paraId="0CE9C98B" w14:textId="13124D56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7FE592F6" w14:textId="530BBFBF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2543F3C9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4022C58F" w14:textId="77777777" w:rsidTr="00EB79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1677DD2B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0F6C6DE0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4DBFE724" w14:textId="5A14DF2D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Update Recommendation E-107</w:t>
            </w:r>
          </w:p>
        </w:tc>
        <w:tc>
          <w:tcPr>
            <w:tcW w:w="3350" w:type="dxa"/>
            <w:vAlign w:val="center"/>
          </w:tcPr>
          <w:p w14:paraId="561335D4" w14:textId="1313E1AF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Update Recommendation E-107</w:t>
            </w:r>
            <w:r w:rsidRPr="0030100A">
              <w:rPr>
                <w:rFonts w:ascii="Calibri" w:hAnsi="Calibri" w:cs="Arial"/>
                <w:szCs w:val="18"/>
              </w:rPr>
              <w:t xml:space="preserve"> Moorings for floating AtoN 2.0 Technical recommendation on moorings.</w:t>
            </w:r>
          </w:p>
        </w:tc>
        <w:tc>
          <w:tcPr>
            <w:tcW w:w="1909" w:type="dxa"/>
          </w:tcPr>
          <w:p w14:paraId="3A04F97B" w14:textId="6FDE43AC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Updated Recommendation on moorings for floating AtoN</w:t>
            </w:r>
          </w:p>
        </w:tc>
        <w:tc>
          <w:tcPr>
            <w:tcW w:w="1352" w:type="dxa"/>
          </w:tcPr>
          <w:p w14:paraId="6BE3BA00" w14:textId="6C5B795B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1A63756F" w14:textId="359E0C18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749CD84C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9B52C5" w14:paraId="3984A9CB" w14:textId="77777777" w:rsidTr="00EB7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68DEBABC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43AEA28D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1D9ED66A" w14:textId="6A686A5D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Update G1066</w:t>
            </w:r>
          </w:p>
        </w:tc>
        <w:tc>
          <w:tcPr>
            <w:tcW w:w="3350" w:type="dxa"/>
            <w:vAlign w:val="center"/>
          </w:tcPr>
          <w:p w14:paraId="71945627" w14:textId="4C8CD3F0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 xml:space="preserve">Update G1066 </w:t>
            </w:r>
            <w:r w:rsidRPr="00A25085">
              <w:rPr>
                <w:rFonts w:ascii="Calibri" w:hAnsi="Calibri" w:cs="Arial"/>
                <w:szCs w:val="18"/>
              </w:rPr>
              <w:t>Design of floating AtoN moorings 1.1 General consideration on mooring materials, and comparison of mooring loads and design.</w:t>
            </w:r>
          </w:p>
        </w:tc>
        <w:tc>
          <w:tcPr>
            <w:tcW w:w="1909" w:type="dxa"/>
          </w:tcPr>
          <w:p w14:paraId="62BA1877" w14:textId="3CD7154C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Updated Guideline on D</w:t>
            </w:r>
            <w:r w:rsidRPr="00A25085">
              <w:rPr>
                <w:rFonts w:ascii="Calibri" w:hAnsi="Calibri" w:cs="Arial"/>
                <w:szCs w:val="18"/>
              </w:rPr>
              <w:t>esign of floating AtoN moorings</w:t>
            </w:r>
          </w:p>
        </w:tc>
        <w:tc>
          <w:tcPr>
            <w:tcW w:w="1352" w:type="dxa"/>
          </w:tcPr>
          <w:p w14:paraId="184988A4" w14:textId="23FDBB5A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580BB546" w14:textId="16CCF723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54361306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7F1C68DB" w14:textId="77777777" w:rsidTr="00EB79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117CB8FA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78D10AC3" w14:textId="6BCEC35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2.5 </w:t>
            </w:r>
            <w:r w:rsidRPr="005C50A3">
              <w:rPr>
                <w:rFonts w:ascii="Calibri" w:hAnsi="Calibri"/>
                <w:szCs w:val="18"/>
              </w:rPr>
              <w:t>Environment</w:t>
            </w:r>
            <w:r>
              <w:rPr>
                <w:rFonts w:ascii="Calibri" w:hAnsi="Calibri" w:cs="Arial"/>
                <w:szCs w:val="18"/>
              </w:rPr>
              <w:t xml:space="preserve"> &amp; Sustainability</w:t>
            </w:r>
          </w:p>
        </w:tc>
        <w:tc>
          <w:tcPr>
            <w:tcW w:w="2456" w:type="dxa"/>
            <w:vAlign w:val="center"/>
          </w:tcPr>
          <w:p w14:paraId="0696C0AC" w14:textId="7A3D04B2" w:rsidR="006E6180" w:rsidRPr="00C43498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  <w:lang w:val="en-US"/>
              </w:rPr>
            </w:pPr>
            <w:r w:rsidRPr="00C43498">
              <w:rPr>
                <w:rFonts w:ascii="Calibri" w:hAnsi="Calibri" w:cs="Arial"/>
                <w:szCs w:val="18"/>
                <w:lang w:val="en-US"/>
              </w:rPr>
              <w:t>Review and update as necessary G1036, the Green Guide</w:t>
            </w:r>
          </w:p>
        </w:tc>
        <w:tc>
          <w:tcPr>
            <w:tcW w:w="3350" w:type="dxa"/>
            <w:vAlign w:val="center"/>
          </w:tcPr>
          <w:p w14:paraId="606A3444" w14:textId="0984E529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C43498">
              <w:rPr>
                <w:rFonts w:ascii="Calibri" w:hAnsi="Calibri" w:cs="Arial"/>
                <w:szCs w:val="18"/>
                <w:lang w:val="en-US"/>
              </w:rPr>
              <w:t>Review and update as necessary G1036, the Green Guide</w:t>
            </w:r>
          </w:p>
        </w:tc>
        <w:tc>
          <w:tcPr>
            <w:tcW w:w="1909" w:type="dxa"/>
          </w:tcPr>
          <w:p w14:paraId="6563EDDE" w14:textId="598F5FCF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Revise guideline on Environmental and Sustainability responsibilities.</w:t>
            </w:r>
          </w:p>
        </w:tc>
        <w:tc>
          <w:tcPr>
            <w:tcW w:w="1352" w:type="dxa"/>
          </w:tcPr>
          <w:p w14:paraId="45A93D55" w14:textId="12FBBF3E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08A2BE00" w14:textId="7E1AA6A0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665FAA7D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9B52C5" w14:paraId="659FAD35" w14:textId="77777777" w:rsidTr="00EB7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6EA056E0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1831CD55" w14:textId="5DAD432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2.6 </w:t>
            </w:r>
            <w:r>
              <w:rPr>
                <w:rFonts w:ascii="Calibri" w:hAnsi="Calibri" w:cs="Arial"/>
                <w:szCs w:val="18"/>
              </w:rPr>
              <w:t>Heritage and Culture</w:t>
            </w:r>
          </w:p>
        </w:tc>
        <w:tc>
          <w:tcPr>
            <w:tcW w:w="2456" w:type="dxa"/>
            <w:vAlign w:val="center"/>
          </w:tcPr>
          <w:p w14:paraId="499EF664" w14:textId="18F0466B" w:rsidR="006E6180" w:rsidRPr="00D75A96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  <w:lang w:val="en-US"/>
              </w:rPr>
            </w:pPr>
            <w:r w:rsidRPr="00D75A96">
              <w:rPr>
                <w:rFonts w:ascii="Calibri" w:hAnsi="Calibri" w:cs="Arial"/>
                <w:szCs w:val="18"/>
                <w:lang w:val="en-US"/>
              </w:rPr>
              <w:t>Maintain the Heritage web page on the IALA website</w:t>
            </w:r>
          </w:p>
        </w:tc>
        <w:tc>
          <w:tcPr>
            <w:tcW w:w="3350" w:type="dxa"/>
            <w:vAlign w:val="center"/>
          </w:tcPr>
          <w:p w14:paraId="725F433A" w14:textId="4A57F92F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D75A96">
              <w:rPr>
                <w:rFonts w:ascii="Calibri" w:hAnsi="Calibri" w:cs="Arial"/>
                <w:szCs w:val="18"/>
                <w:lang w:val="en-US"/>
              </w:rPr>
              <w:t>Maintain the Heritage web page on the IALA website</w:t>
            </w:r>
          </w:p>
        </w:tc>
        <w:tc>
          <w:tcPr>
            <w:tcW w:w="1909" w:type="dxa"/>
          </w:tcPr>
          <w:p w14:paraId="4BA2ED4C" w14:textId="399557EE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Updated Heritage web page</w:t>
            </w:r>
          </w:p>
        </w:tc>
        <w:tc>
          <w:tcPr>
            <w:tcW w:w="1352" w:type="dxa"/>
          </w:tcPr>
          <w:p w14:paraId="447665BC" w14:textId="1398CB2E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0D29B112" w14:textId="5A3EE092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137AB5DD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0B191127" w14:textId="77777777" w:rsidTr="00EB79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0EABFD80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7728DCA8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75A60BF8" w14:textId="3F7BEB27" w:rsidR="006E6180" w:rsidRPr="00D75A96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  <w:lang w:val="en-US"/>
              </w:rPr>
            </w:pPr>
            <w:r w:rsidRPr="00FA6856">
              <w:rPr>
                <w:rFonts w:ascii="Calibri" w:hAnsi="Calibri" w:cs="Arial"/>
                <w:szCs w:val="18"/>
                <w:lang w:val="en-US"/>
              </w:rPr>
              <w:t>Develop Guidance on modern equipment in traditional lighthouses</w:t>
            </w:r>
          </w:p>
        </w:tc>
        <w:tc>
          <w:tcPr>
            <w:tcW w:w="3350" w:type="dxa"/>
            <w:vAlign w:val="center"/>
          </w:tcPr>
          <w:p w14:paraId="7E261B81" w14:textId="2BFF6F1F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6856">
              <w:rPr>
                <w:rFonts w:ascii="Calibri" w:hAnsi="Calibri" w:cs="Arial"/>
                <w:szCs w:val="18"/>
                <w:lang w:val="en-US"/>
              </w:rPr>
              <w:t>Develop Guidance on modern equipment in traditional lighthouses</w:t>
            </w:r>
          </w:p>
        </w:tc>
        <w:tc>
          <w:tcPr>
            <w:tcW w:w="1909" w:type="dxa"/>
            <w:vAlign w:val="center"/>
          </w:tcPr>
          <w:p w14:paraId="16FA3228" w14:textId="5CA96FAA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New Guideline</w:t>
            </w:r>
          </w:p>
        </w:tc>
        <w:tc>
          <w:tcPr>
            <w:tcW w:w="1352" w:type="dxa"/>
          </w:tcPr>
          <w:p w14:paraId="1762D99D" w14:textId="2910AC1B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46430E89" w14:textId="47422A80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159187F2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9B52C5" w14:paraId="310CC902" w14:textId="77777777" w:rsidTr="00EB7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3ED95BFD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3AAE183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3D9A27F2" w14:textId="0FF917C1" w:rsidR="006E6180" w:rsidRPr="00D75A96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  <w:lang w:val="en-US"/>
              </w:rPr>
            </w:pPr>
            <w:r>
              <w:rPr>
                <w:rFonts w:ascii="Calibri" w:hAnsi="Calibri" w:cs="Arial"/>
                <w:szCs w:val="18"/>
              </w:rPr>
              <w:t>Heritage LH of the Year award</w:t>
            </w:r>
          </w:p>
        </w:tc>
        <w:tc>
          <w:tcPr>
            <w:tcW w:w="3350" w:type="dxa"/>
            <w:vAlign w:val="center"/>
          </w:tcPr>
          <w:p w14:paraId="5DFB4215" w14:textId="0156B316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Heritage LH of the Year award</w:t>
            </w:r>
          </w:p>
        </w:tc>
        <w:tc>
          <w:tcPr>
            <w:tcW w:w="1909" w:type="dxa"/>
            <w:vAlign w:val="center"/>
          </w:tcPr>
          <w:p w14:paraId="0B23114C" w14:textId="6B2DBDAC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Maintain the Award</w:t>
            </w:r>
          </w:p>
        </w:tc>
        <w:tc>
          <w:tcPr>
            <w:tcW w:w="1352" w:type="dxa"/>
          </w:tcPr>
          <w:p w14:paraId="5B5B5923" w14:textId="53637CAA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5A778D52" w14:textId="338FEAFD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37757B6D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2C7EFE2A" w14:textId="77777777" w:rsidTr="00EB79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0C0DE498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0C074F86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0F8272EB" w14:textId="6210FFC2" w:rsidR="006E6180" w:rsidRPr="00D75A96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  <w:lang w:val="en-US"/>
              </w:rPr>
            </w:pPr>
            <w:r>
              <w:rPr>
                <w:rFonts w:ascii="Calibri" w:hAnsi="Calibri" w:cs="Arial"/>
                <w:szCs w:val="18"/>
              </w:rPr>
              <w:t>Write the Heritage module for the WWA L1.1 AtoN Manager course</w:t>
            </w:r>
          </w:p>
        </w:tc>
        <w:tc>
          <w:tcPr>
            <w:tcW w:w="3350" w:type="dxa"/>
            <w:vAlign w:val="center"/>
          </w:tcPr>
          <w:p w14:paraId="1A7F4D6E" w14:textId="7620F6A8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Write the Heritage module for the WWA L1.1 AtoN Manager course</w:t>
            </w:r>
          </w:p>
        </w:tc>
        <w:tc>
          <w:tcPr>
            <w:tcW w:w="1909" w:type="dxa"/>
            <w:vAlign w:val="center"/>
          </w:tcPr>
          <w:p w14:paraId="20CA474F" w14:textId="54D2656C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New module on Heritage to include in the L1.1 course.</w:t>
            </w:r>
          </w:p>
        </w:tc>
        <w:tc>
          <w:tcPr>
            <w:tcW w:w="1352" w:type="dxa"/>
          </w:tcPr>
          <w:p w14:paraId="0B1E6D15" w14:textId="0544A141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294B67C4" w14:textId="5518F06F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4CD89954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9B52C5" w14:paraId="6BC92DDB" w14:textId="77777777" w:rsidTr="00EB7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40FCC641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C4E8647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2B822364" w14:textId="41309B9B" w:rsidR="006E6180" w:rsidRPr="00D75A96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  <w:lang w:val="en-US"/>
              </w:rPr>
            </w:pPr>
            <w:r>
              <w:rPr>
                <w:rFonts w:ascii="Calibri" w:hAnsi="Calibri" w:cs="Arial"/>
                <w:szCs w:val="18"/>
              </w:rPr>
              <w:t>Review of documents</w:t>
            </w:r>
          </w:p>
        </w:tc>
        <w:tc>
          <w:tcPr>
            <w:tcW w:w="3350" w:type="dxa"/>
            <w:vAlign w:val="center"/>
          </w:tcPr>
          <w:p w14:paraId="3A9485C0" w14:textId="69A3768D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Review of documents</w:t>
            </w:r>
          </w:p>
        </w:tc>
        <w:tc>
          <w:tcPr>
            <w:tcW w:w="1909" w:type="dxa"/>
            <w:vAlign w:val="center"/>
          </w:tcPr>
          <w:p w14:paraId="6EDBE918" w14:textId="2689B67B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All documents pertinent to heritage reviewed</w:t>
            </w:r>
          </w:p>
        </w:tc>
        <w:tc>
          <w:tcPr>
            <w:tcW w:w="1352" w:type="dxa"/>
          </w:tcPr>
          <w:p w14:paraId="058A2F77" w14:textId="5323BE39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214B9185" w14:textId="1D4E3F61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6B1A5203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162F0955" w14:textId="77777777" w:rsidTr="00EB79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48716CD5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4268FDD9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00CE52E4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Update </w:t>
            </w:r>
            <w:r w:rsidRPr="00A25085">
              <w:rPr>
                <w:rFonts w:ascii="Calibri" w:hAnsi="Calibri" w:cs="Arial"/>
                <w:szCs w:val="18"/>
              </w:rPr>
              <w:t>G1063 ENG Dec 2008 Agreement for complemen</w:t>
            </w:r>
            <w:r>
              <w:rPr>
                <w:rFonts w:ascii="Calibri" w:hAnsi="Calibri" w:cs="Arial"/>
                <w:szCs w:val="18"/>
              </w:rPr>
              <w:t xml:space="preserve">tary use of lighthouse property. </w:t>
            </w:r>
          </w:p>
          <w:p w14:paraId="50DF38D6" w14:textId="064EB68B" w:rsidR="006E6180" w:rsidRPr="00FA6856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A25085">
              <w:rPr>
                <w:rFonts w:ascii="Calibri" w:hAnsi="Calibri" w:cs="Arial"/>
                <w:szCs w:val="18"/>
              </w:rPr>
              <w:t xml:space="preserve">What should the agreement contain and safety aspect of </w:t>
            </w:r>
            <w:r w:rsidRPr="00A25085">
              <w:rPr>
                <w:rFonts w:ascii="Calibri" w:hAnsi="Calibri" w:cs="Arial"/>
                <w:szCs w:val="18"/>
              </w:rPr>
              <w:lastRenderedPageBreak/>
              <w:t>the agreement including examples of few countries.</w:t>
            </w:r>
          </w:p>
        </w:tc>
        <w:tc>
          <w:tcPr>
            <w:tcW w:w="3350" w:type="dxa"/>
            <w:vAlign w:val="center"/>
          </w:tcPr>
          <w:p w14:paraId="3F07FDC7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lastRenderedPageBreak/>
              <w:t xml:space="preserve">Update </w:t>
            </w:r>
            <w:r w:rsidRPr="00A25085">
              <w:rPr>
                <w:rFonts w:ascii="Calibri" w:hAnsi="Calibri" w:cs="Arial"/>
                <w:szCs w:val="18"/>
              </w:rPr>
              <w:t>G1063 ENG Dec 2008 Agreement for complemen</w:t>
            </w:r>
            <w:r>
              <w:rPr>
                <w:rFonts w:ascii="Calibri" w:hAnsi="Calibri" w:cs="Arial"/>
                <w:szCs w:val="18"/>
              </w:rPr>
              <w:t xml:space="preserve">tary use of lighthouse property. </w:t>
            </w:r>
          </w:p>
          <w:p w14:paraId="1E943CC4" w14:textId="309F8D1E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A25085">
              <w:rPr>
                <w:rFonts w:ascii="Calibri" w:hAnsi="Calibri" w:cs="Arial"/>
                <w:szCs w:val="18"/>
              </w:rPr>
              <w:t>What should the agreement contain and safety aspect of the agreement including examples of few countries.</w:t>
            </w:r>
          </w:p>
        </w:tc>
        <w:tc>
          <w:tcPr>
            <w:tcW w:w="1909" w:type="dxa"/>
            <w:vAlign w:val="center"/>
          </w:tcPr>
          <w:p w14:paraId="37EBE892" w14:textId="0C2A42C9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Updated Guideline</w:t>
            </w:r>
          </w:p>
        </w:tc>
        <w:tc>
          <w:tcPr>
            <w:tcW w:w="1352" w:type="dxa"/>
          </w:tcPr>
          <w:p w14:paraId="7045F9CF" w14:textId="1A99E058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478D730F" w14:textId="1D72E25B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1883DFD7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9B52C5" w14:paraId="289B8023" w14:textId="77777777" w:rsidTr="00EB7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4163E223" w14:textId="77777777" w:rsidR="006E6180" w:rsidRDefault="006E6180" w:rsidP="006E618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2FE73B3F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  <w:vAlign w:val="center"/>
          </w:tcPr>
          <w:p w14:paraId="54D8B441" w14:textId="14BDB171" w:rsidR="006E6180" w:rsidRPr="00FA6856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Review Guidelines 1074, 1075 &amp; 1076 on Branding, Business plans and Building Conditioning for content and relevance. </w:t>
            </w:r>
          </w:p>
        </w:tc>
        <w:tc>
          <w:tcPr>
            <w:tcW w:w="3350" w:type="dxa"/>
            <w:vAlign w:val="center"/>
          </w:tcPr>
          <w:p w14:paraId="18880FB0" w14:textId="73F578DC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 xml:space="preserve">Review Guidelines 1074, 1075 &amp; 1076 on Branding, Business plans and Building Conditioning for content and relevance. </w:t>
            </w:r>
          </w:p>
        </w:tc>
        <w:tc>
          <w:tcPr>
            <w:tcW w:w="1909" w:type="dxa"/>
            <w:vAlign w:val="center"/>
          </w:tcPr>
          <w:p w14:paraId="36CE7FE5" w14:textId="4C50D20A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Reviewed guidelines</w:t>
            </w:r>
          </w:p>
        </w:tc>
        <w:tc>
          <w:tcPr>
            <w:tcW w:w="1352" w:type="dxa"/>
          </w:tcPr>
          <w:p w14:paraId="2B0D4D6F" w14:textId="10B98C7A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38605B9D" w14:textId="35CD9E2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63A76A07" w14:textId="77777777" w:rsidR="006E6180" w:rsidRDefault="006E6180" w:rsidP="006E6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46D6515E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4DF84D5F" w14:textId="3D6B7C8D" w:rsidR="006E6180" w:rsidRDefault="006E6180" w:rsidP="006E6180">
            <w:pPr>
              <w:rPr>
                <w:lang w:eastAsia="en-GB"/>
              </w:rPr>
            </w:pPr>
            <w:r>
              <w:rPr>
                <w:lang w:eastAsia="en-GB"/>
              </w:rPr>
              <w:t>S1030</w:t>
            </w:r>
          </w:p>
        </w:tc>
        <w:tc>
          <w:tcPr>
            <w:tcW w:w="1499" w:type="dxa"/>
          </w:tcPr>
          <w:p w14:paraId="49BD096E" w14:textId="70A0CA50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3.1</w:t>
            </w:r>
            <w:r>
              <w:rPr>
                <w:rFonts w:ascii="Calibri" w:hAnsi="Calibri"/>
                <w:szCs w:val="18"/>
              </w:rPr>
              <w:t xml:space="preserve"> Satellite positioning and timing</w:t>
            </w:r>
          </w:p>
        </w:tc>
        <w:tc>
          <w:tcPr>
            <w:tcW w:w="2456" w:type="dxa"/>
          </w:tcPr>
          <w:p w14:paraId="360A764A" w14:textId="2058FDA8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CB0C18">
              <w:rPr>
                <w:rFonts w:ascii="Calibri" w:hAnsi="Calibri" w:cs="Arial"/>
                <w:szCs w:val="18"/>
                <w:lang w:val="en-US"/>
              </w:rPr>
              <w:t>Guidance on timing and synchroni</w:t>
            </w:r>
            <w:r w:rsidR="001D3505">
              <w:rPr>
                <w:rFonts w:ascii="Calibri" w:hAnsi="Calibri" w:cs="Arial"/>
                <w:szCs w:val="18"/>
                <w:lang w:val="en-US"/>
              </w:rPr>
              <w:t>z</w:t>
            </w:r>
            <w:r w:rsidRPr="00CB0C18">
              <w:rPr>
                <w:rFonts w:ascii="Calibri" w:hAnsi="Calibri" w:cs="Arial"/>
                <w:szCs w:val="18"/>
                <w:lang w:val="en-US"/>
              </w:rPr>
              <w:t>ation</w:t>
            </w:r>
          </w:p>
        </w:tc>
        <w:tc>
          <w:tcPr>
            <w:tcW w:w="3350" w:type="dxa"/>
          </w:tcPr>
          <w:p w14:paraId="741FAB95" w14:textId="7A97BF72" w:rsidR="006E6180" w:rsidRDefault="009A48D6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New Guideline on the need and potential solutions</w:t>
            </w:r>
          </w:p>
        </w:tc>
        <w:tc>
          <w:tcPr>
            <w:tcW w:w="1909" w:type="dxa"/>
            <w:vAlign w:val="center"/>
          </w:tcPr>
          <w:p w14:paraId="087354A7" w14:textId="4894D3B2" w:rsidR="006E6180" w:rsidRPr="00B76108" w:rsidRDefault="009A48D6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New </w:t>
            </w:r>
            <w:proofErr w:type="spellStart"/>
            <w:r>
              <w:rPr>
                <w:rFonts w:ascii="Calibri" w:hAnsi="Calibri" w:cs="Arial"/>
                <w:szCs w:val="18"/>
              </w:rPr>
              <w:t>Gudeline</w:t>
            </w:r>
            <w:proofErr w:type="spellEnd"/>
          </w:p>
        </w:tc>
        <w:tc>
          <w:tcPr>
            <w:tcW w:w="1352" w:type="dxa"/>
          </w:tcPr>
          <w:p w14:paraId="7E065F2C" w14:textId="16235861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557E187D" w14:textId="45B88EE4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617E56D7" w14:textId="77777777" w:rsidR="006E6180" w:rsidRDefault="006E6180" w:rsidP="006E6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9A48D6" w14:paraId="28709317" w14:textId="77777777" w:rsidTr="000C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1450FEC0" w14:textId="77777777" w:rsidR="009A48D6" w:rsidRDefault="009A48D6" w:rsidP="009A48D6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0249CCA4" w14:textId="36C9AF82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3.2 </w:t>
            </w:r>
            <w:r w:rsidRPr="0092702F">
              <w:rPr>
                <w:rFonts w:ascii="Calibri" w:hAnsi="Calibri"/>
                <w:szCs w:val="18"/>
              </w:rPr>
              <w:t xml:space="preserve">Terrestrial positioning and timing (including </w:t>
            </w:r>
            <w:proofErr w:type="spellStart"/>
            <w:r w:rsidRPr="0092702F">
              <w:rPr>
                <w:rFonts w:ascii="Calibri" w:hAnsi="Calibri"/>
                <w:szCs w:val="18"/>
              </w:rPr>
              <w:t>eLoran</w:t>
            </w:r>
            <w:proofErr w:type="spellEnd"/>
            <w:r w:rsidRPr="0092702F">
              <w:rPr>
                <w:rFonts w:ascii="Calibri" w:hAnsi="Calibri"/>
                <w:szCs w:val="18"/>
              </w:rPr>
              <w:t xml:space="preserve">, </w:t>
            </w:r>
            <w:r w:rsidRPr="000D5A4F">
              <w:rPr>
                <w:rFonts w:ascii="Calibri" w:hAnsi="Calibri"/>
                <w:noProof/>
                <w:szCs w:val="18"/>
              </w:rPr>
              <w:t>eChayka</w:t>
            </w:r>
            <w:r w:rsidRPr="0092702F">
              <w:rPr>
                <w:rFonts w:ascii="Calibri" w:hAnsi="Calibri"/>
                <w:szCs w:val="18"/>
              </w:rPr>
              <w:t>, R-mode)</w:t>
            </w:r>
          </w:p>
        </w:tc>
        <w:tc>
          <w:tcPr>
            <w:tcW w:w="2456" w:type="dxa"/>
          </w:tcPr>
          <w:p w14:paraId="643C6E97" w14:textId="6DE86372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  <w:lang w:val="fr-FR"/>
              </w:rPr>
              <w:t xml:space="preserve">R-Mode </w:t>
            </w:r>
            <w:proofErr w:type="spellStart"/>
            <w:r>
              <w:rPr>
                <w:rFonts w:ascii="Calibri" w:hAnsi="Calibri" w:cs="Arial"/>
                <w:szCs w:val="18"/>
                <w:lang w:val="fr-FR"/>
              </w:rPr>
              <w:t>development</w:t>
            </w:r>
            <w:proofErr w:type="spellEnd"/>
          </w:p>
        </w:tc>
        <w:tc>
          <w:tcPr>
            <w:tcW w:w="3350" w:type="dxa"/>
            <w:vAlign w:val="center"/>
          </w:tcPr>
          <w:p w14:paraId="5FE1C873" w14:textId="77777777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Development of R-Mode Guideline</w:t>
            </w:r>
          </w:p>
          <w:p w14:paraId="7D6B8DD7" w14:textId="73D3BA77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Coordination of R-Mode test beds</w:t>
            </w:r>
          </w:p>
        </w:tc>
        <w:tc>
          <w:tcPr>
            <w:tcW w:w="1909" w:type="dxa"/>
            <w:vAlign w:val="center"/>
          </w:tcPr>
          <w:p w14:paraId="222D7309" w14:textId="264B4802" w:rsidR="009A48D6" w:rsidRPr="00B76108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New </w:t>
            </w:r>
            <w:proofErr w:type="spellStart"/>
            <w:r>
              <w:rPr>
                <w:rFonts w:ascii="Calibri" w:hAnsi="Calibri" w:cs="Arial"/>
                <w:szCs w:val="18"/>
              </w:rPr>
              <w:t>Gudeline</w:t>
            </w:r>
            <w:proofErr w:type="spellEnd"/>
          </w:p>
        </w:tc>
        <w:tc>
          <w:tcPr>
            <w:tcW w:w="1352" w:type="dxa"/>
          </w:tcPr>
          <w:p w14:paraId="44A2D28C" w14:textId="194F57E6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35741A21" w14:textId="13EB3897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421B3297" w14:textId="77777777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409554B7" w14:textId="77777777" w:rsidTr="000C30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49E213D1" w14:textId="77777777" w:rsidR="009A48D6" w:rsidRDefault="009A48D6" w:rsidP="009A48D6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011F177D" w14:textId="0129E1E2" w:rsidR="009A48D6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3.3 </w:t>
            </w:r>
            <w:r w:rsidRPr="0092702F">
              <w:rPr>
                <w:rFonts w:ascii="Calibri" w:hAnsi="Calibri"/>
                <w:szCs w:val="18"/>
              </w:rPr>
              <w:t>Racon &amp; radar positioning</w:t>
            </w:r>
          </w:p>
        </w:tc>
        <w:tc>
          <w:tcPr>
            <w:tcW w:w="2456" w:type="dxa"/>
          </w:tcPr>
          <w:p w14:paraId="20D4D2BB" w14:textId="073C08E9" w:rsidR="009A48D6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  <w:lang w:val="fr-FR"/>
              </w:rPr>
              <w:t xml:space="preserve">Radar &amp; </w:t>
            </w:r>
            <w:proofErr w:type="spellStart"/>
            <w:r>
              <w:rPr>
                <w:rFonts w:ascii="Calibri" w:hAnsi="Calibri" w:cs="Arial"/>
                <w:szCs w:val="18"/>
                <w:lang w:val="fr-FR"/>
              </w:rPr>
              <w:t>Ehanced</w:t>
            </w:r>
            <w:proofErr w:type="spellEnd"/>
            <w:r>
              <w:rPr>
                <w:rFonts w:ascii="Calibri" w:hAnsi="Calibri" w:cs="Arial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Cs w:val="18"/>
                <w:lang w:val="fr-FR"/>
              </w:rPr>
              <w:t>Racon</w:t>
            </w:r>
            <w:proofErr w:type="spellEnd"/>
            <w:r>
              <w:rPr>
                <w:rFonts w:ascii="Calibri" w:hAnsi="Calibri" w:cs="Arial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Cs w:val="18"/>
                <w:lang w:val="fr-FR"/>
              </w:rPr>
              <w:t>positioning</w:t>
            </w:r>
            <w:proofErr w:type="spellEnd"/>
          </w:p>
        </w:tc>
        <w:tc>
          <w:tcPr>
            <w:tcW w:w="3350" w:type="dxa"/>
            <w:vAlign w:val="center"/>
          </w:tcPr>
          <w:p w14:paraId="1CA56D81" w14:textId="77777777" w:rsidR="009A48D6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Development of </w:t>
            </w:r>
            <w:proofErr w:type="spellStart"/>
            <w:r>
              <w:rPr>
                <w:rFonts w:ascii="Calibri" w:hAnsi="Calibri" w:cs="Arial"/>
                <w:szCs w:val="18"/>
              </w:rPr>
              <w:t>eRacon</w:t>
            </w:r>
            <w:proofErr w:type="spellEnd"/>
            <w:r>
              <w:rPr>
                <w:rFonts w:ascii="Calibri" w:hAnsi="Calibri" w:cs="Arial"/>
                <w:szCs w:val="18"/>
              </w:rPr>
              <w:t>/</w:t>
            </w:r>
            <w:proofErr w:type="spellStart"/>
            <w:r>
              <w:rPr>
                <w:rFonts w:ascii="Calibri" w:hAnsi="Calibri" w:cs="Arial"/>
                <w:szCs w:val="18"/>
              </w:rPr>
              <w:t>eRadar</w:t>
            </w:r>
            <w:proofErr w:type="spellEnd"/>
            <w:r>
              <w:rPr>
                <w:rFonts w:ascii="Calibri" w:hAnsi="Calibri" w:cs="Arial"/>
                <w:szCs w:val="18"/>
              </w:rPr>
              <w:t xml:space="preserve"> technology</w:t>
            </w:r>
          </w:p>
          <w:p w14:paraId="1FA50BE1" w14:textId="1166B486" w:rsidR="009A48D6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Review related IALA documents</w:t>
            </w:r>
          </w:p>
        </w:tc>
        <w:tc>
          <w:tcPr>
            <w:tcW w:w="1909" w:type="dxa"/>
            <w:vAlign w:val="center"/>
          </w:tcPr>
          <w:p w14:paraId="19C581B5" w14:textId="441D7BC6" w:rsidR="009A48D6" w:rsidRPr="00B76108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</w:p>
        </w:tc>
        <w:tc>
          <w:tcPr>
            <w:tcW w:w="1352" w:type="dxa"/>
          </w:tcPr>
          <w:p w14:paraId="490DB91C" w14:textId="364A8894" w:rsidR="009A48D6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2E8339C8" w14:textId="4374B968" w:rsidR="009A48D6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7B4C7E47" w14:textId="77777777" w:rsidR="009A48D6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9A48D6" w14:paraId="3605DB03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6A1017E9" w14:textId="77777777" w:rsidR="009A48D6" w:rsidRDefault="009A48D6" w:rsidP="009A48D6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067229FB" w14:textId="2DBB5AC1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3.4 </w:t>
            </w:r>
            <w:r w:rsidRPr="0092702F">
              <w:rPr>
                <w:rFonts w:ascii="Calibri" w:hAnsi="Calibri"/>
                <w:szCs w:val="18"/>
              </w:rPr>
              <w:t>Augmentation services (SBAS &amp; DGNSS)</w:t>
            </w:r>
          </w:p>
        </w:tc>
        <w:tc>
          <w:tcPr>
            <w:tcW w:w="2456" w:type="dxa"/>
          </w:tcPr>
          <w:p w14:paraId="64C12E9D" w14:textId="252E9183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  <w:lang w:val="fr-FR"/>
              </w:rPr>
              <w:t xml:space="preserve">Augmentation </w:t>
            </w:r>
            <w:proofErr w:type="spellStart"/>
            <w:r>
              <w:rPr>
                <w:rFonts w:ascii="Calibri" w:hAnsi="Calibri" w:cs="Arial"/>
                <w:szCs w:val="18"/>
                <w:lang w:val="fr-FR"/>
              </w:rPr>
              <w:t>systems</w:t>
            </w:r>
            <w:proofErr w:type="spellEnd"/>
          </w:p>
        </w:tc>
        <w:tc>
          <w:tcPr>
            <w:tcW w:w="3350" w:type="dxa"/>
          </w:tcPr>
          <w:p w14:paraId="62263239" w14:textId="3EB75512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 xml:space="preserve">Watching brief on DGNSS developments, both SBAS and marine </w:t>
            </w:r>
            <w:proofErr w:type="spellStart"/>
            <w:r>
              <w:rPr>
                <w:rFonts w:ascii="Calibri" w:hAnsi="Calibri" w:cs="Arial"/>
                <w:szCs w:val="18"/>
              </w:rPr>
              <w:t>Radiobeacon</w:t>
            </w:r>
            <w:proofErr w:type="spellEnd"/>
            <w:r>
              <w:rPr>
                <w:rFonts w:ascii="Calibri" w:hAnsi="Calibri" w:cs="Arial"/>
                <w:szCs w:val="18"/>
              </w:rPr>
              <w:t xml:space="preserve"> and update IALA documents as necessary</w:t>
            </w:r>
          </w:p>
        </w:tc>
        <w:tc>
          <w:tcPr>
            <w:tcW w:w="1909" w:type="dxa"/>
            <w:vAlign w:val="center"/>
          </w:tcPr>
          <w:p w14:paraId="6E6191D7" w14:textId="1E75051C" w:rsidR="009A48D6" w:rsidRPr="00B76108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</w:p>
        </w:tc>
        <w:tc>
          <w:tcPr>
            <w:tcW w:w="1352" w:type="dxa"/>
          </w:tcPr>
          <w:p w14:paraId="3024DCD8" w14:textId="6EAC4546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11390823" w14:textId="2D7996DB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53F9ECFF" w14:textId="77777777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5932E0" w14:paraId="1AB0C6A7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5F5AC26B" w14:textId="77777777" w:rsidR="009A48D6" w:rsidRDefault="009A48D6" w:rsidP="009A48D6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7E174C3" w14:textId="77777777" w:rsidR="009A48D6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5F493A46" w14:textId="06911148" w:rsidR="009A48D6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  <w:lang w:val="fr-FR"/>
              </w:rPr>
              <w:t xml:space="preserve">High </w:t>
            </w:r>
            <w:proofErr w:type="spellStart"/>
            <w:r>
              <w:rPr>
                <w:rFonts w:ascii="Calibri" w:hAnsi="Calibri" w:cs="Arial"/>
                <w:szCs w:val="18"/>
                <w:lang w:val="fr-FR"/>
              </w:rPr>
              <w:t>accuracy</w:t>
            </w:r>
            <w:proofErr w:type="spellEnd"/>
            <w:r>
              <w:rPr>
                <w:rFonts w:ascii="Calibri" w:hAnsi="Calibri" w:cs="Arial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Cs w:val="18"/>
                <w:lang w:val="fr-FR"/>
              </w:rPr>
              <w:t>systems</w:t>
            </w:r>
            <w:proofErr w:type="spellEnd"/>
          </w:p>
        </w:tc>
        <w:tc>
          <w:tcPr>
            <w:tcW w:w="3350" w:type="dxa"/>
          </w:tcPr>
          <w:p w14:paraId="174D7CAE" w14:textId="1D03DFA1" w:rsidR="009A48D6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Guidance on new systems and how they can be used</w:t>
            </w:r>
          </w:p>
        </w:tc>
        <w:tc>
          <w:tcPr>
            <w:tcW w:w="1909" w:type="dxa"/>
            <w:vAlign w:val="center"/>
          </w:tcPr>
          <w:p w14:paraId="12B4CC3F" w14:textId="3B19E2A1" w:rsidR="009A48D6" w:rsidRPr="00B76108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New </w:t>
            </w:r>
            <w:proofErr w:type="spellStart"/>
            <w:r>
              <w:rPr>
                <w:rFonts w:ascii="Calibri" w:hAnsi="Calibri" w:cs="Arial"/>
                <w:szCs w:val="18"/>
              </w:rPr>
              <w:t>Gudeline</w:t>
            </w:r>
            <w:proofErr w:type="spellEnd"/>
          </w:p>
        </w:tc>
        <w:tc>
          <w:tcPr>
            <w:tcW w:w="1352" w:type="dxa"/>
          </w:tcPr>
          <w:p w14:paraId="3D0C46BB" w14:textId="407620E2" w:rsidR="009A48D6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1B025678" w14:textId="4A527B02" w:rsidR="009A48D6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43BBE79A" w14:textId="77777777" w:rsidR="009A48D6" w:rsidRDefault="009A48D6" w:rsidP="009A48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9A48D6" w14:paraId="70AA432F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4102159E" w14:textId="77777777" w:rsidR="009A48D6" w:rsidRDefault="009A48D6" w:rsidP="009A48D6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0804295D" w14:textId="10BA8521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3.7 </w:t>
            </w:r>
            <w:r w:rsidRPr="0092702F">
              <w:rPr>
                <w:rFonts w:ascii="Calibri" w:hAnsi="Calibri"/>
                <w:szCs w:val="18"/>
              </w:rPr>
              <w:t>PNT technology review</w:t>
            </w:r>
          </w:p>
        </w:tc>
        <w:tc>
          <w:tcPr>
            <w:tcW w:w="2456" w:type="dxa"/>
          </w:tcPr>
          <w:p w14:paraId="22B39BE5" w14:textId="59F36B56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Monitor developments in radionavigation topics for information exchange and development of appropriate guidance (inc. resilient PNT, cyber security, timing aspects etc).</w:t>
            </w:r>
          </w:p>
        </w:tc>
        <w:tc>
          <w:tcPr>
            <w:tcW w:w="3350" w:type="dxa"/>
          </w:tcPr>
          <w:p w14:paraId="5F706220" w14:textId="7A6F7560" w:rsidR="009A48D6" w:rsidRDefault="004805E4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Rapporteur reports and new documents as required.</w:t>
            </w:r>
          </w:p>
        </w:tc>
        <w:tc>
          <w:tcPr>
            <w:tcW w:w="1909" w:type="dxa"/>
            <w:vAlign w:val="center"/>
          </w:tcPr>
          <w:p w14:paraId="75715FD5" w14:textId="41B337FC" w:rsidR="009A48D6" w:rsidRPr="00B76108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</w:p>
        </w:tc>
        <w:tc>
          <w:tcPr>
            <w:tcW w:w="1352" w:type="dxa"/>
          </w:tcPr>
          <w:p w14:paraId="19765209" w14:textId="1B4AEDEA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6B35ED39" w14:textId="667CFA97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0EDA8844" w14:textId="77777777" w:rsidR="009A48D6" w:rsidRDefault="009A48D6" w:rsidP="009A48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1B7E2C" w14:paraId="195A3FCD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26FC6621" w14:textId="35C1B350" w:rsidR="001B7E2C" w:rsidRDefault="001B7E2C" w:rsidP="001B7E2C">
            <w:pPr>
              <w:rPr>
                <w:lang w:eastAsia="en-GB"/>
              </w:rPr>
            </w:pPr>
            <w:r>
              <w:rPr>
                <w:lang w:eastAsia="en-GB"/>
              </w:rPr>
              <w:t>S1040</w:t>
            </w:r>
          </w:p>
        </w:tc>
        <w:tc>
          <w:tcPr>
            <w:tcW w:w="1499" w:type="dxa"/>
          </w:tcPr>
          <w:p w14:paraId="3BE6D7CE" w14:textId="435AB102" w:rsidR="001B7E2C" w:rsidRDefault="00E53CCA" w:rsidP="001B7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4</w:t>
            </w:r>
            <w:r w:rsidR="001B7E2C">
              <w:rPr>
                <w:lang w:eastAsia="en-GB"/>
              </w:rPr>
              <w:t>.1 VTS implementation</w:t>
            </w:r>
          </w:p>
        </w:tc>
        <w:tc>
          <w:tcPr>
            <w:tcW w:w="2456" w:type="dxa"/>
          </w:tcPr>
          <w:p w14:paraId="1AD08C55" w14:textId="4EA7D2C8" w:rsidR="001B7E2C" w:rsidRDefault="001B7E2C" w:rsidP="001B7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DA68ED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guidance for establishing a compliance and enforcement framework by participating ships</w:t>
            </w:r>
          </w:p>
        </w:tc>
        <w:tc>
          <w:tcPr>
            <w:tcW w:w="3350" w:type="dxa"/>
          </w:tcPr>
          <w:p w14:paraId="21F1CF2E" w14:textId="35443A4B" w:rsidR="001B7E2C" w:rsidRDefault="001B7E2C" w:rsidP="001B7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DA68ED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Develop guidance for establishing a compliance and enforcement framework by participating ships</w:t>
            </w:r>
          </w:p>
        </w:tc>
        <w:tc>
          <w:tcPr>
            <w:tcW w:w="1909" w:type="dxa"/>
          </w:tcPr>
          <w:p w14:paraId="11E0B5EC" w14:textId="69E33F48" w:rsidR="001B7E2C" w:rsidRPr="00B76108" w:rsidRDefault="001B7E2C" w:rsidP="001B7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New </w:t>
            </w:r>
            <w:proofErr w:type="spellStart"/>
            <w:r>
              <w:rPr>
                <w:rFonts w:ascii="Calibri" w:hAnsi="Calibri" w:cs="Arial"/>
                <w:szCs w:val="18"/>
              </w:rPr>
              <w:t>Gudeline</w:t>
            </w:r>
            <w:proofErr w:type="spellEnd"/>
          </w:p>
        </w:tc>
        <w:tc>
          <w:tcPr>
            <w:tcW w:w="1352" w:type="dxa"/>
          </w:tcPr>
          <w:p w14:paraId="54A5ED47" w14:textId="15DCA552" w:rsidR="001B7E2C" w:rsidRDefault="001B7E2C" w:rsidP="001B7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7C8CA743" w14:textId="62C4B61B" w:rsidR="001B7E2C" w:rsidRDefault="006C1DB2" w:rsidP="001B7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1B7E2C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1.1.2</w:t>
            </w:r>
          </w:p>
        </w:tc>
        <w:tc>
          <w:tcPr>
            <w:tcW w:w="1531" w:type="dxa"/>
          </w:tcPr>
          <w:p w14:paraId="3AF9B9D0" w14:textId="77777777" w:rsidR="001B7E2C" w:rsidRDefault="001B7E2C" w:rsidP="001B7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1B7E2C" w14:paraId="18B2760A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34D313F3" w14:textId="77777777" w:rsidR="001B7E2C" w:rsidRDefault="001B7E2C" w:rsidP="001B7E2C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20B12918" w14:textId="77777777" w:rsidR="001B7E2C" w:rsidRDefault="001B7E2C" w:rsidP="001B7E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47825310" w14:textId="02952594" w:rsidR="001B7E2C" w:rsidRDefault="001B7E2C" w:rsidP="001B7E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MASS related</w:t>
            </w:r>
          </w:p>
        </w:tc>
        <w:tc>
          <w:tcPr>
            <w:tcW w:w="3350" w:type="dxa"/>
          </w:tcPr>
          <w:p w14:paraId="157D183B" w14:textId="77777777" w:rsidR="001B7E2C" w:rsidRDefault="001B7E2C" w:rsidP="001B7E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a) </w:t>
            </w:r>
            <w:r w:rsidRPr="005D481F">
              <w:rPr>
                <w:rFonts w:cstheme="minorHAnsi"/>
                <w:sz w:val="20"/>
                <w:szCs w:val="20"/>
              </w:rPr>
              <w:t xml:space="preserve">Develop a Guideline on the implications of maritime autonomous </w:t>
            </w:r>
            <w:r w:rsidRPr="005D481F">
              <w:rPr>
                <w:rFonts w:cstheme="minorHAnsi"/>
                <w:sz w:val="20"/>
                <w:szCs w:val="20"/>
              </w:rPr>
              <w:lastRenderedPageBreak/>
              <w:t>surface ships (MASS) from a VTS perspective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6DB96261" w14:textId="7B173FC2" w:rsidR="001B7E2C" w:rsidRDefault="001B7E2C" w:rsidP="001B7E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 xml:space="preserve">b) </w:t>
            </w:r>
            <w:r w:rsidRPr="00BA6A89">
              <w:rPr>
                <w:rFonts w:cstheme="minorHAnsi"/>
                <w:sz w:val="20"/>
                <w:szCs w:val="20"/>
              </w:rPr>
              <w:t>Assess the implications associated with the advent of MASS on IALA Standards specifically related to the establishment and operation of VTS (scoping exercise)</w:t>
            </w:r>
          </w:p>
        </w:tc>
        <w:tc>
          <w:tcPr>
            <w:tcW w:w="1909" w:type="dxa"/>
          </w:tcPr>
          <w:p w14:paraId="7C000DB5" w14:textId="568BEECD" w:rsidR="001B7E2C" w:rsidRPr="00B76108" w:rsidRDefault="001B7E2C" w:rsidP="001B7E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lastRenderedPageBreak/>
              <w:t xml:space="preserve">New </w:t>
            </w:r>
            <w:proofErr w:type="spellStart"/>
            <w:r>
              <w:rPr>
                <w:rFonts w:ascii="Calibri" w:hAnsi="Calibri" w:cs="Arial"/>
                <w:szCs w:val="18"/>
              </w:rPr>
              <w:t>Gudeline</w:t>
            </w:r>
            <w:proofErr w:type="spellEnd"/>
          </w:p>
        </w:tc>
        <w:tc>
          <w:tcPr>
            <w:tcW w:w="1352" w:type="dxa"/>
          </w:tcPr>
          <w:p w14:paraId="291ADD4E" w14:textId="2164B1DC" w:rsidR="001B7E2C" w:rsidRDefault="001B7E2C" w:rsidP="001B7E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06A8B941" w14:textId="4580C60C" w:rsidR="001B7E2C" w:rsidRDefault="006C1DB2" w:rsidP="001B7E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1B7E2C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1.1.3</w:t>
            </w:r>
          </w:p>
        </w:tc>
        <w:tc>
          <w:tcPr>
            <w:tcW w:w="1531" w:type="dxa"/>
          </w:tcPr>
          <w:p w14:paraId="11D7A3C5" w14:textId="77777777" w:rsidR="001B7E2C" w:rsidRDefault="001B7E2C" w:rsidP="001B7E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1B7E2C" w14:paraId="1F7C468C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1FD1C64D" w14:textId="77777777" w:rsidR="001B7E2C" w:rsidRDefault="001B7E2C" w:rsidP="001B7E2C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4DB14DD7" w14:textId="77777777" w:rsidR="001B7E2C" w:rsidRDefault="001B7E2C" w:rsidP="001B7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26041117" w14:textId="231F82E9" w:rsidR="001B7E2C" w:rsidRDefault="001B7E2C" w:rsidP="001B7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Develop guidance on delineating the VTS area</w:t>
            </w:r>
          </w:p>
        </w:tc>
        <w:tc>
          <w:tcPr>
            <w:tcW w:w="3350" w:type="dxa"/>
          </w:tcPr>
          <w:p w14:paraId="05106CFC" w14:textId="45F5FBBF" w:rsidR="001B7E2C" w:rsidRDefault="001B7E2C" w:rsidP="001B7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Develop guidance on delineating the VTS area</w:t>
            </w:r>
          </w:p>
        </w:tc>
        <w:tc>
          <w:tcPr>
            <w:tcW w:w="1909" w:type="dxa"/>
          </w:tcPr>
          <w:p w14:paraId="6231B9EA" w14:textId="76AB5128" w:rsidR="001B7E2C" w:rsidRPr="00B76108" w:rsidRDefault="001B7E2C" w:rsidP="001B7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New </w:t>
            </w:r>
            <w:proofErr w:type="spellStart"/>
            <w:r>
              <w:rPr>
                <w:rFonts w:ascii="Calibri" w:hAnsi="Calibri" w:cs="Arial"/>
                <w:szCs w:val="18"/>
              </w:rPr>
              <w:t>Gudeline</w:t>
            </w:r>
            <w:proofErr w:type="spellEnd"/>
          </w:p>
        </w:tc>
        <w:tc>
          <w:tcPr>
            <w:tcW w:w="1352" w:type="dxa"/>
          </w:tcPr>
          <w:p w14:paraId="28B632F5" w14:textId="590D6CBF" w:rsidR="001B7E2C" w:rsidRDefault="001B7E2C" w:rsidP="001B7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70CD9886" w14:textId="56B41ADD" w:rsidR="001B7E2C" w:rsidRDefault="006C1DB2" w:rsidP="001B7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1B7E2C">
              <w:rPr>
                <w:rFonts w:cstheme="minorHAnsi"/>
                <w:sz w:val="20"/>
                <w:szCs w:val="20"/>
              </w:rPr>
              <w:t>1.1.4</w:t>
            </w:r>
          </w:p>
        </w:tc>
        <w:tc>
          <w:tcPr>
            <w:tcW w:w="1531" w:type="dxa"/>
          </w:tcPr>
          <w:p w14:paraId="1A613D60" w14:textId="77777777" w:rsidR="001B7E2C" w:rsidRDefault="001B7E2C" w:rsidP="001B7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363DA0" w14:paraId="5E90BB58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4FD7B7FC" w14:textId="77777777" w:rsidR="00363DA0" w:rsidRDefault="00363DA0" w:rsidP="00363DA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21BA0B93" w14:textId="77777777" w:rsidR="00363DA0" w:rsidRDefault="00363DA0" w:rsidP="0036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795AD5C0" w14:textId="297E54C3" w:rsidR="00363DA0" w:rsidRDefault="00363DA0" w:rsidP="0036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91A17">
              <w:rPr>
                <w:rFonts w:cstheme="minorHAnsi"/>
                <w:sz w:val="20"/>
                <w:szCs w:val="20"/>
              </w:rPr>
              <w:t>policy and regulatory framework</w:t>
            </w:r>
          </w:p>
        </w:tc>
        <w:tc>
          <w:tcPr>
            <w:tcW w:w="3350" w:type="dxa"/>
          </w:tcPr>
          <w:p w14:paraId="2CC70E4D" w14:textId="70F7338C" w:rsidR="00363DA0" w:rsidRDefault="00363DA0" w:rsidP="0036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91A17">
              <w:rPr>
                <w:rFonts w:cstheme="minorHAnsi"/>
                <w:sz w:val="20"/>
                <w:szCs w:val="20"/>
              </w:rPr>
              <w:t>Develop guidance to assist competent authorities for VTS establish an appropriate policy and regulatory framework to meet their obligations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09" w:type="dxa"/>
          </w:tcPr>
          <w:p w14:paraId="6B7C7B02" w14:textId="1E84503B" w:rsidR="00363DA0" w:rsidRDefault="00363DA0" w:rsidP="0036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New </w:t>
            </w:r>
            <w:proofErr w:type="spellStart"/>
            <w:r>
              <w:rPr>
                <w:rFonts w:ascii="Calibri" w:hAnsi="Calibri" w:cs="Arial"/>
                <w:szCs w:val="18"/>
              </w:rPr>
              <w:t>Gudeline</w:t>
            </w:r>
            <w:proofErr w:type="spellEnd"/>
          </w:p>
        </w:tc>
        <w:tc>
          <w:tcPr>
            <w:tcW w:w="1352" w:type="dxa"/>
          </w:tcPr>
          <w:p w14:paraId="2187F02B" w14:textId="7F972D4F" w:rsidR="00363DA0" w:rsidRDefault="00363DA0" w:rsidP="0036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77155F95" w14:textId="704CEEC3" w:rsidR="00363DA0" w:rsidRDefault="006C1DB2" w:rsidP="0036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363DA0">
              <w:rPr>
                <w:rFonts w:cstheme="minorHAnsi"/>
                <w:sz w:val="20"/>
                <w:szCs w:val="20"/>
              </w:rPr>
              <w:t>1.1.5</w:t>
            </w:r>
          </w:p>
        </w:tc>
        <w:tc>
          <w:tcPr>
            <w:tcW w:w="1531" w:type="dxa"/>
          </w:tcPr>
          <w:p w14:paraId="0A00DFA7" w14:textId="77777777" w:rsidR="00363DA0" w:rsidRDefault="00363DA0" w:rsidP="0036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F22594" w14:paraId="1D2AC8C8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28ECB586" w14:textId="77777777" w:rsidR="00F22594" w:rsidRDefault="00F22594" w:rsidP="00363DA0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1BFCAE19" w14:textId="77777777" w:rsidR="00F22594" w:rsidRDefault="00F22594" w:rsidP="0036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47AFB572" w14:textId="5025193B" w:rsidR="00F22594" w:rsidRPr="00591A17" w:rsidRDefault="00784443" w:rsidP="0036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D481F">
              <w:rPr>
                <w:rFonts w:cstheme="minorHAnsi"/>
                <w:sz w:val="20"/>
                <w:szCs w:val="20"/>
              </w:rPr>
              <w:t>Future VTS</w:t>
            </w:r>
          </w:p>
        </w:tc>
        <w:tc>
          <w:tcPr>
            <w:tcW w:w="3350" w:type="dxa"/>
          </w:tcPr>
          <w:p w14:paraId="3AD0B161" w14:textId="68020FF8" w:rsidR="00F22594" w:rsidRPr="00591A17" w:rsidRDefault="00F22594" w:rsidP="0036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Proceed with the </w:t>
            </w:r>
            <w:r w:rsidRPr="005D481F">
              <w:rPr>
                <w:rFonts w:cstheme="minorHAnsi"/>
                <w:sz w:val="20"/>
                <w:szCs w:val="20"/>
              </w:rPr>
              <w:t xml:space="preserve">“living document” on “Future VTS”, including emerging technologies </w:t>
            </w:r>
            <w:r>
              <w:rPr>
                <w:rFonts w:cstheme="minorHAnsi"/>
                <w:sz w:val="20"/>
                <w:szCs w:val="20"/>
              </w:rPr>
              <w:t>and Human Element</w:t>
            </w:r>
          </w:p>
        </w:tc>
        <w:tc>
          <w:tcPr>
            <w:tcW w:w="1909" w:type="dxa"/>
          </w:tcPr>
          <w:p w14:paraId="73319D58" w14:textId="77777777" w:rsidR="00F22594" w:rsidRDefault="00F22594" w:rsidP="0036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</w:p>
        </w:tc>
        <w:tc>
          <w:tcPr>
            <w:tcW w:w="1352" w:type="dxa"/>
          </w:tcPr>
          <w:p w14:paraId="516E2145" w14:textId="77777777" w:rsidR="00F22594" w:rsidRDefault="00F22594" w:rsidP="0036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1352" w:type="dxa"/>
          </w:tcPr>
          <w:p w14:paraId="08FF27EA" w14:textId="28A701E5" w:rsidR="00F22594" w:rsidRDefault="006C1DB2" w:rsidP="0036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784443">
              <w:rPr>
                <w:rFonts w:cstheme="minorHAnsi"/>
                <w:sz w:val="20"/>
                <w:szCs w:val="20"/>
              </w:rPr>
              <w:t>1.9.4</w:t>
            </w:r>
          </w:p>
        </w:tc>
        <w:tc>
          <w:tcPr>
            <w:tcW w:w="1531" w:type="dxa"/>
          </w:tcPr>
          <w:p w14:paraId="3FAAF94D" w14:textId="77777777" w:rsidR="00F22594" w:rsidRDefault="00F22594" w:rsidP="0036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82CDD" w14:paraId="3FA2A532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44D56A2D" w14:textId="77777777" w:rsidR="00A82CDD" w:rsidRDefault="00A82CDD" w:rsidP="00A82CDD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4A572700" w14:textId="4BEC22FF" w:rsidR="00A82CDD" w:rsidRDefault="00E53CCA" w:rsidP="00A82C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4</w:t>
            </w:r>
            <w:r w:rsidR="00A82CDD">
              <w:rPr>
                <w:lang w:eastAsia="en-GB"/>
              </w:rPr>
              <w:t>.2 VTS communication</w:t>
            </w:r>
          </w:p>
        </w:tc>
        <w:tc>
          <w:tcPr>
            <w:tcW w:w="2456" w:type="dxa"/>
          </w:tcPr>
          <w:p w14:paraId="0C7FFF00" w14:textId="427A14BD" w:rsidR="00A82CDD" w:rsidRPr="006E5CFC" w:rsidRDefault="00A82CDD" w:rsidP="00A82C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 w:eastAsia="en-GB"/>
              </w:rPr>
            </w:pPr>
            <w:r w:rsidRPr="006E5CFC">
              <w:rPr>
                <w:rFonts w:cstheme="minorHAnsi"/>
                <w:color w:val="000000"/>
                <w:sz w:val="20"/>
                <w:szCs w:val="20"/>
                <w:lang w:val="fr-FR" w:eastAsia="nl-NL"/>
              </w:rPr>
              <w:t>guidance on VTS digital communications</w:t>
            </w:r>
          </w:p>
        </w:tc>
        <w:tc>
          <w:tcPr>
            <w:tcW w:w="3350" w:type="dxa"/>
          </w:tcPr>
          <w:p w14:paraId="4C22A865" w14:textId="77777777" w:rsidR="00A82CDD" w:rsidRPr="00415E8E" w:rsidRDefault="00A82CDD" w:rsidP="00A82C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nl-NL"/>
              </w:rPr>
            </w:pPr>
            <w:r w:rsidRPr="00415E8E">
              <w:rPr>
                <w:rFonts w:cstheme="minorHAnsi"/>
                <w:color w:val="000000"/>
                <w:sz w:val="20"/>
                <w:szCs w:val="20"/>
                <w:lang w:eastAsia="nl-NL"/>
              </w:rPr>
              <w:t>Develop guidance on VTS digital communications (operational aspects )</w:t>
            </w:r>
          </w:p>
          <w:p w14:paraId="256647DE" w14:textId="77777777" w:rsidR="00A82CDD" w:rsidRDefault="00A82CDD" w:rsidP="00A82C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1909" w:type="dxa"/>
          </w:tcPr>
          <w:p w14:paraId="5FDFD136" w14:textId="12A537C2" w:rsidR="00A82CDD" w:rsidRPr="00B76108" w:rsidRDefault="00A82CDD" w:rsidP="00A82C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New </w:t>
            </w:r>
            <w:proofErr w:type="spellStart"/>
            <w:r>
              <w:rPr>
                <w:rFonts w:ascii="Calibri" w:hAnsi="Calibri" w:cs="Arial"/>
                <w:szCs w:val="18"/>
              </w:rPr>
              <w:t>Gudeline</w:t>
            </w:r>
            <w:proofErr w:type="spellEnd"/>
          </w:p>
        </w:tc>
        <w:tc>
          <w:tcPr>
            <w:tcW w:w="1352" w:type="dxa"/>
          </w:tcPr>
          <w:p w14:paraId="2869DBFC" w14:textId="105DA977" w:rsidR="00A82CDD" w:rsidRDefault="00A82CDD" w:rsidP="00A82C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00292473" w14:textId="16C2591E" w:rsidR="00A82CDD" w:rsidRDefault="006C1DB2" w:rsidP="00A82C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A82CDD">
              <w:rPr>
                <w:rFonts w:cstheme="minorHAnsi"/>
                <w:sz w:val="20"/>
                <w:szCs w:val="20"/>
              </w:rPr>
              <w:t>1.3.1</w:t>
            </w:r>
          </w:p>
        </w:tc>
        <w:tc>
          <w:tcPr>
            <w:tcW w:w="1531" w:type="dxa"/>
          </w:tcPr>
          <w:p w14:paraId="4567F158" w14:textId="77777777" w:rsidR="00A82CDD" w:rsidRDefault="00A82CDD" w:rsidP="00A82C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82CDD" w14:paraId="501BC636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62A786C7" w14:textId="77777777" w:rsidR="00A82CDD" w:rsidRDefault="00A82CDD" w:rsidP="00A82CDD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4FEA70C2" w14:textId="77777777" w:rsidR="00A82CDD" w:rsidRDefault="00A82CDD" w:rsidP="00A82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6FF4B4F7" w14:textId="2EC9E5FC" w:rsidR="00A82CDD" w:rsidRDefault="00A82CDD" w:rsidP="00A82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874C49">
              <w:rPr>
                <w:rFonts w:cstheme="minorHAnsi"/>
                <w:sz w:val="20"/>
                <w:szCs w:val="20"/>
              </w:rPr>
              <w:t>Revision of IMO Resolution A.918(22)</w:t>
            </w:r>
          </w:p>
        </w:tc>
        <w:tc>
          <w:tcPr>
            <w:tcW w:w="3350" w:type="dxa"/>
          </w:tcPr>
          <w:p w14:paraId="19CF568D" w14:textId="68A312FD" w:rsidR="00A82CDD" w:rsidRDefault="00A82CDD" w:rsidP="00A82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874C49">
              <w:rPr>
                <w:rFonts w:cstheme="minorHAnsi"/>
                <w:sz w:val="20"/>
                <w:szCs w:val="20"/>
              </w:rPr>
              <w:t>Revision of IMO Resolution A.918(22) IMO Standard Marine Communication Phrases</w:t>
            </w:r>
            <w:r>
              <w:rPr>
                <w:rFonts w:cstheme="minorHAnsi"/>
                <w:sz w:val="20"/>
                <w:szCs w:val="20"/>
              </w:rPr>
              <w:t xml:space="preserve"> (prepare note IMO in time)</w:t>
            </w:r>
          </w:p>
        </w:tc>
        <w:tc>
          <w:tcPr>
            <w:tcW w:w="1909" w:type="dxa"/>
          </w:tcPr>
          <w:p w14:paraId="42382B93" w14:textId="2C55072A" w:rsidR="00A82CDD" w:rsidRPr="00B76108" w:rsidRDefault="00A82CDD" w:rsidP="00A82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Revised IMO Resolution</w:t>
            </w:r>
          </w:p>
        </w:tc>
        <w:tc>
          <w:tcPr>
            <w:tcW w:w="1352" w:type="dxa"/>
          </w:tcPr>
          <w:p w14:paraId="7FEC83C2" w14:textId="15F89DF6" w:rsidR="00A82CDD" w:rsidRDefault="00A82CDD" w:rsidP="00A82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2F87B61E" w14:textId="6759A483" w:rsidR="00A82CDD" w:rsidRDefault="006C1DB2" w:rsidP="00A82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A82CDD">
              <w:rPr>
                <w:rFonts w:cstheme="minorHAnsi"/>
                <w:sz w:val="20"/>
                <w:szCs w:val="20"/>
              </w:rPr>
              <w:t>1.3.2</w:t>
            </w:r>
          </w:p>
        </w:tc>
        <w:tc>
          <w:tcPr>
            <w:tcW w:w="1531" w:type="dxa"/>
          </w:tcPr>
          <w:p w14:paraId="0462747E" w14:textId="77777777" w:rsidR="00A82CDD" w:rsidRDefault="00A82CDD" w:rsidP="00A82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B52483" w14:paraId="1F8D7CB5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60DEBC58" w14:textId="77777777" w:rsidR="00B52483" w:rsidRDefault="00B52483" w:rsidP="00B52483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5BEC6FCE" w14:textId="34E80AE9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4.5 VTS technologies</w:t>
            </w:r>
          </w:p>
        </w:tc>
        <w:tc>
          <w:tcPr>
            <w:tcW w:w="2456" w:type="dxa"/>
          </w:tcPr>
          <w:p w14:paraId="188A2AFF" w14:textId="734F2848" w:rsidR="00B52483" w:rsidRDefault="00F70374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portrayal of VTS information</w:t>
            </w:r>
          </w:p>
        </w:tc>
        <w:tc>
          <w:tcPr>
            <w:tcW w:w="3350" w:type="dxa"/>
          </w:tcPr>
          <w:p w14:paraId="07A04777" w14:textId="1A57EF22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 xml:space="preserve">Revise GXXXX on portrayal of VTS information developed at previous WP </w:t>
            </w:r>
          </w:p>
        </w:tc>
        <w:tc>
          <w:tcPr>
            <w:tcW w:w="1909" w:type="dxa"/>
          </w:tcPr>
          <w:p w14:paraId="2AE25701" w14:textId="7831C428" w:rsidR="00B52483" w:rsidRPr="00B76108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New </w:t>
            </w:r>
            <w:proofErr w:type="spellStart"/>
            <w:r>
              <w:rPr>
                <w:rFonts w:ascii="Calibri" w:hAnsi="Calibri" w:cs="Arial"/>
                <w:szCs w:val="18"/>
              </w:rPr>
              <w:t>Gudeline</w:t>
            </w:r>
            <w:proofErr w:type="spellEnd"/>
          </w:p>
        </w:tc>
        <w:tc>
          <w:tcPr>
            <w:tcW w:w="1352" w:type="dxa"/>
          </w:tcPr>
          <w:p w14:paraId="483092BC" w14:textId="00E4CDC8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0A7A1A2E" w14:textId="6DBA79D2" w:rsidR="00B52483" w:rsidRDefault="006C1DB2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B52483">
              <w:rPr>
                <w:rFonts w:cstheme="minorHAnsi"/>
                <w:sz w:val="20"/>
                <w:szCs w:val="20"/>
              </w:rPr>
              <w:t>2.5.1</w:t>
            </w:r>
          </w:p>
        </w:tc>
        <w:tc>
          <w:tcPr>
            <w:tcW w:w="1531" w:type="dxa"/>
          </w:tcPr>
          <w:p w14:paraId="094B0F10" w14:textId="77777777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B52483" w14:paraId="4C8EC1B4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735FE585" w14:textId="77777777" w:rsidR="00B52483" w:rsidRDefault="00B52483" w:rsidP="00B52483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40F52357" w14:textId="77777777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17599C8C" w14:textId="611561E2" w:rsidR="00B52483" w:rsidRDefault="00F70374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 xml:space="preserve">Develop </w:t>
            </w:r>
            <w:r w:rsidRPr="002C6890">
              <w:rPr>
                <w:rFonts w:cstheme="minorHAnsi"/>
                <w:sz w:val="20"/>
                <w:szCs w:val="20"/>
              </w:rPr>
              <w:t>technical service specifications</w:t>
            </w:r>
          </w:p>
        </w:tc>
        <w:tc>
          <w:tcPr>
            <w:tcW w:w="3350" w:type="dxa"/>
          </w:tcPr>
          <w:p w14:paraId="63D75577" w14:textId="3A7DAAAB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 xml:space="preserve">Develop </w:t>
            </w:r>
            <w:r w:rsidRPr="002C6890">
              <w:rPr>
                <w:rFonts w:cstheme="minorHAnsi"/>
                <w:sz w:val="20"/>
                <w:szCs w:val="20"/>
              </w:rPr>
              <w:t xml:space="preserve">technical service specifications </w:t>
            </w:r>
            <w:r w:rsidRPr="00F54F61">
              <w:rPr>
                <w:rFonts w:cstheme="minorHAnsi"/>
                <w:sz w:val="20"/>
                <w:szCs w:val="20"/>
              </w:rPr>
              <w:t>for digital data exchange between VTS and ot</w:t>
            </w:r>
            <w:r>
              <w:rPr>
                <w:rFonts w:cstheme="minorHAnsi"/>
                <w:sz w:val="20"/>
                <w:szCs w:val="20"/>
              </w:rPr>
              <w:t>her entities - primarily ships.</w:t>
            </w:r>
          </w:p>
        </w:tc>
        <w:tc>
          <w:tcPr>
            <w:tcW w:w="1909" w:type="dxa"/>
          </w:tcPr>
          <w:p w14:paraId="56F68F52" w14:textId="5ACCD980" w:rsidR="00B52483" w:rsidRPr="00B76108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New Technical service</w:t>
            </w:r>
          </w:p>
        </w:tc>
        <w:tc>
          <w:tcPr>
            <w:tcW w:w="1352" w:type="dxa"/>
          </w:tcPr>
          <w:p w14:paraId="4BE51581" w14:textId="1F02E81A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2E76D21A" w14:textId="2F50F7F6" w:rsidR="00B52483" w:rsidRDefault="006C1DB2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B52483" w:rsidRPr="00BB18E6">
              <w:rPr>
                <w:rFonts w:cstheme="minorHAnsi"/>
                <w:sz w:val="20"/>
                <w:szCs w:val="20"/>
              </w:rPr>
              <w:t>2.5</w:t>
            </w:r>
            <w:r w:rsidR="00B52483">
              <w:rPr>
                <w:rFonts w:cstheme="minorHAnsi"/>
                <w:sz w:val="20"/>
                <w:szCs w:val="20"/>
              </w:rPr>
              <w:t>.2</w:t>
            </w:r>
          </w:p>
        </w:tc>
        <w:tc>
          <w:tcPr>
            <w:tcW w:w="1531" w:type="dxa"/>
          </w:tcPr>
          <w:p w14:paraId="1F66F9ED" w14:textId="77777777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B52483" w14:paraId="427FB4C1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4CC7E56D" w14:textId="77777777" w:rsidR="00B52483" w:rsidRDefault="00B52483" w:rsidP="00B52483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2BB974BE" w14:textId="77777777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04C07751" w14:textId="162BF493" w:rsidR="00B52483" w:rsidRDefault="00F70374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 xml:space="preserve">Update </w:t>
            </w:r>
            <w:r w:rsidRPr="00BA6A89">
              <w:rPr>
                <w:rFonts w:cstheme="minorHAnsi"/>
                <w:sz w:val="20"/>
                <w:szCs w:val="20"/>
              </w:rPr>
              <w:t>G1111-1</w:t>
            </w:r>
          </w:p>
        </w:tc>
        <w:tc>
          <w:tcPr>
            <w:tcW w:w="3350" w:type="dxa"/>
          </w:tcPr>
          <w:p w14:paraId="02092842" w14:textId="3D316AE7" w:rsidR="00B52483" w:rsidRDefault="00F70374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Update </w:t>
            </w:r>
            <w:r w:rsidR="00B52483" w:rsidRPr="00BA6A89">
              <w:rPr>
                <w:rFonts w:cstheme="minorHAnsi"/>
                <w:sz w:val="20"/>
                <w:szCs w:val="20"/>
              </w:rPr>
              <w:t>G1111-1 to include guidance on VTS Management Information Systems</w:t>
            </w:r>
          </w:p>
          <w:p w14:paraId="66AE0D2E" w14:textId="77777777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1909" w:type="dxa"/>
          </w:tcPr>
          <w:p w14:paraId="3E3C84BD" w14:textId="2DBA7539" w:rsidR="00B52483" w:rsidRPr="00B76108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 xml:space="preserve">Revised </w:t>
            </w:r>
            <w:r w:rsidR="00F70374">
              <w:rPr>
                <w:rFonts w:ascii="Calibri" w:hAnsi="Calibri" w:cs="Arial"/>
                <w:szCs w:val="18"/>
              </w:rPr>
              <w:t>guideline</w:t>
            </w:r>
          </w:p>
        </w:tc>
        <w:tc>
          <w:tcPr>
            <w:tcW w:w="1352" w:type="dxa"/>
          </w:tcPr>
          <w:p w14:paraId="32BD1722" w14:textId="38B0FB54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1B2D5057" w14:textId="7A470EE4" w:rsidR="00B52483" w:rsidRDefault="006C1DB2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B52483" w:rsidRPr="00BB18E6">
              <w:rPr>
                <w:rFonts w:cstheme="minorHAnsi"/>
                <w:sz w:val="20"/>
                <w:szCs w:val="20"/>
              </w:rPr>
              <w:t>2.6.1</w:t>
            </w:r>
          </w:p>
        </w:tc>
        <w:tc>
          <w:tcPr>
            <w:tcW w:w="1531" w:type="dxa"/>
          </w:tcPr>
          <w:p w14:paraId="346FDD0B" w14:textId="77777777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B52483" w14:paraId="46BC0F1E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7D145EBD" w14:textId="77777777" w:rsidR="00B52483" w:rsidRDefault="00B52483" w:rsidP="00B52483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1183727F" w14:textId="77777777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7ACC3319" w14:textId="47D0990B" w:rsidR="00B52483" w:rsidRDefault="00F70374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6E7B86">
              <w:rPr>
                <w:rFonts w:cstheme="minorHAnsi"/>
                <w:sz w:val="20"/>
                <w:szCs w:val="20"/>
              </w:rPr>
              <w:t>Develop a Product Specification</w:t>
            </w:r>
          </w:p>
        </w:tc>
        <w:tc>
          <w:tcPr>
            <w:tcW w:w="3350" w:type="dxa"/>
          </w:tcPr>
          <w:p w14:paraId="06D1326F" w14:textId="345A200E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6E7B86">
              <w:rPr>
                <w:rFonts w:cstheme="minorHAnsi"/>
                <w:sz w:val="20"/>
                <w:szCs w:val="20"/>
              </w:rPr>
              <w:t xml:space="preserve">Develop a Product Specification </w:t>
            </w:r>
            <w:r>
              <w:rPr>
                <w:rFonts w:cstheme="minorHAnsi"/>
                <w:sz w:val="20"/>
                <w:szCs w:val="20"/>
              </w:rPr>
              <w:t xml:space="preserve">S-212 </w:t>
            </w:r>
            <w:r w:rsidRPr="006E7B86">
              <w:rPr>
                <w:rFonts w:cstheme="minorHAnsi"/>
                <w:sz w:val="20"/>
                <w:szCs w:val="20"/>
              </w:rPr>
              <w:t>under the S-100 framework for VTS</w:t>
            </w:r>
          </w:p>
        </w:tc>
        <w:tc>
          <w:tcPr>
            <w:tcW w:w="1909" w:type="dxa"/>
          </w:tcPr>
          <w:p w14:paraId="2288729D" w14:textId="1E3E1F2C" w:rsidR="00B52483" w:rsidRPr="00B76108" w:rsidRDefault="00F70374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New Product specification</w:t>
            </w:r>
          </w:p>
        </w:tc>
        <w:tc>
          <w:tcPr>
            <w:tcW w:w="1352" w:type="dxa"/>
          </w:tcPr>
          <w:p w14:paraId="67A1C3E7" w14:textId="53BF566E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43E57113" w14:textId="504091E8" w:rsidR="00B52483" w:rsidRDefault="006C1DB2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B52483">
              <w:rPr>
                <w:rFonts w:cstheme="minorHAnsi"/>
                <w:sz w:val="20"/>
                <w:szCs w:val="20"/>
              </w:rPr>
              <w:t>2.8.1</w:t>
            </w:r>
          </w:p>
        </w:tc>
        <w:tc>
          <w:tcPr>
            <w:tcW w:w="1531" w:type="dxa"/>
          </w:tcPr>
          <w:p w14:paraId="542FBEEB" w14:textId="77777777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B52483" w14:paraId="3894D4B7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2C974D41" w14:textId="77777777" w:rsidR="00B52483" w:rsidRDefault="00B52483" w:rsidP="00B52483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437B9194" w14:textId="77777777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768CA1DF" w14:textId="05511AAC" w:rsidR="00B52483" w:rsidRDefault="00F70374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5D481F">
              <w:rPr>
                <w:rFonts w:cstheme="minorHAnsi"/>
                <w:sz w:val="20"/>
                <w:szCs w:val="20"/>
              </w:rPr>
              <w:t>Review and update Recommendation</w:t>
            </w:r>
            <w:r>
              <w:rPr>
                <w:rFonts w:cstheme="minorHAnsi"/>
                <w:sz w:val="20"/>
                <w:szCs w:val="20"/>
              </w:rPr>
              <w:t xml:space="preserve"> R0145</w:t>
            </w:r>
          </w:p>
        </w:tc>
        <w:tc>
          <w:tcPr>
            <w:tcW w:w="3350" w:type="dxa"/>
          </w:tcPr>
          <w:p w14:paraId="0C2AD051" w14:textId="008C75C9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5D481F">
              <w:rPr>
                <w:rFonts w:cstheme="minorHAnsi"/>
                <w:sz w:val="20"/>
                <w:szCs w:val="20"/>
              </w:rPr>
              <w:t>Review and update Recommendation</w:t>
            </w:r>
            <w:r>
              <w:rPr>
                <w:rFonts w:cstheme="minorHAnsi"/>
                <w:sz w:val="20"/>
                <w:szCs w:val="20"/>
              </w:rPr>
              <w:t xml:space="preserve"> R0145</w:t>
            </w:r>
            <w:r w:rsidRPr="005D481F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5D481F">
              <w:rPr>
                <w:rFonts w:cstheme="minorHAnsi"/>
                <w:sz w:val="20"/>
                <w:szCs w:val="20"/>
              </w:rPr>
              <w:t>V-145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D481F">
              <w:rPr>
                <w:rFonts w:cstheme="minorHAnsi"/>
                <w:sz w:val="20"/>
                <w:szCs w:val="20"/>
              </w:rPr>
              <w:t xml:space="preserve"> on the Inter-VTS Exchange Format (IVEF) Service (Output to be a revised Recommendation and associated Guideline</w:t>
            </w:r>
            <w:r>
              <w:rPr>
                <w:rFonts w:cstheme="minorHAnsi"/>
                <w:sz w:val="20"/>
                <w:szCs w:val="20"/>
              </w:rPr>
              <w:t xml:space="preserve"> including</w:t>
            </w:r>
            <w:r w:rsidRPr="00D04416">
              <w:rPr>
                <w:rFonts w:cstheme="minorHAnsi"/>
                <w:sz w:val="20"/>
                <w:szCs w:val="20"/>
              </w:rPr>
              <w:t xml:space="preserve"> a </w:t>
            </w:r>
            <w:r>
              <w:rPr>
                <w:rFonts w:cstheme="minorHAnsi"/>
                <w:sz w:val="20"/>
                <w:szCs w:val="20"/>
              </w:rPr>
              <w:t xml:space="preserve">technical service and/or </w:t>
            </w:r>
            <w:r w:rsidRPr="00D04416">
              <w:rPr>
                <w:rFonts w:cstheme="minorHAnsi"/>
                <w:sz w:val="20"/>
                <w:szCs w:val="20"/>
              </w:rPr>
              <w:t>product specification S-210</w:t>
            </w:r>
            <w:r w:rsidRPr="005D481F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909" w:type="dxa"/>
          </w:tcPr>
          <w:p w14:paraId="618660E8" w14:textId="2CB3E572" w:rsidR="00B52483" w:rsidRPr="00B76108" w:rsidRDefault="00F70374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Revised recommendation</w:t>
            </w:r>
          </w:p>
        </w:tc>
        <w:tc>
          <w:tcPr>
            <w:tcW w:w="1352" w:type="dxa"/>
          </w:tcPr>
          <w:p w14:paraId="7B4087EF" w14:textId="747537AC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75ABCBFD" w14:textId="44DBECD2" w:rsidR="00B52483" w:rsidRDefault="006C1DB2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B52483">
              <w:rPr>
                <w:rFonts w:cstheme="minorHAnsi"/>
                <w:sz w:val="20"/>
                <w:szCs w:val="20"/>
              </w:rPr>
              <w:t>2.8.2</w:t>
            </w:r>
          </w:p>
        </w:tc>
        <w:tc>
          <w:tcPr>
            <w:tcW w:w="1531" w:type="dxa"/>
          </w:tcPr>
          <w:p w14:paraId="5ABDA5F7" w14:textId="77777777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B52483" w14:paraId="15456352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364E49C7" w14:textId="38FCA438" w:rsidR="00B52483" w:rsidRDefault="00B52483" w:rsidP="00B52483">
            <w:pPr>
              <w:rPr>
                <w:lang w:eastAsia="en-GB"/>
              </w:rPr>
            </w:pPr>
            <w:r>
              <w:rPr>
                <w:lang w:eastAsia="en-GB"/>
              </w:rPr>
              <w:t>S1050</w:t>
            </w:r>
          </w:p>
        </w:tc>
        <w:tc>
          <w:tcPr>
            <w:tcW w:w="1499" w:type="dxa"/>
          </w:tcPr>
          <w:p w14:paraId="74713ADF" w14:textId="29964C1D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5.1 Training and assessment</w:t>
            </w:r>
          </w:p>
        </w:tc>
        <w:tc>
          <w:tcPr>
            <w:tcW w:w="2456" w:type="dxa"/>
          </w:tcPr>
          <w:p w14:paraId="763C1230" w14:textId="77777777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3350" w:type="dxa"/>
          </w:tcPr>
          <w:p w14:paraId="36EC6636" w14:textId="103256E4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 xml:space="preserve">Develop a training course and make relevant training material available to enhance mariners’ understanding of Marine Aids to Navigation (AtoN) and to facilitate the effective use thereof. </w:t>
            </w:r>
          </w:p>
        </w:tc>
        <w:tc>
          <w:tcPr>
            <w:tcW w:w="1909" w:type="dxa"/>
          </w:tcPr>
          <w:p w14:paraId="002E12E6" w14:textId="5B52DC88" w:rsidR="00B52483" w:rsidRPr="00B76108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B76108">
              <w:rPr>
                <w:rFonts w:ascii="Calibri" w:hAnsi="Calibri" w:cs="Arial"/>
                <w:szCs w:val="18"/>
              </w:rPr>
              <w:t>Model course</w:t>
            </w:r>
          </w:p>
        </w:tc>
        <w:tc>
          <w:tcPr>
            <w:tcW w:w="1352" w:type="dxa"/>
          </w:tcPr>
          <w:p w14:paraId="261A005B" w14:textId="3974280F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ARM</w:t>
            </w:r>
          </w:p>
        </w:tc>
        <w:tc>
          <w:tcPr>
            <w:tcW w:w="1352" w:type="dxa"/>
          </w:tcPr>
          <w:p w14:paraId="4E8C7BA0" w14:textId="40996758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7E6F776C" w14:textId="77777777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B52483" w14:paraId="77891725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035ACDF2" w14:textId="77777777" w:rsidR="00B52483" w:rsidRDefault="00B52483" w:rsidP="00B52483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4D9B71D0" w14:textId="77777777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5F6A1B8B" w14:textId="40DC5624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WWA lesson plans to review</w:t>
            </w:r>
          </w:p>
        </w:tc>
        <w:tc>
          <w:tcPr>
            <w:tcW w:w="3350" w:type="dxa"/>
          </w:tcPr>
          <w:p w14:paraId="04AF7B51" w14:textId="26A76BB1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1909" w:type="dxa"/>
          </w:tcPr>
          <w:p w14:paraId="5B1A8168" w14:textId="7E5D92D4" w:rsidR="00B52483" w:rsidRPr="00B76108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Review and updating of the WWA Lesson plans as requested by the Academy</w:t>
            </w:r>
          </w:p>
        </w:tc>
        <w:tc>
          <w:tcPr>
            <w:tcW w:w="1352" w:type="dxa"/>
          </w:tcPr>
          <w:p w14:paraId="22E3485A" w14:textId="27C9BFBC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045B68CF" w14:textId="5E33DF2C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41D084F2" w14:textId="77777777" w:rsidR="00B52483" w:rsidRDefault="00B52483" w:rsidP="00B52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B52483" w14:paraId="2DBCE9F7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412C9444" w14:textId="77777777" w:rsidR="00B52483" w:rsidRDefault="00B52483" w:rsidP="00B52483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6640D62F" w14:textId="77777777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6065AEFA" w14:textId="4E2C2758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B252C0">
              <w:rPr>
                <w:rFonts w:cstheme="minorHAnsi"/>
                <w:bCs/>
                <w:iCs/>
                <w:szCs w:val="18"/>
              </w:rPr>
              <w:t>Training in implementation of digital solutions (data analytics &amp; maritime informatics)</w:t>
            </w:r>
          </w:p>
        </w:tc>
        <w:tc>
          <w:tcPr>
            <w:tcW w:w="3350" w:type="dxa"/>
          </w:tcPr>
          <w:p w14:paraId="53C09D3C" w14:textId="77777777" w:rsidR="00B52483" w:rsidRPr="008A4083" w:rsidRDefault="00B52483" w:rsidP="00B5248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8A4083">
              <w:rPr>
                <w:rFonts w:ascii="Calibri" w:hAnsi="Calibri" w:cs="Arial"/>
                <w:szCs w:val="18"/>
              </w:rPr>
              <w:t>Develop guidance for IALA members on skills sets related to the digital environment (data analytics, maritime informatics). Work with IALA WWA on possible model course / integration of digital intelligence into existing IALA model courses:</w:t>
            </w:r>
          </w:p>
          <w:p w14:paraId="1F5CE090" w14:textId="77777777" w:rsidR="00B52483" w:rsidRPr="0020489C" w:rsidRDefault="00B52483" w:rsidP="00B52483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>Scan industry / related industries and identify skill sets required in an increasingly digital environment</w:t>
            </w:r>
          </w:p>
          <w:p w14:paraId="491FBF04" w14:textId="77777777" w:rsidR="00B52483" w:rsidRPr="0020489C" w:rsidRDefault="00B52483" w:rsidP="00B52483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Identify existing training on digital intelligence, data analytics, maritime informatics </w:t>
            </w:r>
          </w:p>
          <w:p w14:paraId="61EFD9F6" w14:textId="77777777" w:rsidR="00B52483" w:rsidRPr="0020489C" w:rsidRDefault="00B52483" w:rsidP="00B52483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Working with IALA WWA identify requirements of IALA members regarding training to address digital developments </w:t>
            </w:r>
          </w:p>
          <w:p w14:paraId="4989A695" w14:textId="77777777" w:rsidR="00B52483" w:rsidRPr="0020489C" w:rsidRDefault="00B52483" w:rsidP="00B52483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Based on analysis / gap analysis develop a guideline on training to </w:t>
            </w: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lastRenderedPageBreak/>
              <w:t>support the implementation of digital technologies in the AtoN / Port environment</w:t>
            </w:r>
          </w:p>
          <w:p w14:paraId="37F687DC" w14:textId="40C87167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cs="Arial"/>
                <w:snapToGrid w:val="0"/>
                <w:kern w:val="28"/>
                <w:szCs w:val="18"/>
              </w:rPr>
              <w:t xml:space="preserve">If determined appropriate, work with IALA WWA to develop a model course / content for existing model courses related to digital intelligence.  </w:t>
            </w:r>
          </w:p>
        </w:tc>
        <w:tc>
          <w:tcPr>
            <w:tcW w:w="1909" w:type="dxa"/>
          </w:tcPr>
          <w:p w14:paraId="4C8ECD50" w14:textId="77777777" w:rsidR="00B52483" w:rsidRPr="00B252C0" w:rsidRDefault="00B52483" w:rsidP="00B5248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napToGrid w:val="0"/>
                <w:szCs w:val="18"/>
              </w:rPr>
            </w:pPr>
            <w:r w:rsidRPr="00B252C0">
              <w:rPr>
                <w:bCs/>
                <w:iCs/>
                <w:snapToGrid w:val="0"/>
                <w:szCs w:val="18"/>
              </w:rPr>
              <w:lastRenderedPageBreak/>
              <w:t xml:space="preserve">New IALA guideline on digital intelligence in the port and AtoN environment. </w:t>
            </w:r>
          </w:p>
          <w:p w14:paraId="07C6D100" w14:textId="1D675766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B252C0">
              <w:rPr>
                <w:bCs/>
                <w:iCs/>
                <w:snapToGrid w:val="0"/>
                <w:szCs w:val="18"/>
              </w:rPr>
              <w:t>Development of content for possible training programs related to digital intelligence (with IALA WWA)</w:t>
            </w:r>
          </w:p>
        </w:tc>
        <w:tc>
          <w:tcPr>
            <w:tcW w:w="1352" w:type="dxa"/>
          </w:tcPr>
          <w:p w14:paraId="714CAAD0" w14:textId="63B70AD6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2541E826" w14:textId="190CD93C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6C73B392" w14:textId="77777777" w:rsidR="00B52483" w:rsidRDefault="00B52483" w:rsidP="00B52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7BABA4A5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17CB075B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62E5E760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28EA4C5B" w14:textId="085B3ED7" w:rsidR="00AC1759" w:rsidRPr="00B252C0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Cs/>
                <w:szCs w:val="18"/>
              </w:rPr>
            </w:pPr>
            <w:r w:rsidRPr="00197DD8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 xml:space="preserve">Aptitudes </w:t>
            </w:r>
            <w:r w:rsidRPr="00BB18E6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required by</w:t>
            </w:r>
            <w:r w:rsidRPr="00197DD8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 xml:space="preserve"> VTS operators</w:t>
            </w:r>
          </w:p>
        </w:tc>
        <w:tc>
          <w:tcPr>
            <w:tcW w:w="3350" w:type="dxa"/>
          </w:tcPr>
          <w:p w14:paraId="3F8009EA" w14:textId="407A6EF9" w:rsidR="00AC1759" w:rsidRPr="008A4083" w:rsidRDefault="00AC1759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197DD8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 xml:space="preserve">Aptitudes </w:t>
            </w:r>
            <w:r w:rsidRPr="00BB18E6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required by</w:t>
            </w:r>
            <w:r w:rsidRPr="00197DD8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 xml:space="preserve"> VTS operators [aptitude/psychometric testing]</w:t>
            </w:r>
          </w:p>
        </w:tc>
        <w:tc>
          <w:tcPr>
            <w:tcW w:w="1909" w:type="dxa"/>
          </w:tcPr>
          <w:p w14:paraId="2E091B18" w14:textId="77777777" w:rsidR="00AC1759" w:rsidRPr="00B252C0" w:rsidRDefault="00AC1759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Cs/>
                <w:snapToGrid w:val="0"/>
                <w:szCs w:val="18"/>
              </w:rPr>
            </w:pPr>
          </w:p>
        </w:tc>
        <w:tc>
          <w:tcPr>
            <w:tcW w:w="1352" w:type="dxa"/>
          </w:tcPr>
          <w:p w14:paraId="2E612D54" w14:textId="51DB53FA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6114BF8A" w14:textId="32407810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Pr="00BB18E6">
              <w:rPr>
                <w:rFonts w:cstheme="minorHAnsi"/>
                <w:sz w:val="20"/>
                <w:szCs w:val="20"/>
              </w:rPr>
              <w:t>3.4.1</w:t>
            </w:r>
          </w:p>
        </w:tc>
        <w:tc>
          <w:tcPr>
            <w:tcW w:w="1531" w:type="dxa"/>
          </w:tcPr>
          <w:p w14:paraId="7404EAAB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3FE141D7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3F266ACF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FDC5E7E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0421D2B5" w14:textId="2F2EE910" w:rsidR="00AC1759" w:rsidRPr="00B252C0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szCs w:val="18"/>
              </w:rPr>
            </w:pPr>
            <w:r w:rsidRPr="00197DD8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Revision of G1103</w:t>
            </w:r>
          </w:p>
        </w:tc>
        <w:tc>
          <w:tcPr>
            <w:tcW w:w="3350" w:type="dxa"/>
          </w:tcPr>
          <w:p w14:paraId="209D0F72" w14:textId="051A7309" w:rsidR="00AC1759" w:rsidRPr="008A4083" w:rsidRDefault="00AC1759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197DD8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Revision of G1103 on Train the Trainer</w:t>
            </w:r>
          </w:p>
        </w:tc>
        <w:tc>
          <w:tcPr>
            <w:tcW w:w="1909" w:type="dxa"/>
          </w:tcPr>
          <w:p w14:paraId="446649E7" w14:textId="7E9C3CEE" w:rsidR="00AC1759" w:rsidRPr="00B252C0" w:rsidRDefault="00F07D4E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napToGrid w:val="0"/>
                <w:szCs w:val="18"/>
              </w:rPr>
            </w:pPr>
            <w:r>
              <w:rPr>
                <w:bCs/>
                <w:iCs/>
                <w:snapToGrid w:val="0"/>
                <w:szCs w:val="18"/>
              </w:rPr>
              <w:t>Revised guideline</w:t>
            </w:r>
          </w:p>
        </w:tc>
        <w:tc>
          <w:tcPr>
            <w:tcW w:w="1352" w:type="dxa"/>
          </w:tcPr>
          <w:p w14:paraId="232DF351" w14:textId="65D1A9AE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34DC4072" w14:textId="369DA9AC" w:rsidR="00AC1759" w:rsidRDefault="006C1DB2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AC1759" w:rsidRPr="00197DD8">
              <w:rPr>
                <w:rFonts w:cstheme="minorHAnsi"/>
                <w:sz w:val="20"/>
                <w:szCs w:val="20"/>
              </w:rPr>
              <w:t>3.</w:t>
            </w:r>
            <w:r w:rsidR="00AC1759">
              <w:rPr>
                <w:rFonts w:cstheme="minorHAnsi"/>
                <w:sz w:val="20"/>
                <w:szCs w:val="20"/>
              </w:rPr>
              <w:t>8.1</w:t>
            </w:r>
          </w:p>
        </w:tc>
        <w:tc>
          <w:tcPr>
            <w:tcW w:w="1531" w:type="dxa"/>
          </w:tcPr>
          <w:p w14:paraId="00A11CFA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67933DEB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6EBD4375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6DD1C7BA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23E81DE3" w14:textId="4B1A3B19" w:rsidR="00AC1759" w:rsidRPr="00B252C0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Cs/>
                <w:szCs w:val="18"/>
              </w:rPr>
            </w:pPr>
            <w:r w:rsidRPr="00197DD8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Remote training in VTS</w:t>
            </w:r>
          </w:p>
        </w:tc>
        <w:tc>
          <w:tcPr>
            <w:tcW w:w="3350" w:type="dxa"/>
          </w:tcPr>
          <w:p w14:paraId="1ACF55EC" w14:textId="62BBD6BE" w:rsidR="00AC1759" w:rsidRPr="008A4083" w:rsidRDefault="00AC1759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197DD8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Develop a Guideline for Remote training in VTS</w:t>
            </w:r>
          </w:p>
        </w:tc>
        <w:tc>
          <w:tcPr>
            <w:tcW w:w="1909" w:type="dxa"/>
          </w:tcPr>
          <w:p w14:paraId="1F200B04" w14:textId="40DA2689" w:rsidR="00AC1759" w:rsidRPr="00B252C0" w:rsidRDefault="00F07D4E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Cs/>
                <w:snapToGrid w:val="0"/>
                <w:szCs w:val="18"/>
              </w:rPr>
            </w:pPr>
            <w:r>
              <w:rPr>
                <w:bCs/>
                <w:iCs/>
                <w:snapToGrid w:val="0"/>
                <w:szCs w:val="18"/>
              </w:rPr>
              <w:t>New guideline</w:t>
            </w:r>
          </w:p>
        </w:tc>
        <w:tc>
          <w:tcPr>
            <w:tcW w:w="1352" w:type="dxa"/>
          </w:tcPr>
          <w:p w14:paraId="2B53487C" w14:textId="761B0B69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35108115" w14:textId="6DA0DF0B" w:rsidR="00AC1759" w:rsidRDefault="006C1DB2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AC1759" w:rsidRPr="00197DD8">
              <w:rPr>
                <w:rFonts w:cstheme="minorHAnsi"/>
                <w:sz w:val="20"/>
                <w:szCs w:val="20"/>
              </w:rPr>
              <w:t>3.</w:t>
            </w:r>
            <w:r w:rsidR="00AC1759">
              <w:rPr>
                <w:rFonts w:cstheme="minorHAnsi"/>
                <w:sz w:val="20"/>
                <w:szCs w:val="20"/>
              </w:rPr>
              <w:t>8</w:t>
            </w:r>
            <w:r w:rsidR="00AC1759" w:rsidRPr="00197DD8">
              <w:rPr>
                <w:rFonts w:cstheme="minorHAnsi"/>
                <w:sz w:val="20"/>
                <w:szCs w:val="20"/>
              </w:rPr>
              <w:t>.</w:t>
            </w:r>
            <w:r w:rsidR="00AC175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31" w:type="dxa"/>
          </w:tcPr>
          <w:p w14:paraId="5534D9C5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12659150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6D1B3D19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4903D21B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32A0308C" w14:textId="6858F282" w:rsidR="00AC1759" w:rsidRPr="00B252C0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szCs w:val="18"/>
              </w:rPr>
            </w:pPr>
            <w:r w:rsidRPr="00197DD8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stress or trauma in VTS operations</w:t>
            </w:r>
          </w:p>
        </w:tc>
        <w:tc>
          <w:tcPr>
            <w:tcW w:w="3350" w:type="dxa"/>
          </w:tcPr>
          <w:p w14:paraId="4673436D" w14:textId="5B2A12E2" w:rsidR="00AC1759" w:rsidRPr="008A4083" w:rsidRDefault="00AC1759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Develop g</w:t>
            </w:r>
            <w:r w:rsidRPr="00197DD8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 xml:space="preserve">uidance for </w:t>
            </w:r>
            <w:r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d</w:t>
            </w:r>
            <w:r w:rsidRPr="00197DD8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ealing with stress or trauma in VTS operations</w:t>
            </w:r>
          </w:p>
        </w:tc>
        <w:tc>
          <w:tcPr>
            <w:tcW w:w="1909" w:type="dxa"/>
          </w:tcPr>
          <w:p w14:paraId="4EEE7AE6" w14:textId="0A768B01" w:rsidR="00AC1759" w:rsidRPr="00B252C0" w:rsidRDefault="00F07D4E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napToGrid w:val="0"/>
                <w:szCs w:val="18"/>
              </w:rPr>
            </w:pPr>
            <w:r>
              <w:rPr>
                <w:bCs/>
                <w:iCs/>
                <w:snapToGrid w:val="0"/>
                <w:szCs w:val="18"/>
              </w:rPr>
              <w:t>New guideline</w:t>
            </w:r>
          </w:p>
        </w:tc>
        <w:tc>
          <w:tcPr>
            <w:tcW w:w="1352" w:type="dxa"/>
          </w:tcPr>
          <w:p w14:paraId="2DED9C47" w14:textId="56760275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0F9117A7" w14:textId="0D3E7F99" w:rsidR="00AC1759" w:rsidRDefault="006C1DB2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AC1759" w:rsidRPr="00197DD8">
              <w:rPr>
                <w:rFonts w:cstheme="minorHAnsi"/>
                <w:sz w:val="20"/>
                <w:szCs w:val="20"/>
              </w:rPr>
              <w:t>3.</w:t>
            </w:r>
            <w:r w:rsidR="00AC1759">
              <w:rPr>
                <w:rFonts w:cstheme="minorHAnsi"/>
                <w:sz w:val="20"/>
                <w:szCs w:val="20"/>
              </w:rPr>
              <w:t>8.3</w:t>
            </w:r>
          </w:p>
        </w:tc>
        <w:tc>
          <w:tcPr>
            <w:tcW w:w="1531" w:type="dxa"/>
          </w:tcPr>
          <w:p w14:paraId="4C451C90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0E034E38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28C3C51E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796DE696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1F7C8122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</w:pPr>
            <w:r w:rsidRPr="00197DD8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Revision of G1027 on Simulation in VTS training</w:t>
            </w:r>
          </w:p>
          <w:p w14:paraId="08340EC4" w14:textId="77777777" w:rsidR="00AC1759" w:rsidRPr="00B252C0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Cs/>
                <w:szCs w:val="18"/>
              </w:rPr>
            </w:pPr>
          </w:p>
        </w:tc>
        <w:tc>
          <w:tcPr>
            <w:tcW w:w="3350" w:type="dxa"/>
          </w:tcPr>
          <w:p w14:paraId="78235C76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</w:pPr>
            <w:r w:rsidRPr="00197DD8">
              <w:rPr>
                <w:rFonts w:cstheme="minorHAnsi"/>
                <w:color w:val="000000"/>
                <w:sz w:val="20"/>
                <w:szCs w:val="20"/>
                <w:lang w:val="en-US" w:eastAsia="nl-NL"/>
              </w:rPr>
              <w:t>Revision of G1027 on Simulation in VTS training</w:t>
            </w:r>
          </w:p>
          <w:p w14:paraId="50273BDC" w14:textId="77777777" w:rsidR="00AC1759" w:rsidRPr="008A4083" w:rsidRDefault="00AC1759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</w:p>
        </w:tc>
        <w:tc>
          <w:tcPr>
            <w:tcW w:w="1909" w:type="dxa"/>
          </w:tcPr>
          <w:p w14:paraId="0C304BC7" w14:textId="41DE97D2" w:rsidR="00AC1759" w:rsidRPr="00B252C0" w:rsidRDefault="00F07D4E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Cs/>
                <w:snapToGrid w:val="0"/>
                <w:szCs w:val="18"/>
              </w:rPr>
            </w:pPr>
            <w:r>
              <w:rPr>
                <w:bCs/>
                <w:iCs/>
                <w:snapToGrid w:val="0"/>
                <w:szCs w:val="18"/>
              </w:rPr>
              <w:t>Revised guideline</w:t>
            </w:r>
          </w:p>
        </w:tc>
        <w:tc>
          <w:tcPr>
            <w:tcW w:w="1352" w:type="dxa"/>
          </w:tcPr>
          <w:p w14:paraId="33D7D780" w14:textId="653F754E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7A732AE7" w14:textId="1B3FF3B2" w:rsidR="00AC1759" w:rsidRDefault="006C1DB2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AC1759">
              <w:rPr>
                <w:rFonts w:cstheme="minorHAnsi"/>
                <w:sz w:val="20"/>
                <w:szCs w:val="20"/>
              </w:rPr>
              <w:t>3.8.4</w:t>
            </w:r>
          </w:p>
        </w:tc>
        <w:tc>
          <w:tcPr>
            <w:tcW w:w="1531" w:type="dxa"/>
          </w:tcPr>
          <w:p w14:paraId="2F41E537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375728FB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161E0981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195F6219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7B431073" w14:textId="1F76FD31" w:rsidR="00AC1759" w:rsidRPr="00B252C0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szCs w:val="18"/>
              </w:rPr>
            </w:pPr>
            <w:r w:rsidRPr="00DB2A35">
              <w:rPr>
                <w:rFonts w:cstheme="minorHAnsi"/>
                <w:sz w:val="20"/>
                <w:szCs w:val="20"/>
              </w:rPr>
              <w:t>English Language Competency</w:t>
            </w:r>
          </w:p>
        </w:tc>
        <w:tc>
          <w:tcPr>
            <w:tcW w:w="3350" w:type="dxa"/>
          </w:tcPr>
          <w:p w14:paraId="7F9F1E70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BB18E6">
              <w:rPr>
                <w:rFonts w:cstheme="minorHAnsi"/>
                <w:sz w:val="20"/>
                <w:szCs w:val="20"/>
              </w:rPr>
              <w:t>Consider including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B2A35">
              <w:rPr>
                <w:rFonts w:cstheme="minorHAnsi"/>
                <w:sz w:val="20"/>
                <w:szCs w:val="20"/>
              </w:rPr>
              <w:t>English Language Competency requirements in VTS operations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6DB14E5" w14:textId="77777777" w:rsidR="00AC1759" w:rsidRPr="008A4083" w:rsidRDefault="00AC1759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</w:p>
        </w:tc>
        <w:tc>
          <w:tcPr>
            <w:tcW w:w="1909" w:type="dxa"/>
          </w:tcPr>
          <w:p w14:paraId="2DBD7E9E" w14:textId="1F2D16B8" w:rsidR="00AC1759" w:rsidRPr="00B252C0" w:rsidRDefault="006C1DB2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napToGrid w:val="0"/>
                <w:szCs w:val="18"/>
              </w:rPr>
            </w:pPr>
            <w:r>
              <w:rPr>
                <w:bCs/>
                <w:iCs/>
                <w:snapToGrid w:val="0"/>
                <w:szCs w:val="18"/>
              </w:rPr>
              <w:t>New guideline</w:t>
            </w:r>
          </w:p>
        </w:tc>
        <w:tc>
          <w:tcPr>
            <w:tcW w:w="1352" w:type="dxa"/>
          </w:tcPr>
          <w:p w14:paraId="59AF3CAD" w14:textId="43E6FBCD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VTS</w:t>
            </w:r>
          </w:p>
        </w:tc>
        <w:tc>
          <w:tcPr>
            <w:tcW w:w="1352" w:type="dxa"/>
          </w:tcPr>
          <w:p w14:paraId="32B7AB6A" w14:textId="47DAB8F6" w:rsidR="00AC1759" w:rsidRDefault="006C1DB2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VTS-</w:t>
            </w:r>
            <w:r w:rsidR="00AC1759">
              <w:rPr>
                <w:rFonts w:cstheme="minorHAnsi"/>
                <w:sz w:val="20"/>
                <w:szCs w:val="20"/>
              </w:rPr>
              <w:t>3.8.5</w:t>
            </w:r>
          </w:p>
        </w:tc>
        <w:tc>
          <w:tcPr>
            <w:tcW w:w="1531" w:type="dxa"/>
          </w:tcPr>
          <w:p w14:paraId="4B37D0EE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54F59D2D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220008A6" w14:textId="4BDE5296" w:rsidR="00AC1759" w:rsidRDefault="00AC1759" w:rsidP="00AC1759">
            <w:pPr>
              <w:rPr>
                <w:lang w:eastAsia="en-GB"/>
              </w:rPr>
            </w:pPr>
            <w:r>
              <w:rPr>
                <w:lang w:eastAsia="en-GB"/>
              </w:rPr>
              <w:t>S1060</w:t>
            </w:r>
          </w:p>
        </w:tc>
        <w:tc>
          <w:tcPr>
            <w:tcW w:w="1499" w:type="dxa"/>
          </w:tcPr>
          <w:p w14:paraId="76588332" w14:textId="723CDBD0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6.2 Harmonised maritime connectivity</w:t>
            </w:r>
          </w:p>
        </w:tc>
        <w:tc>
          <w:tcPr>
            <w:tcW w:w="2456" w:type="dxa"/>
          </w:tcPr>
          <w:p w14:paraId="47028353" w14:textId="6D196A06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9B38C9">
              <w:rPr>
                <w:rFonts w:ascii="Calibri" w:hAnsi="Calibri" w:cs="Arial"/>
                <w:szCs w:val="18"/>
              </w:rPr>
              <w:t>Update G10</w:t>
            </w:r>
            <w:r>
              <w:rPr>
                <w:rFonts w:ascii="Calibri" w:hAnsi="Calibri" w:cs="Arial"/>
                <w:szCs w:val="18"/>
              </w:rPr>
              <w:t xml:space="preserve">08 </w:t>
            </w:r>
            <w:r w:rsidRPr="009B38C9">
              <w:rPr>
                <w:rFonts w:ascii="Calibri" w:hAnsi="Calibri" w:cs="Arial"/>
                <w:szCs w:val="18"/>
              </w:rPr>
              <w:t>May 2009 Remote control and monitoring of AtoN 2.0 Objectives of remote control and monitoring, and technical aspects such as communication links, display, maintenance and integration with other systems.</w:t>
            </w:r>
          </w:p>
        </w:tc>
        <w:tc>
          <w:tcPr>
            <w:tcW w:w="3350" w:type="dxa"/>
          </w:tcPr>
          <w:p w14:paraId="3CAE0C86" w14:textId="5A854DB2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1909" w:type="dxa"/>
          </w:tcPr>
          <w:p w14:paraId="6A7BB758" w14:textId="64D43119" w:rsidR="00AC1759" w:rsidRPr="00B76108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B76108">
              <w:rPr>
                <w:rFonts w:ascii="Calibri" w:hAnsi="Calibri" w:cs="Arial"/>
                <w:szCs w:val="18"/>
              </w:rPr>
              <w:t>Revised Guideline</w:t>
            </w:r>
          </w:p>
        </w:tc>
        <w:tc>
          <w:tcPr>
            <w:tcW w:w="1352" w:type="dxa"/>
          </w:tcPr>
          <w:p w14:paraId="7C235827" w14:textId="57C90F7C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  <w:tc>
          <w:tcPr>
            <w:tcW w:w="1352" w:type="dxa"/>
          </w:tcPr>
          <w:p w14:paraId="72F9CA73" w14:textId="3FD4A641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73D88866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73D16058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73F000E6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595F78E1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3EAD3D5C" w14:textId="1EFC0AFC" w:rsidR="00AC1759" w:rsidRPr="009B38C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9840D6">
              <w:rPr>
                <w:szCs w:val="18"/>
                <w:lang w:eastAsia="en-GB"/>
              </w:rPr>
              <w:t>Digital communication</w:t>
            </w:r>
          </w:p>
        </w:tc>
        <w:tc>
          <w:tcPr>
            <w:tcW w:w="3350" w:type="dxa"/>
          </w:tcPr>
          <w:p w14:paraId="6B79DBE4" w14:textId="77777777" w:rsidR="00AC1759" w:rsidRPr="009840D6" w:rsidRDefault="00AC1759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F66B3B">
              <w:rPr>
                <w:rFonts w:ascii="Calibri" w:hAnsi="Calibri" w:cs="Arial"/>
                <w:szCs w:val="18"/>
              </w:rPr>
              <w:t xml:space="preserve">Develop a Guideline for migrating current analogue VHF voice communications to digital VHF voice communications: </w:t>
            </w:r>
          </w:p>
          <w:p w14:paraId="3CF5B6E2" w14:textId="77777777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>Define the elements within current analogue VHF voice communications;</w:t>
            </w:r>
          </w:p>
          <w:p w14:paraId="3975DC16" w14:textId="77777777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>Define the new possibilities with digital VHF voice communication systems;</w:t>
            </w:r>
          </w:p>
          <w:p w14:paraId="7989059D" w14:textId="77777777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Develop guidance to assist Contracting States and Competent authorities to migrate their current analogue VHF voice system to a mixture of analogue VHF communications and digital voice VHF communications; </w:t>
            </w:r>
          </w:p>
          <w:p w14:paraId="18A95F22" w14:textId="77777777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>Establish links to existing IALA documentation;</w:t>
            </w:r>
          </w:p>
          <w:p w14:paraId="34B36203" w14:textId="77777777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>Liaise with other bodies such as IMO, ITU, IHMA, IMPA, CIRM, ETSI, RTCM, CEPT on this matter.</w:t>
            </w:r>
          </w:p>
          <w:p w14:paraId="60C3CB94" w14:textId="77777777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>Liaise with IALA VTS Committees as appropriate</w:t>
            </w:r>
          </w:p>
          <w:p w14:paraId="5265D956" w14:textId="77777777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>Take into consideration outputs from related IALA workshops and seminars</w:t>
            </w:r>
          </w:p>
          <w:p w14:paraId="284F99A7" w14:textId="77777777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Consider the impact and implications of MASS with regards to communications and data exchange within the AtoN environment. </w:t>
            </w:r>
          </w:p>
          <w:p w14:paraId="1717C24C" w14:textId="10C6543E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cs="Arial"/>
                <w:snapToGrid w:val="0"/>
                <w:kern w:val="28"/>
                <w:szCs w:val="18"/>
              </w:rPr>
              <w:t>Develop a working document towards a preliminary draft new ITU-R Recommendation for digital VHF marine radio to be submitted to ITU-R WP5B as a proposal.</w:t>
            </w:r>
          </w:p>
        </w:tc>
        <w:tc>
          <w:tcPr>
            <w:tcW w:w="1909" w:type="dxa"/>
          </w:tcPr>
          <w:p w14:paraId="0585A937" w14:textId="58579B68" w:rsidR="00AC1759" w:rsidRPr="00B76108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8E2AE3">
              <w:rPr>
                <w:rFonts w:ascii="Calibri" w:hAnsi="Calibri" w:cs="Arial"/>
                <w:szCs w:val="18"/>
              </w:rPr>
              <w:t>New and/or amended IALA guidelines providing guidance to Contracting States and Competent Authorities in regard to migrate to digital VHF voice communications</w:t>
            </w:r>
          </w:p>
        </w:tc>
        <w:tc>
          <w:tcPr>
            <w:tcW w:w="1352" w:type="dxa"/>
          </w:tcPr>
          <w:p w14:paraId="73B96105" w14:textId="0FAB528B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29CBE5F1" w14:textId="06516F69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0E412266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0F6430BC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715CF342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15ED1B4C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443CF0E0" w14:textId="0403FFDE" w:rsidR="00AC1759" w:rsidRPr="009B38C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F6025A">
              <w:rPr>
                <w:szCs w:val="18"/>
                <w:lang w:eastAsia="en-GB"/>
              </w:rPr>
              <w:t>Develop a Guideline for VDES VDL integrity monitoring</w:t>
            </w:r>
          </w:p>
        </w:tc>
        <w:tc>
          <w:tcPr>
            <w:tcW w:w="3350" w:type="dxa"/>
          </w:tcPr>
          <w:p w14:paraId="287B9E33" w14:textId="77777777" w:rsidR="00AC1759" w:rsidRPr="00E42219" w:rsidRDefault="00AC1759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E42219">
              <w:rPr>
                <w:rFonts w:ascii="Calibri" w:hAnsi="Calibri" w:cs="Arial"/>
                <w:szCs w:val="18"/>
              </w:rPr>
              <w:t>Provide references and advice for authorities to monitor the integrity of VDL.</w:t>
            </w:r>
          </w:p>
          <w:p w14:paraId="2970C6FF" w14:textId="77777777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>Internally, make VDES VDL operating normally.</w:t>
            </w:r>
          </w:p>
          <w:p w14:paraId="70F1990A" w14:textId="668EEE84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Arial"/>
                <w:szCs w:val="18"/>
              </w:rPr>
              <w:lastRenderedPageBreak/>
              <w:t>Externally, specify the common services and functions of the AIS/VDES VDL monitoring system or platform.</w:t>
            </w:r>
          </w:p>
        </w:tc>
        <w:tc>
          <w:tcPr>
            <w:tcW w:w="1909" w:type="dxa"/>
          </w:tcPr>
          <w:p w14:paraId="7F890266" w14:textId="14611B8B" w:rsidR="00AC1759" w:rsidRPr="00B76108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7F62FC">
              <w:rPr>
                <w:rFonts w:ascii="Calibri" w:hAnsi="Calibri" w:cs="Arial"/>
                <w:szCs w:val="18"/>
              </w:rPr>
              <w:lastRenderedPageBreak/>
              <w:t>IALA Guideline</w:t>
            </w:r>
            <w:r>
              <w:rPr>
                <w:rFonts w:ascii="Calibri" w:hAnsi="Calibri" w:cs="Arial"/>
                <w:szCs w:val="18"/>
              </w:rPr>
              <w:t xml:space="preserve"> </w:t>
            </w:r>
            <w:r w:rsidRPr="00F6025A">
              <w:rPr>
                <w:szCs w:val="18"/>
                <w:lang w:eastAsia="en-GB"/>
              </w:rPr>
              <w:t>for VDES VDL integrity monitoring</w:t>
            </w:r>
          </w:p>
        </w:tc>
        <w:tc>
          <w:tcPr>
            <w:tcW w:w="1352" w:type="dxa"/>
          </w:tcPr>
          <w:p w14:paraId="462E074E" w14:textId="6C6A51F3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6EDB05BD" w14:textId="13CB5DFE" w:rsidR="00AC1759" w:rsidRDefault="00C005B1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63780BA9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2CBE4863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2E6939DC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15DD8437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6E25FCE8" w14:textId="45D6C8CB" w:rsidR="00AC1759" w:rsidRPr="009B38C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25504F">
              <w:rPr>
                <w:szCs w:val="18"/>
                <w:lang w:eastAsia="en-GB"/>
              </w:rPr>
              <w:t>Develop Guidelines on VDES Authentication Techniques</w:t>
            </w:r>
          </w:p>
        </w:tc>
        <w:tc>
          <w:tcPr>
            <w:tcW w:w="3350" w:type="dxa"/>
          </w:tcPr>
          <w:p w14:paraId="5BE1F4C7" w14:textId="77777777" w:rsidR="00AC1759" w:rsidRPr="00790B7B" w:rsidRDefault="00AC1759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790B7B">
              <w:rPr>
                <w:rFonts w:ascii="Calibri" w:hAnsi="Calibri" w:cs="Arial"/>
                <w:szCs w:val="18"/>
              </w:rPr>
              <w:t>Describe potential methods for authenticating VDES transmissions, including VDES R-Mode signals.</w:t>
            </w:r>
          </w:p>
          <w:p w14:paraId="426442B2" w14:textId="067858C1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790B7B">
              <w:rPr>
                <w:rFonts w:ascii="Calibri" w:hAnsi="Calibri" w:cs="Arial"/>
                <w:szCs w:val="18"/>
              </w:rPr>
              <w:t>Provide basis for the development of an international standard for VDES authentication, so that all mariners can have trust in e-navigation communications and future resilient positioning, navigation and timing solutions based on VDES.</w:t>
            </w:r>
          </w:p>
        </w:tc>
        <w:tc>
          <w:tcPr>
            <w:tcW w:w="1909" w:type="dxa"/>
          </w:tcPr>
          <w:p w14:paraId="1B5F8E98" w14:textId="51F18B26" w:rsidR="00AC1759" w:rsidRPr="000D0560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  <w:lang w:val="fr-FR"/>
              </w:rPr>
            </w:pPr>
            <w:r w:rsidRPr="00F66B3B">
              <w:rPr>
                <w:szCs w:val="18"/>
                <w:lang w:val="fr-FR" w:eastAsia="en-GB"/>
              </w:rPr>
              <w:t xml:space="preserve">IALA Guideline on VDES </w:t>
            </w:r>
            <w:proofErr w:type="spellStart"/>
            <w:r w:rsidRPr="00F66B3B">
              <w:rPr>
                <w:szCs w:val="18"/>
                <w:lang w:val="fr-FR" w:eastAsia="en-GB"/>
              </w:rPr>
              <w:t>Authentication</w:t>
            </w:r>
            <w:proofErr w:type="spellEnd"/>
            <w:r w:rsidRPr="00F66B3B">
              <w:rPr>
                <w:szCs w:val="18"/>
                <w:lang w:val="fr-FR" w:eastAsia="en-GB"/>
              </w:rPr>
              <w:t xml:space="preserve"> Techniques</w:t>
            </w:r>
          </w:p>
        </w:tc>
        <w:tc>
          <w:tcPr>
            <w:tcW w:w="1352" w:type="dxa"/>
          </w:tcPr>
          <w:p w14:paraId="3BEE0E39" w14:textId="3A7422FF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36A4729B" w14:textId="325041B7" w:rsidR="00AC1759" w:rsidRDefault="00C005B1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5DCD6C3D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310F2592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77AA8838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6438D0BD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72ACE15C" w14:textId="146F6396" w:rsidR="00AC1759" w:rsidRPr="009B38C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A66B17">
              <w:rPr>
                <w:szCs w:val="18"/>
                <w:lang w:eastAsia="en-GB"/>
              </w:rPr>
              <w:t>Develop Guidelines on VDES resource sharing and coordination/cooperation</w:t>
            </w:r>
          </w:p>
        </w:tc>
        <w:tc>
          <w:tcPr>
            <w:tcW w:w="3350" w:type="dxa"/>
          </w:tcPr>
          <w:p w14:paraId="6D4E8C8B" w14:textId="104C27E5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7E7126">
              <w:rPr>
                <w:rFonts w:ascii="Calibri" w:hAnsi="Calibri" w:cs="Arial"/>
                <w:szCs w:val="18"/>
              </w:rPr>
              <w:t>Establishment of international cooperation and resource sharing and management on VDES terrestrial and satellite communication</w:t>
            </w:r>
          </w:p>
        </w:tc>
        <w:tc>
          <w:tcPr>
            <w:tcW w:w="1909" w:type="dxa"/>
          </w:tcPr>
          <w:p w14:paraId="79728FBA" w14:textId="54A32AB9" w:rsidR="00AC1759" w:rsidRPr="00B76108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F15D7E">
              <w:rPr>
                <w:szCs w:val="18"/>
                <w:lang w:val="en-US" w:eastAsia="en-GB"/>
              </w:rPr>
              <w:t>An IALA Guideline that provides framework of VDES resource sharing and coordination</w:t>
            </w:r>
            <w:r>
              <w:rPr>
                <w:szCs w:val="18"/>
                <w:lang w:val="en-US" w:eastAsia="en-GB"/>
              </w:rPr>
              <w:t xml:space="preserve"> </w:t>
            </w:r>
            <w:r w:rsidRPr="00F15D7E">
              <w:rPr>
                <w:szCs w:val="18"/>
                <w:lang w:val="en-US" w:eastAsia="en-GB"/>
              </w:rPr>
              <w:t>/</w:t>
            </w:r>
            <w:r>
              <w:rPr>
                <w:szCs w:val="18"/>
                <w:lang w:val="en-US" w:eastAsia="en-GB"/>
              </w:rPr>
              <w:t xml:space="preserve"> </w:t>
            </w:r>
            <w:r w:rsidRPr="00F15D7E">
              <w:rPr>
                <w:szCs w:val="18"/>
                <w:lang w:val="en-US" w:eastAsia="en-GB"/>
              </w:rPr>
              <w:t>cooperation for VDES satellites providers, VDES land-stations and VDES users to realize smooth and effective VDES communications on both official and private communications.</w:t>
            </w:r>
          </w:p>
        </w:tc>
        <w:tc>
          <w:tcPr>
            <w:tcW w:w="1352" w:type="dxa"/>
          </w:tcPr>
          <w:p w14:paraId="3B00CDAE" w14:textId="12AACD55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28DF5079" w14:textId="2AB52AD4" w:rsidR="00AC1759" w:rsidRDefault="00C005B1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1A1EF7A5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32D124F2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6F52CAF6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56414304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20B4CFD7" w14:textId="3D93EC5A" w:rsidR="00AC1759" w:rsidRPr="009B38C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C75F00">
              <w:rPr>
                <w:szCs w:val="18"/>
                <w:lang w:eastAsia="en-GB"/>
              </w:rPr>
              <w:t xml:space="preserve">Review und update </w:t>
            </w:r>
            <w:r w:rsidRPr="005A30FD">
              <w:rPr>
                <w:szCs w:val="18"/>
                <w:lang w:eastAsia="en-GB"/>
              </w:rPr>
              <w:t>R1007  The VHF Data Exchange System (VDES) for shore infrastructure (June 2017)</w:t>
            </w:r>
          </w:p>
        </w:tc>
        <w:tc>
          <w:tcPr>
            <w:tcW w:w="3350" w:type="dxa"/>
          </w:tcPr>
          <w:p w14:paraId="53962759" w14:textId="6EDF148E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E46BC6">
              <w:rPr>
                <w:rFonts w:ascii="Calibri" w:hAnsi="Calibri" w:cs="Arial"/>
                <w:szCs w:val="18"/>
              </w:rPr>
              <w:t>Update to the latest development of AIS</w:t>
            </w:r>
          </w:p>
        </w:tc>
        <w:tc>
          <w:tcPr>
            <w:tcW w:w="1909" w:type="dxa"/>
          </w:tcPr>
          <w:p w14:paraId="42705CAB" w14:textId="7F247FF2" w:rsidR="00AC1759" w:rsidRPr="00B76108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szCs w:val="18"/>
                <w:lang w:eastAsia="en-GB"/>
              </w:rPr>
              <w:t>Reviewed Recommendation 1007</w:t>
            </w:r>
          </w:p>
        </w:tc>
        <w:tc>
          <w:tcPr>
            <w:tcW w:w="1352" w:type="dxa"/>
          </w:tcPr>
          <w:p w14:paraId="6B9FF611" w14:textId="364D6A90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72AFE43B" w14:textId="6B647680" w:rsidR="00AC1759" w:rsidRDefault="00C005B1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60D3A797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78E3A54F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52AFA10F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6C297B6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62430418" w14:textId="52FDF5B2" w:rsidR="00AC1759" w:rsidRPr="009B38C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szCs w:val="18"/>
                <w:lang w:eastAsia="en-GB"/>
              </w:rPr>
              <w:t xml:space="preserve">Liaison with ITU on </w:t>
            </w:r>
            <w:r w:rsidRPr="00DC7DD8">
              <w:rPr>
                <w:szCs w:val="18"/>
                <w:lang w:eastAsia="en-GB"/>
              </w:rPr>
              <w:t>Recommendation ITU-R.M 2092-1</w:t>
            </w:r>
          </w:p>
        </w:tc>
        <w:tc>
          <w:tcPr>
            <w:tcW w:w="3350" w:type="dxa"/>
          </w:tcPr>
          <w:p w14:paraId="40010AE6" w14:textId="73C79044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B264A5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LN to ITU WP5B 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in regards with the </w:t>
            </w:r>
            <w:r w:rsidRPr="00054763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Recommendation ITU-R.M 2092-1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: </w:t>
            </w:r>
            <w:r w:rsidRPr="00265403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Consider future development of VDES</w:t>
            </w:r>
          </w:p>
        </w:tc>
        <w:tc>
          <w:tcPr>
            <w:tcW w:w="1909" w:type="dxa"/>
          </w:tcPr>
          <w:p w14:paraId="030BEEE7" w14:textId="49F68267" w:rsidR="00AC1759" w:rsidRPr="00B76108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szCs w:val="18"/>
                <w:lang w:eastAsia="en-GB"/>
              </w:rPr>
              <w:t>Liaison note</w:t>
            </w:r>
          </w:p>
        </w:tc>
        <w:tc>
          <w:tcPr>
            <w:tcW w:w="1352" w:type="dxa"/>
          </w:tcPr>
          <w:p w14:paraId="7BD8C31F" w14:textId="10F59372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45C266BD" w14:textId="7A776891" w:rsidR="00AC1759" w:rsidRDefault="00C005B1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4DEC2F69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44D138B4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3DCEA664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BD2255E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07F0553A" w14:textId="382630B7" w:rsidR="00AC1759" w:rsidRPr="009B38C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szCs w:val="18"/>
                <w:lang w:eastAsia="en-GB"/>
              </w:rPr>
              <w:t xml:space="preserve">Liaison with IEC on the </w:t>
            </w:r>
            <w:r w:rsidRPr="009D2707">
              <w:rPr>
                <w:szCs w:val="18"/>
                <w:lang w:eastAsia="en-GB"/>
              </w:rPr>
              <w:t>Test standard for VDES</w:t>
            </w:r>
          </w:p>
        </w:tc>
        <w:tc>
          <w:tcPr>
            <w:tcW w:w="3350" w:type="dxa"/>
          </w:tcPr>
          <w:p w14:paraId="2A024FE3" w14:textId="2C27AE14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054763">
              <w:rPr>
                <w:rFonts w:cs="Arial"/>
                <w:snapToGrid w:val="0"/>
                <w:kern w:val="28"/>
                <w:sz w:val="20"/>
                <w:szCs w:val="20"/>
              </w:rPr>
              <w:t>Test standard for VDES</w:t>
            </w:r>
            <w:r>
              <w:rPr>
                <w:rFonts w:cs="Arial"/>
                <w:snapToGrid w:val="0"/>
                <w:kern w:val="28"/>
                <w:sz w:val="20"/>
                <w:szCs w:val="20"/>
              </w:rPr>
              <w:t xml:space="preserve">: </w:t>
            </w:r>
            <w:r w:rsidRPr="00A51D6A">
              <w:rPr>
                <w:rFonts w:cs="Arial"/>
                <w:snapToGrid w:val="0"/>
                <w:kern w:val="28"/>
                <w:sz w:val="20"/>
                <w:szCs w:val="20"/>
              </w:rPr>
              <w:t>Contribute to the development of VDES test standard</w:t>
            </w:r>
          </w:p>
        </w:tc>
        <w:tc>
          <w:tcPr>
            <w:tcW w:w="1909" w:type="dxa"/>
          </w:tcPr>
          <w:p w14:paraId="35BF8BAF" w14:textId="094E07B1" w:rsidR="00AC1759" w:rsidRPr="000D0560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  <w:lang w:val="fr-FR"/>
              </w:rPr>
            </w:pPr>
            <w:r w:rsidRPr="00F66B3B">
              <w:rPr>
                <w:szCs w:val="18"/>
                <w:lang w:val="fr-FR" w:eastAsia="en-GB"/>
              </w:rPr>
              <w:t>Liaison note and input document</w:t>
            </w:r>
          </w:p>
        </w:tc>
        <w:tc>
          <w:tcPr>
            <w:tcW w:w="1352" w:type="dxa"/>
          </w:tcPr>
          <w:p w14:paraId="105E98B6" w14:textId="1189BD49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18153352" w14:textId="0E4E543D" w:rsidR="00AC1759" w:rsidRDefault="00C005B1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005E82EC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50C66A09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1AE043EA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289A163E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3A53FEC6" w14:textId="6C2F64E5" w:rsidR="00AC1759" w:rsidRPr="009B38C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3D189C">
              <w:rPr>
                <w:szCs w:val="18"/>
                <w:lang w:eastAsia="en-GB"/>
              </w:rPr>
              <w:t xml:space="preserve">Communications channels for [public service] digital </w:t>
            </w:r>
            <w:r w:rsidRPr="003D189C">
              <w:rPr>
                <w:szCs w:val="18"/>
                <w:lang w:eastAsia="en-GB"/>
              </w:rPr>
              <w:lastRenderedPageBreak/>
              <w:t>information services in coastal areas</w:t>
            </w:r>
          </w:p>
        </w:tc>
        <w:tc>
          <w:tcPr>
            <w:tcW w:w="3350" w:type="dxa"/>
          </w:tcPr>
          <w:p w14:paraId="713E9B0D" w14:textId="77777777" w:rsidR="00AC1759" w:rsidRPr="00946C63" w:rsidRDefault="00AC1759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napToGrid w:val="0"/>
                <w:kern w:val="28"/>
                <w:sz w:val="20"/>
                <w:szCs w:val="20"/>
              </w:rPr>
            </w:pPr>
            <w:r w:rsidRPr="00946C63">
              <w:rPr>
                <w:rFonts w:cs="Arial"/>
                <w:snapToGrid w:val="0"/>
                <w:kern w:val="28"/>
                <w:sz w:val="20"/>
                <w:szCs w:val="20"/>
              </w:rPr>
              <w:lastRenderedPageBreak/>
              <w:t>Single new Recommendation on (free-</w:t>
            </w:r>
            <w:r w:rsidRPr="00946C63">
              <w:rPr>
                <w:rFonts w:cs="Arial"/>
                <w:snapToGrid w:val="0"/>
                <w:kern w:val="28"/>
                <w:sz w:val="20"/>
                <w:szCs w:val="20"/>
              </w:rPr>
              <w:lastRenderedPageBreak/>
              <w:t>to-air, non-commercial) communications channels to be used by coastal authorities for digital information transfer between ship and shore in coastal areas</w:t>
            </w:r>
          </w:p>
          <w:p w14:paraId="4361B8E3" w14:textId="09CF374A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946C63">
              <w:rPr>
                <w:rFonts w:cs="Arial"/>
                <w:snapToGrid w:val="0"/>
                <w:kern w:val="28"/>
                <w:sz w:val="20"/>
                <w:szCs w:val="20"/>
              </w:rPr>
              <w:t>may absorb A-123 and A-124</w:t>
            </w:r>
          </w:p>
        </w:tc>
        <w:tc>
          <w:tcPr>
            <w:tcW w:w="1909" w:type="dxa"/>
          </w:tcPr>
          <w:p w14:paraId="16FEB6D5" w14:textId="6D88C535" w:rsidR="00AC1759" w:rsidRPr="00B76108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szCs w:val="18"/>
                <w:lang w:val="en-US" w:eastAsia="en-GB"/>
              </w:rPr>
              <w:lastRenderedPageBreak/>
              <w:t>Guideline</w:t>
            </w:r>
          </w:p>
        </w:tc>
        <w:tc>
          <w:tcPr>
            <w:tcW w:w="1352" w:type="dxa"/>
          </w:tcPr>
          <w:p w14:paraId="44B8BF1A" w14:textId="33026C5A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7E882B59" w14:textId="4D19D333" w:rsidR="00AC1759" w:rsidRDefault="00C005B1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48F3EC8B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5B412808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40AF0E06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16B9DC04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733A4524" w14:textId="7F039A53" w:rsidR="00AC1759" w:rsidRPr="009B38C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</w:rPr>
              <w:t>New IALA Guideline on VDES system integration into ship and shore side</w:t>
            </w:r>
          </w:p>
        </w:tc>
        <w:tc>
          <w:tcPr>
            <w:tcW w:w="3350" w:type="dxa"/>
          </w:tcPr>
          <w:p w14:paraId="1D7B5F0E" w14:textId="484455FE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</w:rPr>
              <w:t xml:space="preserve">Develop documentation on the integration and operations of VDES for different user groups - </w:t>
            </w:r>
            <w:r>
              <w:rPr>
                <w:bCs/>
                <w:snapToGrid w:val="0"/>
                <w:sz w:val="20"/>
                <w:szCs w:val="20"/>
              </w:rPr>
              <w:t>leveraging the capabilities VDES provide and maintain them by managing the resource by optimized operations.</w:t>
            </w:r>
          </w:p>
        </w:tc>
        <w:tc>
          <w:tcPr>
            <w:tcW w:w="1909" w:type="dxa"/>
          </w:tcPr>
          <w:p w14:paraId="20FA61FF" w14:textId="00A3C439" w:rsidR="00AC1759" w:rsidRPr="00B76108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szCs w:val="18"/>
                <w:lang w:val="en-US" w:eastAsia="en-GB"/>
              </w:rPr>
              <w:t>Guideline</w:t>
            </w:r>
          </w:p>
        </w:tc>
        <w:tc>
          <w:tcPr>
            <w:tcW w:w="1352" w:type="dxa"/>
          </w:tcPr>
          <w:p w14:paraId="408E392C" w14:textId="25AB751B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2B34160B" w14:textId="12B0FA8E" w:rsidR="00AC1759" w:rsidRDefault="00C005B1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083E5B4C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4119FE41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2D8EF110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5FC2BFD6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4D466A74" w14:textId="3DB861B4" w:rsidR="00AC1759" w:rsidRPr="009B38C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C75F00">
              <w:rPr>
                <w:szCs w:val="18"/>
                <w:lang w:eastAsia="en-GB"/>
              </w:rPr>
              <w:t xml:space="preserve">Review und update </w:t>
            </w:r>
            <w:r w:rsidRPr="00C257EF">
              <w:rPr>
                <w:szCs w:val="18"/>
                <w:lang w:eastAsia="en-GB"/>
              </w:rPr>
              <w:t>G1082 An Overview of AIS, (June 2016)</w:t>
            </w:r>
          </w:p>
        </w:tc>
        <w:tc>
          <w:tcPr>
            <w:tcW w:w="3350" w:type="dxa"/>
          </w:tcPr>
          <w:p w14:paraId="216ECBB2" w14:textId="65891403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240B5B">
              <w:rPr>
                <w:rFonts w:ascii="Calibri" w:hAnsi="Calibri" w:cs="Arial"/>
                <w:szCs w:val="18"/>
              </w:rPr>
              <w:t>Update to the latest development of AIS</w:t>
            </w:r>
          </w:p>
        </w:tc>
        <w:tc>
          <w:tcPr>
            <w:tcW w:w="1909" w:type="dxa"/>
          </w:tcPr>
          <w:p w14:paraId="32892031" w14:textId="56D1A289" w:rsidR="00AC1759" w:rsidRPr="00B76108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szCs w:val="18"/>
                <w:lang w:eastAsia="en-GB"/>
              </w:rPr>
              <w:t xml:space="preserve">Reviewed Guideline 1082 </w:t>
            </w:r>
          </w:p>
        </w:tc>
        <w:tc>
          <w:tcPr>
            <w:tcW w:w="1352" w:type="dxa"/>
          </w:tcPr>
          <w:p w14:paraId="51A4B7F0" w14:textId="43554DBE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37315E9C" w14:textId="2712B53A" w:rsidR="00AC1759" w:rsidRDefault="00C005B1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7C075A23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C005B1" w14:paraId="0653A5A1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13F30D6D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6E56CBF6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12DB9382" w14:textId="3A94420C" w:rsidR="00AC1759" w:rsidRPr="009B38C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C75F00">
              <w:rPr>
                <w:szCs w:val="18"/>
                <w:lang w:eastAsia="en-GB"/>
              </w:rPr>
              <w:t xml:space="preserve">Review und update </w:t>
            </w:r>
            <w:r w:rsidRPr="00555F21">
              <w:rPr>
                <w:szCs w:val="18"/>
                <w:lang w:eastAsia="en-GB"/>
              </w:rPr>
              <w:t>G1062 Establishment of AIS as a [Marine] Aid to Navigation (Dec 2008)</w:t>
            </w:r>
          </w:p>
        </w:tc>
        <w:tc>
          <w:tcPr>
            <w:tcW w:w="3350" w:type="dxa"/>
          </w:tcPr>
          <w:p w14:paraId="0CB68E83" w14:textId="64B69FE6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3B50DC">
              <w:rPr>
                <w:rFonts w:ascii="Calibri" w:hAnsi="Calibri" w:cs="Arial"/>
                <w:szCs w:val="18"/>
              </w:rPr>
              <w:t>Update to the latest development of AIS</w:t>
            </w:r>
            <w:r>
              <w:rPr>
                <w:rFonts w:ascii="Calibri" w:hAnsi="Calibri" w:cs="Arial"/>
                <w:szCs w:val="18"/>
              </w:rPr>
              <w:t xml:space="preserve">; </w:t>
            </w:r>
            <w:r>
              <w:t xml:space="preserve">This revision must be reflected in G1022, </w:t>
            </w:r>
            <w:proofErr w:type="spellStart"/>
            <w:r>
              <w:t>i.e</w:t>
            </w:r>
            <w:proofErr w:type="spellEnd"/>
            <w:r>
              <w:t xml:space="preserve"> </w:t>
            </w:r>
            <w:proofErr w:type="spellStart"/>
            <w:r>
              <w:t>MAtoN</w:t>
            </w:r>
            <w:proofErr w:type="spellEnd"/>
          </w:p>
        </w:tc>
        <w:tc>
          <w:tcPr>
            <w:tcW w:w="1909" w:type="dxa"/>
          </w:tcPr>
          <w:p w14:paraId="5285F87A" w14:textId="4D2116B7" w:rsidR="00AC1759" w:rsidRPr="00B76108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szCs w:val="18"/>
                <w:lang w:eastAsia="en-GB"/>
              </w:rPr>
              <w:t>Reviewed Guideline 1062</w:t>
            </w:r>
          </w:p>
        </w:tc>
        <w:tc>
          <w:tcPr>
            <w:tcW w:w="1352" w:type="dxa"/>
          </w:tcPr>
          <w:p w14:paraId="789A45B2" w14:textId="0971545C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5170B4A6" w14:textId="2762A11B" w:rsidR="00AC1759" w:rsidRDefault="00C005B1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6BCF2F3A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33A0B75F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571C9058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7DDA6292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3E047CBE" w14:textId="5BBDF3C9" w:rsidR="00AC1759" w:rsidRPr="009B38C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88789B">
              <w:rPr>
                <w:szCs w:val="18"/>
                <w:lang w:eastAsia="en-GB"/>
              </w:rPr>
              <w:t>Recommendation for the AIS Service</w:t>
            </w:r>
          </w:p>
        </w:tc>
        <w:tc>
          <w:tcPr>
            <w:tcW w:w="3350" w:type="dxa"/>
          </w:tcPr>
          <w:p w14:paraId="213E3FDC" w14:textId="77777777" w:rsidR="00AC1759" w:rsidRPr="00840469" w:rsidRDefault="00AC1759" w:rsidP="00AC1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840469">
              <w:rPr>
                <w:rFonts w:ascii="Calibri" w:hAnsi="Calibri" w:cs="Arial"/>
                <w:szCs w:val="18"/>
              </w:rPr>
              <w:t xml:space="preserve">Develop Recommendation for the AIS Service </w:t>
            </w:r>
          </w:p>
          <w:p w14:paraId="4D3248AF" w14:textId="6C24AC9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840469">
              <w:rPr>
                <w:rFonts w:ascii="Calibri" w:hAnsi="Calibri" w:cs="Arial"/>
                <w:szCs w:val="18"/>
              </w:rPr>
              <w:t>Planned in draft Standard 1060 (supersedes A-124)</w:t>
            </w:r>
            <w:r>
              <w:rPr>
                <w:rFonts w:ascii="Calibri" w:hAnsi="Calibri" w:cs="Arial"/>
                <w:szCs w:val="18"/>
              </w:rPr>
              <w:t xml:space="preserve">. </w:t>
            </w:r>
            <w:r w:rsidRPr="00003DE1">
              <w:rPr>
                <w:rFonts w:ascii="Calibri" w:hAnsi="Calibri" w:cs="Arial"/>
                <w:szCs w:val="18"/>
              </w:rPr>
              <w:t>Move recommendation A-124 content to Recommendation R1008 remainder to Guideline(s)</w:t>
            </w:r>
          </w:p>
        </w:tc>
        <w:tc>
          <w:tcPr>
            <w:tcW w:w="1909" w:type="dxa"/>
          </w:tcPr>
          <w:p w14:paraId="1D1B3C3D" w14:textId="55FE1C9B" w:rsidR="00AC1759" w:rsidRPr="00B76108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szCs w:val="18"/>
                <w:lang w:eastAsia="en-GB"/>
              </w:rPr>
              <w:t>New Recommendation</w:t>
            </w:r>
          </w:p>
        </w:tc>
        <w:tc>
          <w:tcPr>
            <w:tcW w:w="1352" w:type="dxa"/>
          </w:tcPr>
          <w:p w14:paraId="38E2C1C2" w14:textId="109C5AFA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6E3001E5" w14:textId="5A5E6A9C" w:rsidR="00AC1759" w:rsidRDefault="00C005B1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42C5A6E7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069218DE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11C01178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106AD794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6DDCF7F8" w14:textId="595AD52D" w:rsidR="00AC1759" w:rsidRPr="009B38C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F66B3B">
              <w:rPr>
                <w:szCs w:val="18"/>
                <w:lang w:eastAsia="en-GB"/>
              </w:rPr>
              <w:t>New Guideline for R 1008</w:t>
            </w:r>
          </w:p>
        </w:tc>
        <w:tc>
          <w:tcPr>
            <w:tcW w:w="3350" w:type="dxa"/>
          </w:tcPr>
          <w:p w14:paraId="5121CF91" w14:textId="0CB10D92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8C2074">
              <w:rPr>
                <w:rFonts w:ascii="Calibri" w:hAnsi="Calibri" w:cs="Arial"/>
                <w:szCs w:val="18"/>
              </w:rPr>
              <w:t>A-124 APPENDIX 0 to APPENDIX 19 become Guidelines for Recommendation R1008</w:t>
            </w:r>
            <w:r>
              <w:rPr>
                <w:rFonts w:ascii="Calibri" w:hAnsi="Calibri" w:cs="Arial"/>
                <w:szCs w:val="18"/>
              </w:rPr>
              <w:t xml:space="preserve">: </w:t>
            </w:r>
            <w:r w:rsidRPr="00903908">
              <w:rPr>
                <w:rFonts w:ascii="Calibri" w:hAnsi="Calibri" w:cs="Arial"/>
                <w:szCs w:val="18"/>
              </w:rPr>
              <w:t>Move recommendation A-124 content to Recommendation R1008 remainder to Guideline(s)</w:t>
            </w:r>
          </w:p>
        </w:tc>
        <w:tc>
          <w:tcPr>
            <w:tcW w:w="1909" w:type="dxa"/>
          </w:tcPr>
          <w:p w14:paraId="1924CBDD" w14:textId="7F6254EE" w:rsidR="00AC1759" w:rsidRPr="00B76108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szCs w:val="18"/>
                <w:lang w:eastAsia="en-GB"/>
              </w:rPr>
              <w:t>New Guideline</w:t>
            </w:r>
          </w:p>
        </w:tc>
        <w:tc>
          <w:tcPr>
            <w:tcW w:w="1352" w:type="dxa"/>
          </w:tcPr>
          <w:p w14:paraId="33AD9D20" w14:textId="7A6125D2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2671A52D" w14:textId="37E0B8A1" w:rsidR="00AC1759" w:rsidRDefault="00C005B1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70DA6CF0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547B1D0C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70AE6001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6CA5F554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35C1982B" w14:textId="7BF4D0C3" w:rsidR="00AC1759" w:rsidRPr="009B38C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szCs w:val="18"/>
                <w:lang w:eastAsia="en-GB"/>
              </w:rPr>
              <w:t>NAVDAT development</w:t>
            </w:r>
          </w:p>
        </w:tc>
        <w:tc>
          <w:tcPr>
            <w:tcW w:w="3350" w:type="dxa"/>
          </w:tcPr>
          <w:p w14:paraId="5EF77ED0" w14:textId="79F9C332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rFonts w:ascii="Calibri" w:hAnsi="Calibri" w:cs="Arial"/>
                <w:szCs w:val="18"/>
              </w:rPr>
              <w:t>Draft</w:t>
            </w:r>
            <w:r w:rsidRPr="00537958">
              <w:rPr>
                <w:rFonts w:ascii="Calibri" w:hAnsi="Calibri" w:cs="Arial"/>
                <w:szCs w:val="18"/>
              </w:rPr>
              <w:t xml:space="preserve"> </w:t>
            </w:r>
            <w:r>
              <w:rPr>
                <w:rFonts w:ascii="Calibri" w:hAnsi="Calibri" w:cs="Arial"/>
                <w:szCs w:val="18"/>
              </w:rPr>
              <w:t xml:space="preserve">Recommendation and </w:t>
            </w:r>
            <w:r w:rsidRPr="00537958">
              <w:rPr>
                <w:rFonts w:ascii="Calibri" w:hAnsi="Calibri" w:cs="Arial"/>
                <w:szCs w:val="18"/>
              </w:rPr>
              <w:t>Guideline for Digital navigational data system (NAVDAT)</w:t>
            </w:r>
            <w:r>
              <w:rPr>
                <w:rFonts w:ascii="Calibri" w:hAnsi="Calibri" w:cs="Arial"/>
                <w:szCs w:val="18"/>
              </w:rPr>
              <w:t xml:space="preserve"> </w:t>
            </w:r>
            <w:r w:rsidRPr="00B42037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considering shore based infrastructure</w:t>
            </w:r>
          </w:p>
        </w:tc>
        <w:tc>
          <w:tcPr>
            <w:tcW w:w="1909" w:type="dxa"/>
          </w:tcPr>
          <w:p w14:paraId="57C8DF8E" w14:textId="7DC246D4" w:rsidR="00AC1759" w:rsidRPr="00B76108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>
              <w:rPr>
                <w:szCs w:val="18"/>
                <w:lang w:eastAsia="en-GB"/>
              </w:rPr>
              <w:t>New Recommendation and Guideline</w:t>
            </w:r>
          </w:p>
        </w:tc>
        <w:tc>
          <w:tcPr>
            <w:tcW w:w="1352" w:type="dxa"/>
          </w:tcPr>
          <w:p w14:paraId="50353D4D" w14:textId="212421FD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257D9056" w14:textId="5A838F52" w:rsidR="00AC1759" w:rsidRDefault="00C005B1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5D16F328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C005B1" w14:paraId="19DA7B07" w14:textId="77777777" w:rsidTr="009E5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5C5E984E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405CBFE" w14:textId="40DFD61A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0A2895">
              <w:rPr>
                <w:rFonts w:ascii="Calibri" w:hAnsi="Calibri" w:cs="Calibri"/>
                <w:szCs w:val="18"/>
              </w:rPr>
              <w:t>6.3 Wide and medium bandwidth systems</w:t>
            </w:r>
          </w:p>
        </w:tc>
        <w:tc>
          <w:tcPr>
            <w:tcW w:w="2456" w:type="dxa"/>
          </w:tcPr>
          <w:p w14:paraId="5D6F9914" w14:textId="1E7A8C20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  <w:lang w:eastAsia="en-GB"/>
              </w:rPr>
            </w:pPr>
            <w:r w:rsidRPr="005A025F">
              <w:rPr>
                <w:rFonts w:cs="Arial"/>
                <w:snapToGrid w:val="0"/>
                <w:kern w:val="28"/>
                <w:szCs w:val="18"/>
                <w:lang w:eastAsia="de-DE"/>
              </w:rPr>
              <w:t>Harmonized implementation of Application Specific Message (ASM)</w:t>
            </w:r>
          </w:p>
        </w:tc>
        <w:tc>
          <w:tcPr>
            <w:tcW w:w="3350" w:type="dxa"/>
          </w:tcPr>
          <w:p w14:paraId="1D506AE3" w14:textId="5E5E789F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FD7113">
              <w:rPr>
                <w:rFonts w:cs="Arial"/>
                <w:snapToGrid w:val="0"/>
                <w:kern w:val="28"/>
                <w:szCs w:val="18"/>
                <w:lang w:eastAsia="de-DE"/>
              </w:rPr>
              <w:t>Review und update e-Nav 144</w:t>
            </w:r>
            <w:r>
              <w:rPr>
                <w:rFonts w:cs="Arial"/>
                <w:snapToGrid w:val="0"/>
                <w:kern w:val="28"/>
                <w:szCs w:val="18"/>
                <w:lang w:eastAsia="de-DE"/>
              </w:rPr>
              <w:t xml:space="preserve"> and G1095 - </w:t>
            </w:r>
            <w:r w:rsidRPr="002574FE">
              <w:rPr>
                <w:rFonts w:cs="Arial"/>
                <w:snapToGrid w:val="0"/>
                <w:kern w:val="28"/>
                <w:szCs w:val="18"/>
                <w:lang w:eastAsia="de-DE"/>
              </w:rPr>
              <w:t>Update to the latest development of ASM</w:t>
            </w:r>
          </w:p>
        </w:tc>
        <w:tc>
          <w:tcPr>
            <w:tcW w:w="1909" w:type="dxa"/>
          </w:tcPr>
          <w:p w14:paraId="3121390B" w14:textId="69465329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  <w:lang w:eastAsia="en-GB"/>
              </w:rPr>
            </w:pPr>
            <w:r>
              <w:rPr>
                <w:rFonts w:ascii="Calibri" w:hAnsi="Calibri" w:cs="Calibri"/>
                <w:szCs w:val="18"/>
                <w:lang w:eastAsia="en-GB"/>
              </w:rPr>
              <w:t>Recommendation and guideline</w:t>
            </w:r>
          </w:p>
        </w:tc>
        <w:tc>
          <w:tcPr>
            <w:tcW w:w="1352" w:type="dxa"/>
          </w:tcPr>
          <w:p w14:paraId="629625C6" w14:textId="346F7891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35340169" w14:textId="070CDCEB" w:rsidR="00AC1759" w:rsidRDefault="00C005B1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2726E2E0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6738D38C" w14:textId="77777777" w:rsidTr="009E5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31B5A2E3" w14:textId="5A8C4B55" w:rsidR="00AC1759" w:rsidRDefault="00AC1759" w:rsidP="00AC1759">
            <w:pPr>
              <w:rPr>
                <w:lang w:eastAsia="en-GB"/>
              </w:rPr>
            </w:pPr>
            <w:r>
              <w:rPr>
                <w:lang w:eastAsia="en-GB"/>
              </w:rPr>
              <w:t>S1070</w:t>
            </w:r>
          </w:p>
        </w:tc>
        <w:tc>
          <w:tcPr>
            <w:tcW w:w="1499" w:type="dxa"/>
          </w:tcPr>
          <w:p w14:paraId="2036A187" w14:textId="33B5C111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7</w:t>
            </w:r>
            <w:r w:rsidRPr="004D59B3">
              <w:rPr>
                <w:lang w:eastAsia="en-GB"/>
              </w:rPr>
              <w:t xml:space="preserve">.1 </w:t>
            </w:r>
            <w:r w:rsidRPr="004D59B3">
              <w:rPr>
                <w:rFonts w:ascii="Calibri" w:hAnsi="Calibri" w:cs="Calibri"/>
                <w:szCs w:val="18"/>
              </w:rPr>
              <w:t>Digitalisation and Digital Platforms</w:t>
            </w:r>
          </w:p>
        </w:tc>
        <w:tc>
          <w:tcPr>
            <w:tcW w:w="2456" w:type="dxa"/>
          </w:tcPr>
          <w:p w14:paraId="355635D6" w14:textId="75C12FC1" w:rsidR="00AC1759" w:rsidRPr="00911777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255DBE">
              <w:rPr>
                <w:rFonts w:cstheme="minorHAnsi"/>
                <w:bCs/>
                <w:iCs/>
                <w:szCs w:val="18"/>
              </w:rPr>
              <w:t>Definition</w:t>
            </w:r>
            <w:r w:rsidRPr="00F66B3B">
              <w:rPr>
                <w:rFonts w:cstheme="minorHAnsi"/>
                <w:color w:val="000000"/>
                <w:szCs w:val="18"/>
                <w:u w:color="000000"/>
              </w:rPr>
              <w:t xml:space="preserve"> of a vision for digitali</w:t>
            </w:r>
            <w:r w:rsidR="001D3505">
              <w:rPr>
                <w:rFonts w:cstheme="minorHAnsi"/>
                <w:color w:val="000000"/>
                <w:szCs w:val="18"/>
                <w:u w:color="000000"/>
              </w:rPr>
              <w:t>z</w:t>
            </w:r>
            <w:r w:rsidRPr="00F66B3B">
              <w:rPr>
                <w:rFonts w:cstheme="minorHAnsi"/>
                <w:color w:val="000000"/>
                <w:szCs w:val="18"/>
                <w:u w:color="000000"/>
              </w:rPr>
              <w:t>ation of shipping and maritime transportation</w:t>
            </w:r>
          </w:p>
        </w:tc>
        <w:tc>
          <w:tcPr>
            <w:tcW w:w="3350" w:type="dxa"/>
          </w:tcPr>
          <w:p w14:paraId="6DC84EB1" w14:textId="69A4638C" w:rsidR="00AC1759" w:rsidRPr="00F66B3B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Cs w:val="18"/>
                <w:u w:color="000000"/>
              </w:rPr>
            </w:pPr>
            <w:r w:rsidRPr="00F66B3B">
              <w:rPr>
                <w:rFonts w:cstheme="minorHAnsi"/>
                <w:color w:val="000000"/>
                <w:szCs w:val="18"/>
                <w:u w:color="000000"/>
              </w:rPr>
              <w:t>Development of a vision for digitali</w:t>
            </w:r>
            <w:r w:rsidR="001D3505">
              <w:rPr>
                <w:rFonts w:cstheme="minorHAnsi"/>
                <w:color w:val="000000"/>
                <w:szCs w:val="18"/>
                <w:u w:color="000000"/>
              </w:rPr>
              <w:t>z</w:t>
            </w:r>
            <w:r w:rsidRPr="00F66B3B">
              <w:rPr>
                <w:rFonts w:cstheme="minorHAnsi"/>
                <w:color w:val="000000"/>
                <w:szCs w:val="18"/>
                <w:u w:color="000000"/>
              </w:rPr>
              <w:t>ation of shipping and maritime transportation - Document sketching the IALA vision on digitali</w:t>
            </w:r>
            <w:r w:rsidR="001D3505">
              <w:rPr>
                <w:rFonts w:cstheme="minorHAnsi"/>
                <w:color w:val="000000"/>
                <w:szCs w:val="18"/>
                <w:u w:color="000000"/>
              </w:rPr>
              <w:t>z</w:t>
            </w:r>
            <w:r w:rsidRPr="00F66B3B">
              <w:rPr>
                <w:rFonts w:cstheme="minorHAnsi"/>
                <w:color w:val="000000"/>
                <w:szCs w:val="18"/>
                <w:u w:color="000000"/>
              </w:rPr>
              <w:t xml:space="preserve">ation of waterways and shipping: </w:t>
            </w:r>
          </w:p>
          <w:p w14:paraId="387FDE4D" w14:textId="288DFE24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>Definition if scenarios for shipping and maritime transportation in a digitali</w:t>
            </w:r>
            <w:r w:rsidR="001D3505">
              <w:rPr>
                <w:rFonts w:ascii="Calibri" w:hAnsi="Calibri" w:cs="Calibri"/>
                <w:color w:val="000000"/>
                <w:szCs w:val="18"/>
                <w:u w:color="000000"/>
              </w:rPr>
              <w:t>z</w:t>
            </w: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ed world </w:t>
            </w:r>
          </w:p>
          <w:p w14:paraId="6ADF8152" w14:textId="506686D1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cstheme="minorHAnsi"/>
                <w:color w:val="000000"/>
                <w:szCs w:val="18"/>
                <w:u w:color="000000"/>
              </w:rPr>
              <w:t>Development of a vision and recommendation on digitali</w:t>
            </w:r>
            <w:r w:rsidR="001D3505">
              <w:rPr>
                <w:rFonts w:cstheme="minorHAnsi"/>
                <w:color w:val="000000"/>
                <w:szCs w:val="18"/>
                <w:u w:color="000000"/>
              </w:rPr>
              <w:t>z</w:t>
            </w:r>
            <w:r w:rsidRPr="00F66B3B">
              <w:rPr>
                <w:rFonts w:cstheme="minorHAnsi"/>
                <w:color w:val="000000"/>
                <w:szCs w:val="18"/>
                <w:u w:color="000000"/>
              </w:rPr>
              <w:t>ation.</w:t>
            </w:r>
          </w:p>
        </w:tc>
        <w:tc>
          <w:tcPr>
            <w:tcW w:w="1909" w:type="dxa"/>
          </w:tcPr>
          <w:p w14:paraId="590C79F8" w14:textId="77DFB867" w:rsidR="00AC1759" w:rsidRPr="00B76108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255DBE">
              <w:rPr>
                <w:szCs w:val="18"/>
                <w:lang w:eastAsia="en-GB"/>
              </w:rPr>
              <w:t xml:space="preserve">IALA </w:t>
            </w:r>
            <w:proofErr w:type="spellStart"/>
            <w:r w:rsidRPr="00255DBE">
              <w:rPr>
                <w:szCs w:val="18"/>
                <w:lang w:eastAsia="en-GB"/>
              </w:rPr>
              <w:t>Rxxxx</w:t>
            </w:r>
            <w:proofErr w:type="spellEnd"/>
            <w:r w:rsidRPr="00255DBE">
              <w:rPr>
                <w:szCs w:val="18"/>
                <w:lang w:eastAsia="en-GB"/>
              </w:rPr>
              <w:t xml:space="preserve"> Digitalisation of Shipping and Waterways</w:t>
            </w:r>
          </w:p>
        </w:tc>
        <w:tc>
          <w:tcPr>
            <w:tcW w:w="1352" w:type="dxa"/>
          </w:tcPr>
          <w:p w14:paraId="1B71195B" w14:textId="5CB240E0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255DBE">
              <w:rPr>
                <w:szCs w:val="18"/>
                <w:lang w:eastAsia="en-GB"/>
              </w:rPr>
              <w:t>ENAV</w:t>
            </w:r>
          </w:p>
        </w:tc>
        <w:tc>
          <w:tcPr>
            <w:tcW w:w="1352" w:type="dxa"/>
          </w:tcPr>
          <w:p w14:paraId="5CE6878E" w14:textId="36B32F0F" w:rsidR="00AC1759" w:rsidRDefault="00C005B1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Cs w:val="18"/>
                <w:lang w:eastAsia="en-GB"/>
              </w:rPr>
              <w:t>ENAV-</w:t>
            </w:r>
            <w:r w:rsidR="00AC1759" w:rsidRPr="00255DBE">
              <w:rPr>
                <w:szCs w:val="18"/>
                <w:lang w:eastAsia="en-GB"/>
              </w:rPr>
              <w:t>1.1</w:t>
            </w:r>
          </w:p>
        </w:tc>
        <w:tc>
          <w:tcPr>
            <w:tcW w:w="1531" w:type="dxa"/>
          </w:tcPr>
          <w:p w14:paraId="12EB4814" w14:textId="02C21601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3ED43740" w14:textId="77777777" w:rsidTr="00431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268AEE27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ADF1547" w14:textId="011D87FB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062534A7" w14:textId="62D25980" w:rsidR="00AC1759" w:rsidRPr="00A84B00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255DBE">
              <w:rPr>
                <w:rFonts w:cstheme="minorHAnsi"/>
                <w:bCs/>
                <w:iCs/>
                <w:szCs w:val="18"/>
              </w:rPr>
              <w:t>Digital Fairway</w:t>
            </w:r>
          </w:p>
        </w:tc>
        <w:tc>
          <w:tcPr>
            <w:tcW w:w="3350" w:type="dxa"/>
          </w:tcPr>
          <w:p w14:paraId="3AC06FFF" w14:textId="77777777" w:rsidR="00AC1759" w:rsidRPr="00F66B3B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Cs w:val="18"/>
                <w:u w:color="000000"/>
              </w:rPr>
            </w:pPr>
            <w:r w:rsidRPr="00F66B3B">
              <w:rPr>
                <w:rFonts w:cstheme="minorHAnsi"/>
                <w:color w:val="000000"/>
                <w:szCs w:val="18"/>
                <w:u w:color="000000"/>
              </w:rPr>
              <w:t>Develop guidance for IALA members on the developments and implementation of the digital fairway:</w:t>
            </w:r>
          </w:p>
          <w:p w14:paraId="03956414" w14:textId="77777777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Review guidance on the use of simulation in fairway / AtoN (IALA G1058 and G1097); </w:t>
            </w:r>
          </w:p>
          <w:p w14:paraId="152D0FF6" w14:textId="77777777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>Identify best practice in development and use of digital twins;</w:t>
            </w:r>
          </w:p>
          <w:p w14:paraId="7CCA08C9" w14:textId="77777777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>Provide guidance on the use of digital twins for fairways / aids to navigation provision;</w:t>
            </w:r>
          </w:p>
          <w:p w14:paraId="6DBFFE9A" w14:textId="77777777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>Identify uses of digital fairway for planning, monitoring and maintenance</w:t>
            </w:r>
          </w:p>
          <w:p w14:paraId="79975640" w14:textId="77777777" w:rsidR="00AC1759" w:rsidRPr="0020489C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>Identify options to share information on the fairway infrastructure and services in a digital format with users</w:t>
            </w:r>
          </w:p>
          <w:p w14:paraId="1B4006BC" w14:textId="0ED21532" w:rsidR="00AC1759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20489C">
              <w:rPr>
                <w:rFonts w:ascii="Calibri" w:hAnsi="Calibri" w:cs="Calibri"/>
                <w:color w:val="000000"/>
                <w:szCs w:val="18"/>
                <w:u w:color="000000"/>
              </w:rPr>
              <w:t>Link with, for example, IMT-2020 (5G) and beyond for data exchange, AI/ML, S100,</w:t>
            </w:r>
            <w:r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 </w:t>
            </w:r>
            <w:r w:rsidRPr="00F66B3B">
              <w:rPr>
                <w:rFonts w:cstheme="minorHAnsi"/>
                <w:color w:val="000000"/>
                <w:szCs w:val="18"/>
                <w:u w:color="000000"/>
              </w:rPr>
              <w:t xml:space="preserve">Identify opportunities to enhance sustainability through the use of technology / digital twins for fairways and </w:t>
            </w:r>
            <w:proofErr w:type="spellStart"/>
            <w:r w:rsidRPr="00F66B3B">
              <w:rPr>
                <w:rFonts w:cstheme="minorHAnsi"/>
                <w:color w:val="000000"/>
                <w:szCs w:val="18"/>
                <w:u w:color="000000"/>
              </w:rPr>
              <w:t>AtoNs</w:t>
            </w:r>
            <w:proofErr w:type="spellEnd"/>
            <w:r w:rsidRPr="00F66B3B">
              <w:rPr>
                <w:rFonts w:cstheme="minorHAnsi"/>
                <w:color w:val="000000"/>
                <w:szCs w:val="18"/>
                <w:u w:color="000000"/>
              </w:rPr>
              <w:t>.</w:t>
            </w:r>
          </w:p>
        </w:tc>
        <w:tc>
          <w:tcPr>
            <w:tcW w:w="1909" w:type="dxa"/>
          </w:tcPr>
          <w:p w14:paraId="1601ED78" w14:textId="4CAAAD8F" w:rsidR="00AC1759" w:rsidRPr="00B76108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Cs w:val="18"/>
              </w:rPr>
            </w:pPr>
            <w:r w:rsidRPr="00F66B3B">
              <w:rPr>
                <w:bCs/>
                <w:iCs/>
                <w:snapToGrid w:val="0"/>
                <w:szCs w:val="18"/>
              </w:rPr>
              <w:t xml:space="preserve">New IALA guideline on implementing the development and implementation of digital fairways.  </w:t>
            </w:r>
          </w:p>
        </w:tc>
        <w:tc>
          <w:tcPr>
            <w:tcW w:w="1352" w:type="dxa"/>
          </w:tcPr>
          <w:p w14:paraId="024F07C8" w14:textId="7B4F27D9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  <w:tc>
          <w:tcPr>
            <w:tcW w:w="1352" w:type="dxa"/>
          </w:tcPr>
          <w:p w14:paraId="2CEA40F3" w14:textId="0913A70C" w:rsidR="00AC1759" w:rsidRDefault="00C005B1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Not assigned yet</w:t>
            </w:r>
          </w:p>
        </w:tc>
        <w:tc>
          <w:tcPr>
            <w:tcW w:w="1531" w:type="dxa"/>
          </w:tcPr>
          <w:p w14:paraId="31CA7416" w14:textId="4AD12CA0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lang w:eastAsia="en-GB"/>
              </w:rPr>
              <w:t>G1058, G1097</w:t>
            </w:r>
          </w:p>
        </w:tc>
      </w:tr>
      <w:tr w:rsidR="00AC1759" w14:paraId="72D96AF7" w14:textId="77777777" w:rsidTr="00431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39C75172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2E8C6432" w14:textId="35A9E0D5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363E6E28" w14:textId="52363AB2" w:rsidR="00AC1759" w:rsidRPr="00A84B00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bCs/>
                <w:iCs/>
                <w:szCs w:val="18"/>
              </w:rPr>
              <w:t>Definition of a Roadmap for Digitali</w:t>
            </w:r>
            <w:r w:rsidR="001D3505">
              <w:rPr>
                <w:rFonts w:ascii="Calibri" w:hAnsi="Calibri" w:cs="Calibri"/>
                <w:bCs/>
                <w:iCs/>
                <w:szCs w:val="18"/>
              </w:rPr>
              <w:t>z</w:t>
            </w:r>
            <w:r w:rsidRPr="00F66B3B">
              <w:rPr>
                <w:rFonts w:ascii="Calibri" w:hAnsi="Calibri" w:cs="Calibri"/>
                <w:bCs/>
                <w:iCs/>
                <w:szCs w:val="18"/>
              </w:rPr>
              <w:t>ation</w:t>
            </w:r>
          </w:p>
        </w:tc>
        <w:tc>
          <w:tcPr>
            <w:tcW w:w="3350" w:type="dxa"/>
          </w:tcPr>
          <w:p w14:paraId="5AECAD93" w14:textId="5EC64610" w:rsidR="00AC1759" w:rsidRPr="00A84B00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iCs/>
                <w:szCs w:val="18"/>
              </w:rPr>
              <w:t>Roadmap to guide IALA and its members on their way for a digital transformation of shipping and waterways: Identified Technologies and roadmap</w:t>
            </w:r>
          </w:p>
        </w:tc>
        <w:tc>
          <w:tcPr>
            <w:tcW w:w="1909" w:type="dxa"/>
          </w:tcPr>
          <w:p w14:paraId="44CBD152" w14:textId="33662BC9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 xml:space="preserve">IALA </w:t>
            </w:r>
            <w:proofErr w:type="spellStart"/>
            <w:r w:rsidRPr="00F66B3B">
              <w:rPr>
                <w:rFonts w:ascii="Calibri" w:hAnsi="Calibri" w:cs="Calibri"/>
                <w:szCs w:val="18"/>
                <w:lang w:eastAsia="en-GB"/>
              </w:rPr>
              <w:t>Rxxxx</w:t>
            </w:r>
            <w:proofErr w:type="spellEnd"/>
            <w:r w:rsidRPr="00F66B3B">
              <w:rPr>
                <w:rFonts w:ascii="Calibri" w:hAnsi="Calibri" w:cs="Calibri"/>
                <w:szCs w:val="18"/>
                <w:lang w:eastAsia="en-GB"/>
              </w:rPr>
              <w:t xml:space="preserve"> Recommendation on a Roadmap for Digitali</w:t>
            </w:r>
            <w:r w:rsidR="001D3505">
              <w:rPr>
                <w:rFonts w:ascii="Calibri" w:hAnsi="Calibri" w:cs="Calibri"/>
                <w:szCs w:val="18"/>
                <w:lang w:eastAsia="en-GB"/>
              </w:rPr>
              <w:t>z</w:t>
            </w:r>
            <w:r w:rsidRPr="00F66B3B">
              <w:rPr>
                <w:rFonts w:ascii="Calibri" w:hAnsi="Calibri" w:cs="Calibri"/>
                <w:szCs w:val="18"/>
                <w:lang w:eastAsia="en-GB"/>
              </w:rPr>
              <w:t>ation</w:t>
            </w:r>
          </w:p>
        </w:tc>
        <w:tc>
          <w:tcPr>
            <w:tcW w:w="1352" w:type="dxa"/>
          </w:tcPr>
          <w:p w14:paraId="5A2A065D" w14:textId="3930C829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>ENAV</w:t>
            </w:r>
          </w:p>
        </w:tc>
        <w:tc>
          <w:tcPr>
            <w:tcW w:w="1352" w:type="dxa"/>
          </w:tcPr>
          <w:p w14:paraId="1942F3E1" w14:textId="3F5FEF44" w:rsidR="00AC1759" w:rsidRDefault="00C005B1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Cs w:val="18"/>
                <w:lang w:eastAsia="en-GB"/>
              </w:rPr>
              <w:t>ENAV-</w:t>
            </w:r>
            <w:r w:rsidR="00AC1759">
              <w:rPr>
                <w:lang w:eastAsia="en-GB"/>
              </w:rPr>
              <w:t>1.2</w:t>
            </w:r>
          </w:p>
        </w:tc>
        <w:tc>
          <w:tcPr>
            <w:tcW w:w="1531" w:type="dxa"/>
          </w:tcPr>
          <w:p w14:paraId="3892CD44" w14:textId="620F3621" w:rsidR="00AC1759" w:rsidRDefault="00FB46F6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hyperlink r:id="rId15" w:history="1">
              <w:r w:rsidR="00AC1759">
                <w:rPr>
                  <w:rStyle w:val="Hyperlink"/>
                </w:rPr>
                <w:t>G1157</w:t>
              </w:r>
            </w:hyperlink>
            <w:r w:rsidR="00AC1759">
              <w:t>. G1161</w:t>
            </w:r>
          </w:p>
        </w:tc>
      </w:tr>
      <w:tr w:rsidR="00AC1759" w14:paraId="3701ECB9" w14:textId="77777777" w:rsidTr="00431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0395DF72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27A9C992" w14:textId="06E2F899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75930A20" w14:textId="790AD009" w:rsidR="00AC1759" w:rsidRPr="00A84B00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bCs/>
                <w:iCs/>
                <w:szCs w:val="18"/>
              </w:rPr>
              <w:t>Definition of a Guideline for Risk Assessment and Cyber Security</w:t>
            </w:r>
          </w:p>
        </w:tc>
        <w:tc>
          <w:tcPr>
            <w:tcW w:w="3350" w:type="dxa"/>
          </w:tcPr>
          <w:p w14:paraId="37A69F83" w14:textId="2EDBED4B" w:rsidR="00AC1759" w:rsidRPr="00A84B00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bCs/>
                <w:iCs/>
                <w:szCs w:val="18"/>
              </w:rPr>
              <w:t>Definition of a Guideline for Risk Assessment and Cyber Security including Risk assessment methods Identification of risks, Identification of counter measures, Identification of core elements to ensure cyber security</w:t>
            </w:r>
          </w:p>
        </w:tc>
        <w:tc>
          <w:tcPr>
            <w:tcW w:w="1909" w:type="dxa"/>
          </w:tcPr>
          <w:p w14:paraId="0E422448" w14:textId="462B322F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 xml:space="preserve">IALA </w:t>
            </w:r>
            <w:proofErr w:type="spellStart"/>
            <w:r w:rsidRPr="00F66B3B">
              <w:rPr>
                <w:rFonts w:ascii="Calibri" w:hAnsi="Calibri" w:cs="Calibri"/>
                <w:szCs w:val="18"/>
                <w:lang w:eastAsia="en-GB"/>
              </w:rPr>
              <w:t>Gxxxx</w:t>
            </w:r>
            <w:proofErr w:type="spellEnd"/>
            <w:r w:rsidRPr="00F66B3B">
              <w:rPr>
                <w:rFonts w:ascii="Calibri" w:hAnsi="Calibri" w:cs="Calibri"/>
                <w:szCs w:val="18"/>
                <w:lang w:eastAsia="en-GB"/>
              </w:rPr>
              <w:t xml:space="preserve"> on Risk Assessment on Digitalisation and Cyber Security</w:t>
            </w:r>
          </w:p>
        </w:tc>
        <w:tc>
          <w:tcPr>
            <w:tcW w:w="1352" w:type="dxa"/>
          </w:tcPr>
          <w:p w14:paraId="1A76A0C5" w14:textId="02310A0C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>ENAV</w:t>
            </w:r>
          </w:p>
        </w:tc>
        <w:tc>
          <w:tcPr>
            <w:tcW w:w="1352" w:type="dxa"/>
          </w:tcPr>
          <w:p w14:paraId="54026B66" w14:textId="28D200D9" w:rsidR="00AC1759" w:rsidRDefault="00C005B1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Cs w:val="18"/>
                <w:lang w:eastAsia="en-GB"/>
              </w:rPr>
              <w:t>ENAV-</w:t>
            </w:r>
            <w:r w:rsidR="00AC1759" w:rsidRPr="00F66B3B">
              <w:rPr>
                <w:szCs w:val="18"/>
                <w:lang w:eastAsia="en-GB"/>
              </w:rPr>
              <w:t>1.3</w:t>
            </w:r>
          </w:p>
        </w:tc>
        <w:tc>
          <w:tcPr>
            <w:tcW w:w="1531" w:type="dxa"/>
          </w:tcPr>
          <w:p w14:paraId="7BDF0CFB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350C37C8" w14:textId="77777777" w:rsidTr="00431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56B2CDC4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248CCBE5" w14:textId="6177155B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4876D50D" w14:textId="3E3D6B33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Cs/>
                <w:lang w:eastAsia="en-GB"/>
              </w:rPr>
            </w:pPr>
            <w:r w:rsidRPr="00F66B3B">
              <w:rPr>
                <w:rFonts w:ascii="Calibri" w:hAnsi="Calibri" w:cs="Calibri"/>
                <w:iCs/>
                <w:szCs w:val="18"/>
              </w:rPr>
              <w:t>Development and definition of a system architecture for digital waterways and shipping to update the CSSA (G1114)</w:t>
            </w:r>
          </w:p>
        </w:tc>
        <w:tc>
          <w:tcPr>
            <w:tcW w:w="3350" w:type="dxa"/>
          </w:tcPr>
          <w:p w14:paraId="11D82ACB" w14:textId="352F6B86" w:rsidR="00AC1759" w:rsidRPr="00A84B00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iCs/>
                <w:szCs w:val="18"/>
              </w:rPr>
              <w:t>Development of a System Architecture Concept for Digitali</w:t>
            </w:r>
            <w:r w:rsidR="001D3505">
              <w:rPr>
                <w:rFonts w:ascii="Calibri" w:hAnsi="Calibri" w:cs="Calibri"/>
                <w:iCs/>
                <w:szCs w:val="18"/>
              </w:rPr>
              <w:t>z</w:t>
            </w:r>
            <w:r w:rsidRPr="00F66B3B">
              <w:rPr>
                <w:rFonts w:ascii="Calibri" w:hAnsi="Calibri" w:cs="Calibri"/>
                <w:iCs/>
                <w:szCs w:val="18"/>
              </w:rPr>
              <w:t>ed Waterways and Maritime Transformation: Architecture Pattern, Architecture Overview, Architecture Details / Platforms / Services</w:t>
            </w:r>
          </w:p>
        </w:tc>
        <w:tc>
          <w:tcPr>
            <w:tcW w:w="1909" w:type="dxa"/>
          </w:tcPr>
          <w:p w14:paraId="2CEE63C5" w14:textId="6EC2A5BC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iCs/>
                <w:szCs w:val="18"/>
              </w:rPr>
              <w:t>IALA G1114 New Vision on Systems Architecture for Digitali</w:t>
            </w:r>
            <w:r w:rsidR="001D3505">
              <w:rPr>
                <w:rFonts w:ascii="Calibri" w:hAnsi="Calibri" w:cs="Calibri"/>
                <w:iCs/>
                <w:szCs w:val="18"/>
              </w:rPr>
              <w:t>z</w:t>
            </w:r>
            <w:r w:rsidRPr="00F66B3B">
              <w:rPr>
                <w:rFonts w:ascii="Calibri" w:hAnsi="Calibri" w:cs="Calibri"/>
                <w:iCs/>
                <w:szCs w:val="18"/>
              </w:rPr>
              <w:t>ed Waterways (was CSSA)</w:t>
            </w:r>
          </w:p>
        </w:tc>
        <w:tc>
          <w:tcPr>
            <w:tcW w:w="1352" w:type="dxa"/>
          </w:tcPr>
          <w:p w14:paraId="507654FB" w14:textId="05109B4A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>ENAV</w:t>
            </w:r>
          </w:p>
        </w:tc>
        <w:tc>
          <w:tcPr>
            <w:tcW w:w="1352" w:type="dxa"/>
          </w:tcPr>
          <w:p w14:paraId="66A707E9" w14:textId="2A814A1C" w:rsidR="00AC1759" w:rsidRDefault="00C005B1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Cs w:val="18"/>
                <w:lang w:eastAsia="en-GB"/>
              </w:rPr>
              <w:t>ENAV-</w:t>
            </w:r>
            <w:r w:rsidR="00AC1759" w:rsidRPr="00F66B3B">
              <w:rPr>
                <w:szCs w:val="18"/>
                <w:lang w:eastAsia="en-GB"/>
              </w:rPr>
              <w:t>2.1</w:t>
            </w:r>
          </w:p>
        </w:tc>
        <w:tc>
          <w:tcPr>
            <w:tcW w:w="1531" w:type="dxa"/>
          </w:tcPr>
          <w:p w14:paraId="30E7509C" w14:textId="5E5B9743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G1114</w:t>
            </w:r>
          </w:p>
        </w:tc>
      </w:tr>
      <w:tr w:rsidR="00AC1759" w14:paraId="09621AD3" w14:textId="77777777" w:rsidTr="00431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2AB668A4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2D929F4" w14:textId="666F82F0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502B4F54" w14:textId="1F808DA8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lang w:eastAsia="en-GB"/>
              </w:rPr>
            </w:pPr>
            <w:r w:rsidRPr="00F66B3B">
              <w:rPr>
                <w:rFonts w:ascii="Calibri" w:hAnsi="Calibri" w:cs="Calibri"/>
                <w:bCs/>
                <w:iCs/>
                <w:szCs w:val="18"/>
              </w:rPr>
              <w:t>Development of a recommendation for digital platforms</w:t>
            </w:r>
          </w:p>
        </w:tc>
        <w:tc>
          <w:tcPr>
            <w:tcW w:w="3350" w:type="dxa"/>
          </w:tcPr>
          <w:p w14:paraId="288F339E" w14:textId="21C72D37" w:rsidR="00AC1759" w:rsidRPr="00A84B00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Definition of a Platform as the MCP for the Implementation of the proposed Architecture (G1114 Update): Definition of the architecture based on Updated G1114, Description of platform elements</w:t>
            </w:r>
          </w:p>
        </w:tc>
        <w:tc>
          <w:tcPr>
            <w:tcW w:w="1909" w:type="dxa"/>
          </w:tcPr>
          <w:p w14:paraId="18BBEFAB" w14:textId="711E5FE2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 xml:space="preserve">IALA </w:t>
            </w:r>
            <w:proofErr w:type="spellStart"/>
            <w:r w:rsidRPr="00F66B3B">
              <w:rPr>
                <w:rFonts w:ascii="Calibri" w:hAnsi="Calibri" w:cs="Calibri"/>
                <w:szCs w:val="18"/>
                <w:lang w:eastAsia="en-GB"/>
              </w:rPr>
              <w:t>Gxxxx</w:t>
            </w:r>
            <w:proofErr w:type="spellEnd"/>
            <w:r w:rsidRPr="00F66B3B">
              <w:rPr>
                <w:rFonts w:ascii="Calibri" w:hAnsi="Calibri" w:cs="Calibri"/>
                <w:szCs w:val="18"/>
                <w:lang w:eastAsia="en-GB"/>
              </w:rPr>
              <w:t xml:space="preserve"> Digital Platforms</w:t>
            </w:r>
          </w:p>
        </w:tc>
        <w:tc>
          <w:tcPr>
            <w:tcW w:w="1352" w:type="dxa"/>
          </w:tcPr>
          <w:p w14:paraId="7CE64098" w14:textId="35515731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>ENAV</w:t>
            </w:r>
          </w:p>
        </w:tc>
        <w:tc>
          <w:tcPr>
            <w:tcW w:w="1352" w:type="dxa"/>
          </w:tcPr>
          <w:p w14:paraId="28490061" w14:textId="6CDC51C6" w:rsidR="00AC1759" w:rsidRDefault="00C005B1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Cs w:val="18"/>
                <w:lang w:eastAsia="en-GB"/>
              </w:rPr>
              <w:t>ENAV-</w:t>
            </w:r>
            <w:r w:rsidR="00AC1759" w:rsidRPr="00F66B3B">
              <w:rPr>
                <w:szCs w:val="18"/>
                <w:lang w:eastAsia="en-GB"/>
              </w:rPr>
              <w:t>2.2</w:t>
            </w:r>
          </w:p>
        </w:tc>
        <w:tc>
          <w:tcPr>
            <w:tcW w:w="1531" w:type="dxa"/>
          </w:tcPr>
          <w:p w14:paraId="13A05824" w14:textId="3FA0B1E0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G1114</w:t>
            </w:r>
          </w:p>
        </w:tc>
      </w:tr>
      <w:tr w:rsidR="00AC1759" w14:paraId="5A41F469" w14:textId="77777777" w:rsidTr="00431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222C9BE3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24651C39" w14:textId="3F31E7E3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55F8787E" w14:textId="403F09D9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Cs/>
                <w:lang w:eastAsia="en-GB"/>
              </w:rPr>
            </w:pPr>
            <w:r w:rsidRPr="00F66B3B">
              <w:rPr>
                <w:rFonts w:ascii="Calibri" w:hAnsi="Calibri" w:cs="Calibri"/>
                <w:bCs/>
                <w:iCs/>
                <w:szCs w:val="18"/>
                <w:lang w:eastAsia="en-GB"/>
              </w:rPr>
              <w:t>Specification of a guideline for the implementation of digital platforms and necessary technical services</w:t>
            </w:r>
          </w:p>
        </w:tc>
        <w:tc>
          <w:tcPr>
            <w:tcW w:w="3350" w:type="dxa"/>
          </w:tcPr>
          <w:p w14:paraId="3833660C" w14:textId="4D699403" w:rsidR="00AC1759" w:rsidRPr="00C30053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Cs/>
                <w:sz w:val="20"/>
              </w:rPr>
            </w:pPr>
            <w:r w:rsidRPr="00F66B3B">
              <w:rPr>
                <w:rFonts w:ascii="Calibri" w:hAnsi="Calibri" w:cs="Calibri"/>
                <w:iCs/>
                <w:szCs w:val="18"/>
              </w:rPr>
              <w:t>Basic Concepts and guideline for developers on technical services adjusted to the digital platform concepts.</w:t>
            </w:r>
          </w:p>
        </w:tc>
        <w:tc>
          <w:tcPr>
            <w:tcW w:w="1909" w:type="dxa"/>
          </w:tcPr>
          <w:p w14:paraId="26DE9FE5" w14:textId="66600A2F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>IALA G1128 Update Specification of Technical Services</w:t>
            </w:r>
          </w:p>
        </w:tc>
        <w:tc>
          <w:tcPr>
            <w:tcW w:w="1352" w:type="dxa"/>
          </w:tcPr>
          <w:p w14:paraId="45A8DD3F" w14:textId="0D7397C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>ENAV</w:t>
            </w:r>
          </w:p>
        </w:tc>
        <w:tc>
          <w:tcPr>
            <w:tcW w:w="1352" w:type="dxa"/>
          </w:tcPr>
          <w:p w14:paraId="7A3C978B" w14:textId="12C5FAD2" w:rsidR="00AC1759" w:rsidRDefault="00C005B1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Cs w:val="18"/>
                <w:lang w:eastAsia="en-GB"/>
              </w:rPr>
              <w:t>ENAV-</w:t>
            </w:r>
            <w:r w:rsidR="00AC1759" w:rsidRPr="00F66B3B">
              <w:rPr>
                <w:szCs w:val="18"/>
                <w:lang w:eastAsia="en-GB"/>
              </w:rPr>
              <w:t>2.3</w:t>
            </w:r>
          </w:p>
        </w:tc>
        <w:tc>
          <w:tcPr>
            <w:tcW w:w="1531" w:type="dxa"/>
          </w:tcPr>
          <w:p w14:paraId="018EB1A7" w14:textId="569D4E00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G1128, G1155</w:t>
            </w:r>
          </w:p>
        </w:tc>
      </w:tr>
      <w:tr w:rsidR="00AC1759" w14:paraId="5696F1D2" w14:textId="77777777" w:rsidTr="00431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25AE7107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032E17A" w14:textId="220A20D6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2B00C72F" w14:textId="67508196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lang w:eastAsia="en-GB"/>
              </w:rPr>
            </w:pPr>
            <w:r w:rsidRPr="00F66B3B">
              <w:rPr>
                <w:rFonts w:ascii="Calibri" w:hAnsi="Calibri" w:cs="Calibri"/>
                <w:bCs/>
                <w:iCs/>
                <w:szCs w:val="18"/>
                <w:lang w:eastAsia="en-GB"/>
              </w:rPr>
              <w:t>Development of standards for the implementation and using of the supporting infrastructure (technical services)</w:t>
            </w:r>
          </w:p>
        </w:tc>
        <w:tc>
          <w:tcPr>
            <w:tcW w:w="3350" w:type="dxa"/>
          </w:tcPr>
          <w:p w14:paraId="168837DA" w14:textId="77777777" w:rsidR="00AC1759" w:rsidRPr="00F66B3B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 xml:space="preserve">Number of Technical Services to support the proposed platform covering: </w:t>
            </w:r>
          </w:p>
          <w:p w14:paraId="02D3704E" w14:textId="77777777" w:rsidR="00AC1759" w:rsidRPr="00F66B3B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Identification / Identity Management and Services</w:t>
            </w:r>
          </w:p>
          <w:p w14:paraId="0488061B" w14:textId="77777777" w:rsidR="00AC1759" w:rsidRPr="00F66B3B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Digital authentication and encryption</w:t>
            </w:r>
          </w:p>
          <w:p w14:paraId="715EDBE7" w14:textId="77777777" w:rsidR="00AC1759" w:rsidRPr="00F66B3B" w:rsidRDefault="00AC1759" w:rsidP="00AC1759">
            <w:pPr>
              <w:pStyle w:val="ListParagraph"/>
              <w:numPr>
                <w:ilvl w:val="0"/>
                <w:numId w:val="33"/>
              </w:numPr>
              <w:ind w:left="20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8"/>
                <w:u w:color="00000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Resource and Services registries</w:t>
            </w:r>
          </w:p>
          <w:p w14:paraId="57E622F3" w14:textId="5F271030" w:rsidR="00AC1759" w:rsidRPr="00C30053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sz w:val="2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Communication/messaging support (Maritime Massaging Service)</w:t>
            </w:r>
          </w:p>
        </w:tc>
        <w:tc>
          <w:tcPr>
            <w:tcW w:w="1909" w:type="dxa"/>
          </w:tcPr>
          <w:p w14:paraId="32D7AC0E" w14:textId="78A4E5EA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 xml:space="preserve">IALA </w:t>
            </w:r>
            <w:proofErr w:type="spellStart"/>
            <w:r w:rsidRPr="00F66B3B">
              <w:rPr>
                <w:rFonts w:ascii="Calibri" w:hAnsi="Calibri" w:cs="Calibri"/>
                <w:szCs w:val="18"/>
                <w:lang w:eastAsia="en-GB"/>
              </w:rPr>
              <w:t>Sxxxx-xxxx</w:t>
            </w:r>
            <w:proofErr w:type="spellEnd"/>
            <w:r w:rsidRPr="00F66B3B">
              <w:rPr>
                <w:rFonts w:ascii="Calibri" w:hAnsi="Calibri" w:cs="Calibri"/>
                <w:szCs w:val="18"/>
                <w:lang w:eastAsia="en-GB"/>
              </w:rPr>
              <w:t xml:space="preserve"> Standardised Technical Services</w:t>
            </w:r>
          </w:p>
        </w:tc>
        <w:tc>
          <w:tcPr>
            <w:tcW w:w="1352" w:type="dxa"/>
          </w:tcPr>
          <w:p w14:paraId="16F05E85" w14:textId="69153219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>ENAV</w:t>
            </w:r>
          </w:p>
        </w:tc>
        <w:tc>
          <w:tcPr>
            <w:tcW w:w="1352" w:type="dxa"/>
          </w:tcPr>
          <w:p w14:paraId="1E66C818" w14:textId="4D37DCF5" w:rsidR="00AC1759" w:rsidRDefault="00C005B1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Cs w:val="18"/>
                <w:lang w:eastAsia="en-GB"/>
              </w:rPr>
              <w:t>ENAV-</w:t>
            </w:r>
            <w:r w:rsidR="00AC1759" w:rsidRPr="00F66B3B">
              <w:rPr>
                <w:szCs w:val="18"/>
                <w:lang w:eastAsia="en-GB"/>
              </w:rPr>
              <w:t>2.4</w:t>
            </w:r>
          </w:p>
        </w:tc>
        <w:tc>
          <w:tcPr>
            <w:tcW w:w="1531" w:type="dxa"/>
          </w:tcPr>
          <w:p w14:paraId="681707E6" w14:textId="608E78C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G1128</w:t>
            </w:r>
          </w:p>
        </w:tc>
      </w:tr>
      <w:tr w:rsidR="00AC1759" w14:paraId="4648955A" w14:textId="77777777" w:rsidTr="00431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533917A6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504D0ACE" w14:textId="76FFB778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36A44FF6" w14:textId="08088BE6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Cs/>
                <w:lang w:eastAsia="en-GB"/>
              </w:rPr>
            </w:pPr>
            <w:r w:rsidRPr="00F66B3B">
              <w:rPr>
                <w:rFonts w:ascii="Calibri" w:hAnsi="Calibri" w:cs="Calibri"/>
                <w:bCs/>
                <w:iCs/>
                <w:szCs w:val="18"/>
              </w:rPr>
              <w:t>Management of MRN</w:t>
            </w:r>
          </w:p>
        </w:tc>
        <w:tc>
          <w:tcPr>
            <w:tcW w:w="3350" w:type="dxa"/>
          </w:tcPr>
          <w:p w14:paraId="589C6303" w14:textId="4AEB9EB7" w:rsidR="00AC1759" w:rsidRPr="00C30053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Cs/>
                <w:sz w:val="2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Provision of the MRN Management</w:t>
            </w:r>
          </w:p>
        </w:tc>
        <w:tc>
          <w:tcPr>
            <w:tcW w:w="1909" w:type="dxa"/>
          </w:tcPr>
          <w:p w14:paraId="028F5158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1352" w:type="dxa"/>
          </w:tcPr>
          <w:p w14:paraId="4F305BFC" w14:textId="4C34BA1B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>ENAV</w:t>
            </w:r>
          </w:p>
        </w:tc>
        <w:tc>
          <w:tcPr>
            <w:tcW w:w="1352" w:type="dxa"/>
          </w:tcPr>
          <w:p w14:paraId="0D45A32D" w14:textId="40B8869C" w:rsidR="00AC1759" w:rsidRDefault="00C005B1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Cs w:val="18"/>
                <w:lang w:eastAsia="en-GB"/>
              </w:rPr>
              <w:t>ENAV-</w:t>
            </w:r>
            <w:r w:rsidR="00AC1759" w:rsidRPr="00F66B3B">
              <w:rPr>
                <w:szCs w:val="18"/>
                <w:lang w:eastAsia="en-GB"/>
              </w:rPr>
              <w:t>3.1</w:t>
            </w:r>
          </w:p>
        </w:tc>
        <w:tc>
          <w:tcPr>
            <w:tcW w:w="1531" w:type="dxa"/>
          </w:tcPr>
          <w:p w14:paraId="4391AA8C" w14:textId="7C327F23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Cs w:val="18"/>
                <w:lang w:eastAsia="en-GB"/>
              </w:rPr>
              <w:t>G1164</w:t>
            </w:r>
          </w:p>
        </w:tc>
      </w:tr>
      <w:tr w:rsidR="00AC1759" w14:paraId="23BC85DF" w14:textId="77777777" w:rsidTr="00431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659F74D6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1522CA8" w14:textId="3DAFF98E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3887E6A0" w14:textId="13E7CBB5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lang w:eastAsia="en-GB"/>
              </w:rPr>
            </w:pPr>
            <w:r w:rsidRPr="00F66B3B">
              <w:rPr>
                <w:rFonts w:ascii="Calibri" w:hAnsi="Calibri" w:cs="Calibri"/>
                <w:bCs/>
                <w:iCs/>
                <w:szCs w:val="18"/>
              </w:rPr>
              <w:t>Management of digital certificates for seeding a trust hierarchy for its members</w:t>
            </w:r>
          </w:p>
        </w:tc>
        <w:tc>
          <w:tcPr>
            <w:tcW w:w="3350" w:type="dxa"/>
          </w:tcPr>
          <w:p w14:paraId="50A74770" w14:textId="3E7E98AD" w:rsidR="00AC1759" w:rsidRPr="00C30053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sz w:val="2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Service for providing root certificates and endorsement of members</w:t>
            </w:r>
          </w:p>
        </w:tc>
        <w:tc>
          <w:tcPr>
            <w:tcW w:w="1909" w:type="dxa"/>
          </w:tcPr>
          <w:p w14:paraId="3C6C802F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1352" w:type="dxa"/>
          </w:tcPr>
          <w:p w14:paraId="297E6584" w14:textId="19B3E7FC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>ENAV</w:t>
            </w:r>
          </w:p>
        </w:tc>
        <w:tc>
          <w:tcPr>
            <w:tcW w:w="1352" w:type="dxa"/>
          </w:tcPr>
          <w:p w14:paraId="710935A4" w14:textId="5FBF8400" w:rsidR="00AC1759" w:rsidRDefault="00C005B1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Cs w:val="18"/>
                <w:lang w:eastAsia="en-GB"/>
              </w:rPr>
              <w:t>ENAV-</w:t>
            </w:r>
            <w:r w:rsidR="00AC1759" w:rsidRPr="00F66B3B">
              <w:rPr>
                <w:szCs w:val="18"/>
                <w:lang w:eastAsia="en-GB"/>
              </w:rPr>
              <w:t>3.2</w:t>
            </w:r>
          </w:p>
        </w:tc>
        <w:tc>
          <w:tcPr>
            <w:tcW w:w="1531" w:type="dxa"/>
          </w:tcPr>
          <w:p w14:paraId="095BD9BB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583ADDA0" w14:textId="77777777" w:rsidTr="00431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65129BE6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15F3C57C" w14:textId="6CF448FD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43EBF459" w14:textId="5D612394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Cs/>
                <w:lang w:eastAsia="en-GB"/>
              </w:rPr>
            </w:pPr>
            <w:r w:rsidRPr="00F66B3B">
              <w:rPr>
                <w:rFonts w:ascii="Calibri" w:hAnsi="Calibri" w:cs="Calibri"/>
                <w:bCs/>
                <w:iCs/>
                <w:szCs w:val="18"/>
              </w:rPr>
              <w:t>Supporting and supervision of a digital incubation initiative</w:t>
            </w:r>
          </w:p>
        </w:tc>
        <w:tc>
          <w:tcPr>
            <w:tcW w:w="3350" w:type="dxa"/>
          </w:tcPr>
          <w:p w14:paraId="4E09CD0D" w14:textId="77777777" w:rsidR="00AC1759" w:rsidRPr="00C30053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Cs/>
                <w:sz w:val="20"/>
              </w:rPr>
            </w:pPr>
          </w:p>
        </w:tc>
        <w:tc>
          <w:tcPr>
            <w:tcW w:w="1909" w:type="dxa"/>
          </w:tcPr>
          <w:p w14:paraId="690C59F1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1352" w:type="dxa"/>
          </w:tcPr>
          <w:p w14:paraId="19E353CF" w14:textId="729ECD4A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>ENAV</w:t>
            </w:r>
          </w:p>
        </w:tc>
        <w:tc>
          <w:tcPr>
            <w:tcW w:w="1352" w:type="dxa"/>
          </w:tcPr>
          <w:p w14:paraId="4112FD32" w14:textId="1918FD0D" w:rsidR="00AC1759" w:rsidRDefault="00C005B1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Cs w:val="18"/>
                <w:lang w:eastAsia="en-GB"/>
              </w:rPr>
              <w:t>ENAV-</w:t>
            </w:r>
            <w:r w:rsidR="00AC1759" w:rsidRPr="00F66B3B">
              <w:rPr>
                <w:szCs w:val="18"/>
                <w:lang w:eastAsia="en-GB"/>
              </w:rPr>
              <w:t>3.3</w:t>
            </w:r>
          </w:p>
        </w:tc>
        <w:tc>
          <w:tcPr>
            <w:tcW w:w="1531" w:type="dxa"/>
          </w:tcPr>
          <w:p w14:paraId="10884E91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C005B1" w14:paraId="2E0818BA" w14:textId="77777777" w:rsidTr="00431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1CA65089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336C482D" w14:textId="0CA5CF12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5C19A6DC" w14:textId="7109E165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lang w:eastAsia="en-GB"/>
              </w:rPr>
            </w:pPr>
            <w:r w:rsidRPr="00F66B3B">
              <w:rPr>
                <w:rFonts w:ascii="Calibri" w:hAnsi="Calibri" w:cs="Calibri"/>
                <w:bCs/>
                <w:iCs/>
                <w:szCs w:val="18"/>
              </w:rPr>
              <w:t>Contribute to the standardi</w:t>
            </w:r>
            <w:r w:rsidR="001D3505">
              <w:rPr>
                <w:rFonts w:ascii="Calibri" w:hAnsi="Calibri" w:cs="Calibri"/>
                <w:bCs/>
                <w:iCs/>
                <w:szCs w:val="18"/>
              </w:rPr>
              <w:t>z</w:t>
            </w:r>
            <w:r w:rsidRPr="00F66B3B">
              <w:rPr>
                <w:rFonts w:ascii="Calibri" w:hAnsi="Calibri" w:cs="Calibri"/>
                <w:bCs/>
                <w:iCs/>
                <w:szCs w:val="18"/>
              </w:rPr>
              <w:t xml:space="preserve">ation efforts of IHO with respect of the requirements of the domain </w:t>
            </w:r>
            <w:r w:rsidRPr="00F66B3B">
              <w:rPr>
                <w:rFonts w:ascii="Calibri" w:hAnsi="Calibri" w:cs="Calibri"/>
                <w:bCs/>
                <w:iCs/>
                <w:szCs w:val="18"/>
              </w:rPr>
              <w:lastRenderedPageBreak/>
              <w:t>experts and digitali</w:t>
            </w:r>
            <w:r w:rsidR="001D3505">
              <w:rPr>
                <w:rFonts w:ascii="Calibri" w:hAnsi="Calibri" w:cs="Calibri"/>
                <w:bCs/>
                <w:iCs/>
                <w:szCs w:val="18"/>
              </w:rPr>
              <w:t>z</w:t>
            </w:r>
            <w:r w:rsidRPr="00F66B3B">
              <w:rPr>
                <w:rFonts w:ascii="Calibri" w:hAnsi="Calibri" w:cs="Calibri"/>
                <w:bCs/>
                <w:iCs/>
                <w:szCs w:val="18"/>
              </w:rPr>
              <w:t>es maritime transportation and waterways</w:t>
            </w:r>
          </w:p>
        </w:tc>
        <w:tc>
          <w:tcPr>
            <w:tcW w:w="3350" w:type="dxa"/>
          </w:tcPr>
          <w:p w14:paraId="5F232ED2" w14:textId="084A344C" w:rsidR="00AC1759" w:rsidRPr="00C30053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sz w:val="2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lastRenderedPageBreak/>
              <w:t>Support and contribute to international standardi</w:t>
            </w:r>
            <w:r w:rsidR="001D3505">
              <w:rPr>
                <w:rFonts w:ascii="Calibri" w:hAnsi="Calibri" w:cs="Calibri"/>
                <w:color w:val="000000"/>
                <w:szCs w:val="18"/>
                <w:u w:color="000000"/>
              </w:rPr>
              <w:t>z</w:t>
            </w: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ation efforts (</w:t>
            </w:r>
            <w:r w:rsidRPr="00F66B3B">
              <w:rPr>
                <w:rFonts w:ascii="Calibri" w:hAnsi="Calibri" w:cs="Calibri"/>
                <w:szCs w:val="18"/>
              </w:rPr>
              <w:t>IMO, IHO, WMO)</w:t>
            </w:r>
          </w:p>
        </w:tc>
        <w:tc>
          <w:tcPr>
            <w:tcW w:w="1909" w:type="dxa"/>
          </w:tcPr>
          <w:p w14:paraId="63C81384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1352" w:type="dxa"/>
          </w:tcPr>
          <w:p w14:paraId="0DA19802" w14:textId="2BE04244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>ENAV</w:t>
            </w:r>
          </w:p>
        </w:tc>
        <w:tc>
          <w:tcPr>
            <w:tcW w:w="1352" w:type="dxa"/>
          </w:tcPr>
          <w:p w14:paraId="0B512B2B" w14:textId="48D5FE08" w:rsidR="00AC1759" w:rsidRDefault="00C005B1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Cs w:val="18"/>
                <w:lang w:eastAsia="en-GB"/>
              </w:rPr>
              <w:t>ENAV-</w:t>
            </w:r>
            <w:r w:rsidR="00AC1759" w:rsidRPr="00F66B3B">
              <w:rPr>
                <w:szCs w:val="18"/>
                <w:lang w:eastAsia="en-GB"/>
              </w:rPr>
              <w:t>4.1</w:t>
            </w:r>
          </w:p>
        </w:tc>
        <w:tc>
          <w:tcPr>
            <w:tcW w:w="1531" w:type="dxa"/>
          </w:tcPr>
          <w:p w14:paraId="43F1CB11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7C33184D" w14:textId="77777777" w:rsidTr="00431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6690E515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5FB13D47" w14:textId="144BAADF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2D88C727" w14:textId="0424CD1F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Cs/>
                <w:lang w:eastAsia="en-GB"/>
              </w:rPr>
            </w:pPr>
            <w:r w:rsidRPr="00F66B3B">
              <w:rPr>
                <w:rFonts w:ascii="Calibri" w:hAnsi="Calibri" w:cs="Calibri"/>
                <w:bCs/>
                <w:iCs/>
                <w:szCs w:val="18"/>
              </w:rPr>
              <w:t>Support of the domain experts</w:t>
            </w:r>
          </w:p>
        </w:tc>
        <w:tc>
          <w:tcPr>
            <w:tcW w:w="3350" w:type="dxa"/>
          </w:tcPr>
          <w:p w14:paraId="734CEE65" w14:textId="12DDCC0C" w:rsidR="00AC1759" w:rsidRPr="00C30053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Cs/>
                <w:sz w:val="2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Recommendation, Guidelines and Standards of other committee of domain experts - Advice on digital technologies</w:t>
            </w:r>
          </w:p>
        </w:tc>
        <w:tc>
          <w:tcPr>
            <w:tcW w:w="1909" w:type="dxa"/>
          </w:tcPr>
          <w:p w14:paraId="6962809D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1352" w:type="dxa"/>
          </w:tcPr>
          <w:p w14:paraId="02ED04D8" w14:textId="61E99B29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>ENAV</w:t>
            </w:r>
          </w:p>
        </w:tc>
        <w:tc>
          <w:tcPr>
            <w:tcW w:w="1352" w:type="dxa"/>
          </w:tcPr>
          <w:p w14:paraId="59DF84F8" w14:textId="18D377FB" w:rsidR="00AC1759" w:rsidRDefault="00C005B1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Cs w:val="18"/>
                <w:lang w:eastAsia="en-GB"/>
              </w:rPr>
              <w:t>ENAV-</w:t>
            </w:r>
            <w:r w:rsidR="00AC1759" w:rsidRPr="00F66B3B">
              <w:rPr>
                <w:szCs w:val="18"/>
                <w:lang w:eastAsia="en-GB"/>
              </w:rPr>
              <w:t>4.2</w:t>
            </w:r>
          </w:p>
        </w:tc>
        <w:tc>
          <w:tcPr>
            <w:tcW w:w="1531" w:type="dxa"/>
          </w:tcPr>
          <w:p w14:paraId="6EFD0844" w14:textId="77777777" w:rsidR="00AC1759" w:rsidRDefault="00AC1759" w:rsidP="00AC1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  <w:tr w:rsidR="00AC1759" w14:paraId="5EB051BB" w14:textId="77777777" w:rsidTr="00431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</w:tcPr>
          <w:p w14:paraId="145AAB3C" w14:textId="77777777" w:rsidR="00AC1759" w:rsidRDefault="00AC1759" w:rsidP="00AC1759">
            <w:pPr>
              <w:rPr>
                <w:lang w:eastAsia="en-GB"/>
              </w:rPr>
            </w:pPr>
          </w:p>
        </w:tc>
        <w:tc>
          <w:tcPr>
            <w:tcW w:w="1499" w:type="dxa"/>
          </w:tcPr>
          <w:p w14:paraId="7567D55D" w14:textId="13DCD77F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  <w:tc>
          <w:tcPr>
            <w:tcW w:w="2456" w:type="dxa"/>
          </w:tcPr>
          <w:p w14:paraId="2B71564F" w14:textId="47D81016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lang w:eastAsia="en-GB"/>
              </w:rPr>
            </w:pPr>
            <w:r w:rsidRPr="00F66B3B">
              <w:rPr>
                <w:rFonts w:ascii="Calibri" w:hAnsi="Calibri" w:cs="Calibri"/>
                <w:bCs/>
                <w:iCs/>
                <w:szCs w:val="18"/>
              </w:rPr>
              <w:t>Update Recommendation and Standards</w:t>
            </w:r>
          </w:p>
        </w:tc>
        <w:tc>
          <w:tcPr>
            <w:tcW w:w="3350" w:type="dxa"/>
          </w:tcPr>
          <w:p w14:paraId="3608E28D" w14:textId="46EE07F7" w:rsidR="00AC1759" w:rsidRPr="00C30053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sz w:val="20"/>
              </w:rPr>
            </w:pPr>
            <w:r w:rsidRPr="00F66B3B">
              <w:rPr>
                <w:rFonts w:ascii="Calibri" w:hAnsi="Calibri" w:cs="Calibri"/>
                <w:color w:val="000000"/>
                <w:szCs w:val="18"/>
                <w:u w:color="000000"/>
              </w:rPr>
              <w:t>Ongoing Review and Update of existing Recommendation and Standards</w:t>
            </w:r>
          </w:p>
        </w:tc>
        <w:tc>
          <w:tcPr>
            <w:tcW w:w="1909" w:type="dxa"/>
          </w:tcPr>
          <w:p w14:paraId="0DE80A80" w14:textId="34B45EC1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>G1143, G1128, G1157, G1117, R1019, G1161 and others</w:t>
            </w:r>
          </w:p>
        </w:tc>
        <w:tc>
          <w:tcPr>
            <w:tcW w:w="1352" w:type="dxa"/>
          </w:tcPr>
          <w:p w14:paraId="19E78AB9" w14:textId="06A3EBA8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66B3B">
              <w:rPr>
                <w:rFonts w:ascii="Calibri" w:hAnsi="Calibri" w:cs="Calibri"/>
                <w:szCs w:val="18"/>
                <w:lang w:eastAsia="en-GB"/>
              </w:rPr>
              <w:t>ENAV</w:t>
            </w:r>
          </w:p>
        </w:tc>
        <w:tc>
          <w:tcPr>
            <w:tcW w:w="1352" w:type="dxa"/>
          </w:tcPr>
          <w:p w14:paraId="62C193DA" w14:textId="04A25FE1" w:rsidR="00AC1759" w:rsidRDefault="00C005B1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szCs w:val="18"/>
                <w:lang w:eastAsia="en-GB"/>
              </w:rPr>
              <w:t>ENAV-</w:t>
            </w:r>
            <w:r w:rsidR="00AC1759" w:rsidRPr="00F66B3B">
              <w:rPr>
                <w:szCs w:val="18"/>
                <w:lang w:eastAsia="en-GB"/>
              </w:rPr>
              <w:t>5.1</w:t>
            </w:r>
          </w:p>
        </w:tc>
        <w:tc>
          <w:tcPr>
            <w:tcW w:w="1531" w:type="dxa"/>
          </w:tcPr>
          <w:p w14:paraId="3751F853" w14:textId="77777777" w:rsidR="00AC1759" w:rsidRDefault="00AC1759" w:rsidP="00AC1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</w:p>
        </w:tc>
      </w:tr>
    </w:tbl>
    <w:p w14:paraId="00E29AE9" w14:textId="75F7B958" w:rsidR="006F15E0" w:rsidRDefault="006F15E0" w:rsidP="006F15E0">
      <w:pPr>
        <w:rPr>
          <w:lang w:eastAsia="en-GB"/>
        </w:rPr>
      </w:pPr>
    </w:p>
    <w:p w14:paraId="6EDFF766" w14:textId="77777777" w:rsidR="006F15E0" w:rsidRPr="006F15E0" w:rsidRDefault="006F15E0" w:rsidP="006F15E0">
      <w:pPr>
        <w:rPr>
          <w:lang w:eastAsia="en-GB"/>
        </w:rPr>
      </w:pPr>
    </w:p>
    <w:p w14:paraId="716BBB8D" w14:textId="77777777" w:rsidR="006F15E0" w:rsidRPr="006F15E0" w:rsidRDefault="006F15E0" w:rsidP="006F15E0">
      <w:pPr>
        <w:rPr>
          <w:lang w:eastAsia="en-GB"/>
        </w:rPr>
      </w:pPr>
    </w:p>
    <w:p w14:paraId="221B1250" w14:textId="77777777" w:rsidR="006F15E0" w:rsidRPr="006F15E0" w:rsidRDefault="006F15E0" w:rsidP="006F15E0">
      <w:pPr>
        <w:rPr>
          <w:lang w:eastAsia="en-GB"/>
        </w:rPr>
      </w:pPr>
    </w:p>
    <w:p w14:paraId="50B5DB6E" w14:textId="77777777" w:rsidR="006F15E0" w:rsidRPr="006F15E0" w:rsidRDefault="006F15E0" w:rsidP="006F15E0">
      <w:pPr>
        <w:rPr>
          <w:lang w:eastAsia="en-GB"/>
        </w:rPr>
      </w:pPr>
    </w:p>
    <w:p w14:paraId="583C635F" w14:textId="77777777" w:rsidR="006F15E0" w:rsidRPr="006F15E0" w:rsidRDefault="006F15E0" w:rsidP="006F15E0">
      <w:pPr>
        <w:rPr>
          <w:lang w:eastAsia="en-GB"/>
        </w:rPr>
      </w:pPr>
    </w:p>
    <w:p w14:paraId="370B9573" w14:textId="77777777" w:rsidR="006F15E0" w:rsidRPr="006F15E0" w:rsidRDefault="006F15E0" w:rsidP="006F15E0">
      <w:pPr>
        <w:rPr>
          <w:lang w:eastAsia="en-GB"/>
        </w:rPr>
      </w:pPr>
    </w:p>
    <w:p w14:paraId="16AE6650" w14:textId="71739067" w:rsidR="004D1D85" w:rsidRPr="007A395D" w:rsidRDefault="004D1D85" w:rsidP="007B1933">
      <w:pPr>
        <w:pStyle w:val="AppendixHead3"/>
        <w:numPr>
          <w:ilvl w:val="0"/>
          <w:numId w:val="0"/>
        </w:numPr>
      </w:pPr>
    </w:p>
    <w:sectPr w:rsidR="004D1D85" w:rsidRPr="007A395D" w:rsidSect="00BB691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C303F" w14:textId="77777777" w:rsidR="00AB5DEE" w:rsidRDefault="00AB5DEE" w:rsidP="00362CD9">
      <w:r>
        <w:separator/>
      </w:r>
    </w:p>
  </w:endnote>
  <w:endnote w:type="continuationSeparator" w:id="0">
    <w:p w14:paraId="3108B201" w14:textId="77777777" w:rsidR="00AB5DEE" w:rsidRDefault="00AB5DE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NextLT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2C4B45D6" w:rsidR="004533B7" w:rsidRPr="00C907DF" w:rsidRDefault="004533B7" w:rsidP="00D41FCC">
    <w:pPr>
      <w:pStyle w:val="Footerportrait"/>
      <w:jc w:val="right"/>
    </w:pPr>
    <w:r w:rsidRPr="00C907DF">
      <w:tab/>
    </w: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74F4C09F" w:rsidR="00637047" w:rsidRPr="00C907DF" w:rsidRDefault="000960A9" w:rsidP="00637047">
    <w:pPr>
      <w:pStyle w:val="Footerportrait"/>
    </w:pPr>
    <w:fldSimple w:instr=" STYLEREF  Title  \* MERGEFORMAT ">
      <w:r w:rsidR="006F15E0">
        <w:t>work programme 2023-2027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076CB" w14:textId="77777777" w:rsidR="00AB5DEE" w:rsidRDefault="00AB5DEE" w:rsidP="00362CD9">
      <w:r>
        <w:separator/>
      </w:r>
    </w:p>
  </w:footnote>
  <w:footnote w:type="continuationSeparator" w:id="0">
    <w:p w14:paraId="744D0A59" w14:textId="77777777" w:rsidR="00AB5DEE" w:rsidRDefault="00AB5DEE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D04A453" w:rsidR="007C346C" w:rsidRDefault="007C346C" w:rsidP="007A395D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A2225A"/>
    <w:multiLevelType w:val="hybridMultilevel"/>
    <w:tmpl w:val="5FFCA6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B18BB"/>
    <w:multiLevelType w:val="hybridMultilevel"/>
    <w:tmpl w:val="0C464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07D84"/>
    <w:multiLevelType w:val="hybridMultilevel"/>
    <w:tmpl w:val="FC784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1272A6"/>
    <w:multiLevelType w:val="hybridMultilevel"/>
    <w:tmpl w:val="530C73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93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8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9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BE677ED"/>
    <w:multiLevelType w:val="hybridMultilevel"/>
    <w:tmpl w:val="72548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417268"/>
    <w:multiLevelType w:val="hybridMultilevel"/>
    <w:tmpl w:val="65F87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052816"/>
    <w:multiLevelType w:val="hybridMultilevel"/>
    <w:tmpl w:val="0E7E7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3F57A4A"/>
    <w:multiLevelType w:val="hybridMultilevel"/>
    <w:tmpl w:val="9B8E2A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E7984"/>
    <w:multiLevelType w:val="hybridMultilevel"/>
    <w:tmpl w:val="C3088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31" w15:restartNumberingAfterBreak="0">
    <w:nsid w:val="75200B5C"/>
    <w:multiLevelType w:val="hybridMultilevel"/>
    <w:tmpl w:val="089EEB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136319">
    <w:abstractNumId w:val="0"/>
  </w:num>
  <w:num w:numId="2" w16cid:durableId="1016469588">
    <w:abstractNumId w:val="21"/>
  </w:num>
  <w:num w:numId="3" w16cid:durableId="2045129801">
    <w:abstractNumId w:val="4"/>
  </w:num>
  <w:num w:numId="4" w16cid:durableId="499538883">
    <w:abstractNumId w:val="29"/>
  </w:num>
  <w:num w:numId="5" w16cid:durableId="1037655079">
    <w:abstractNumId w:val="18"/>
  </w:num>
  <w:num w:numId="6" w16cid:durableId="559285992">
    <w:abstractNumId w:val="13"/>
  </w:num>
  <w:num w:numId="7" w16cid:durableId="1836145497">
    <w:abstractNumId w:val="26"/>
  </w:num>
  <w:num w:numId="8" w16cid:durableId="1566060577">
    <w:abstractNumId w:val="11"/>
  </w:num>
  <w:num w:numId="9" w16cid:durableId="844705127">
    <w:abstractNumId w:val="23"/>
  </w:num>
  <w:num w:numId="10" w16cid:durableId="406733196">
    <w:abstractNumId w:val="20"/>
  </w:num>
  <w:num w:numId="11" w16cid:durableId="1605648278">
    <w:abstractNumId w:val="22"/>
  </w:num>
  <w:num w:numId="12" w16cid:durableId="496655810">
    <w:abstractNumId w:val="33"/>
  </w:num>
  <w:num w:numId="13" w16cid:durableId="1718967224">
    <w:abstractNumId w:val="7"/>
  </w:num>
  <w:num w:numId="14" w16cid:durableId="1709991696">
    <w:abstractNumId w:val="14"/>
  </w:num>
  <w:num w:numId="15" w16cid:durableId="1044283049">
    <w:abstractNumId w:val="8"/>
  </w:num>
  <w:num w:numId="16" w16cid:durableId="1967082030">
    <w:abstractNumId w:val="6"/>
  </w:num>
  <w:num w:numId="17" w16cid:durableId="2104648613">
    <w:abstractNumId w:val="12"/>
  </w:num>
  <w:num w:numId="18" w16cid:durableId="1828092372">
    <w:abstractNumId w:val="32"/>
  </w:num>
  <w:num w:numId="19" w16cid:durableId="46882591">
    <w:abstractNumId w:val="9"/>
  </w:num>
  <w:num w:numId="20" w16cid:durableId="1019815527">
    <w:abstractNumId w:val="25"/>
  </w:num>
  <w:num w:numId="21" w16cid:durableId="117071472">
    <w:abstractNumId w:val="17"/>
  </w:num>
  <w:num w:numId="22" w16cid:durableId="569999294">
    <w:abstractNumId w:val="30"/>
  </w:num>
  <w:num w:numId="23" w16cid:durableId="1177111293">
    <w:abstractNumId w:val="16"/>
  </w:num>
  <w:num w:numId="24" w16cid:durableId="635990278">
    <w:abstractNumId w:val="15"/>
  </w:num>
  <w:num w:numId="25" w16cid:durableId="170221015">
    <w:abstractNumId w:val="10"/>
  </w:num>
  <w:num w:numId="26" w16cid:durableId="25520226">
    <w:abstractNumId w:val="24"/>
  </w:num>
  <w:num w:numId="27" w16cid:durableId="1862890435">
    <w:abstractNumId w:val="1"/>
  </w:num>
  <w:num w:numId="28" w16cid:durableId="866409880">
    <w:abstractNumId w:val="3"/>
  </w:num>
  <w:num w:numId="29" w16cid:durableId="1345354409">
    <w:abstractNumId w:val="28"/>
  </w:num>
  <w:num w:numId="30" w16cid:durableId="2078628258">
    <w:abstractNumId w:val="5"/>
  </w:num>
  <w:num w:numId="31" w16cid:durableId="963006274">
    <w:abstractNumId w:val="27"/>
  </w:num>
  <w:num w:numId="32" w16cid:durableId="976959766">
    <w:abstractNumId w:val="31"/>
  </w:num>
  <w:num w:numId="33" w16cid:durableId="1735663451">
    <w:abstractNumId w:val="2"/>
  </w:num>
  <w:num w:numId="34" w16cid:durableId="1018583899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wNawHkX2oeLQAAAA=="/>
  </w:docVars>
  <w:rsids>
    <w:rsidRoot w:val="00FE5674"/>
    <w:rsid w:val="000005D3"/>
    <w:rsid w:val="000049D8"/>
    <w:rsid w:val="000264A7"/>
    <w:rsid w:val="00036B9E"/>
    <w:rsid w:val="00037DF4"/>
    <w:rsid w:val="000400F8"/>
    <w:rsid w:val="0004209A"/>
    <w:rsid w:val="0004700E"/>
    <w:rsid w:val="0005557F"/>
    <w:rsid w:val="00057FCA"/>
    <w:rsid w:val="000627E7"/>
    <w:rsid w:val="00070C13"/>
    <w:rsid w:val="000715C9"/>
    <w:rsid w:val="0007265D"/>
    <w:rsid w:val="000733CD"/>
    <w:rsid w:val="00084F33"/>
    <w:rsid w:val="000960A9"/>
    <w:rsid w:val="000A2895"/>
    <w:rsid w:val="000A698C"/>
    <w:rsid w:val="000A77A7"/>
    <w:rsid w:val="000B1707"/>
    <w:rsid w:val="000C1B3E"/>
    <w:rsid w:val="000C349E"/>
    <w:rsid w:val="000D0560"/>
    <w:rsid w:val="00110203"/>
    <w:rsid w:val="00110AE7"/>
    <w:rsid w:val="00122A21"/>
    <w:rsid w:val="001241C8"/>
    <w:rsid w:val="00131169"/>
    <w:rsid w:val="00132D25"/>
    <w:rsid w:val="001331D0"/>
    <w:rsid w:val="001335DF"/>
    <w:rsid w:val="00156100"/>
    <w:rsid w:val="00177F4D"/>
    <w:rsid w:val="00180DDA"/>
    <w:rsid w:val="00183255"/>
    <w:rsid w:val="001A09D6"/>
    <w:rsid w:val="001B2A2D"/>
    <w:rsid w:val="001B44B8"/>
    <w:rsid w:val="001B737D"/>
    <w:rsid w:val="001B7E2C"/>
    <w:rsid w:val="001C3A0B"/>
    <w:rsid w:val="001C44A3"/>
    <w:rsid w:val="001C77BB"/>
    <w:rsid w:val="001D3505"/>
    <w:rsid w:val="001E0248"/>
    <w:rsid w:val="001E0E15"/>
    <w:rsid w:val="001E2C11"/>
    <w:rsid w:val="001F528A"/>
    <w:rsid w:val="001F704E"/>
    <w:rsid w:val="00201722"/>
    <w:rsid w:val="0020489C"/>
    <w:rsid w:val="0020509F"/>
    <w:rsid w:val="002125B0"/>
    <w:rsid w:val="002140C9"/>
    <w:rsid w:val="00221E08"/>
    <w:rsid w:val="00237D7C"/>
    <w:rsid w:val="00243228"/>
    <w:rsid w:val="00251483"/>
    <w:rsid w:val="00253634"/>
    <w:rsid w:val="00255CAA"/>
    <w:rsid w:val="0025741F"/>
    <w:rsid w:val="00264305"/>
    <w:rsid w:val="00286FEF"/>
    <w:rsid w:val="002A0346"/>
    <w:rsid w:val="002A0929"/>
    <w:rsid w:val="002A4487"/>
    <w:rsid w:val="002A6C4D"/>
    <w:rsid w:val="002B49E9"/>
    <w:rsid w:val="002C632E"/>
    <w:rsid w:val="002D3E8B"/>
    <w:rsid w:val="002D4575"/>
    <w:rsid w:val="002D50A6"/>
    <w:rsid w:val="002D5C0C"/>
    <w:rsid w:val="002E03D1"/>
    <w:rsid w:val="002E6B74"/>
    <w:rsid w:val="002E6FCA"/>
    <w:rsid w:val="002F095F"/>
    <w:rsid w:val="002F7D9A"/>
    <w:rsid w:val="0030144B"/>
    <w:rsid w:val="00301EA7"/>
    <w:rsid w:val="0031243B"/>
    <w:rsid w:val="00315B5F"/>
    <w:rsid w:val="00316633"/>
    <w:rsid w:val="00320137"/>
    <w:rsid w:val="003351C4"/>
    <w:rsid w:val="003436E8"/>
    <w:rsid w:val="00343E2D"/>
    <w:rsid w:val="00344A59"/>
    <w:rsid w:val="0035243F"/>
    <w:rsid w:val="00356CD0"/>
    <w:rsid w:val="00362CD9"/>
    <w:rsid w:val="00363DA0"/>
    <w:rsid w:val="003761CA"/>
    <w:rsid w:val="0038049E"/>
    <w:rsid w:val="00380DAF"/>
    <w:rsid w:val="003972CE"/>
    <w:rsid w:val="003B2635"/>
    <w:rsid w:val="003B28F5"/>
    <w:rsid w:val="003B7B7D"/>
    <w:rsid w:val="003C3A25"/>
    <w:rsid w:val="003C54CB"/>
    <w:rsid w:val="003C7A2A"/>
    <w:rsid w:val="003D0222"/>
    <w:rsid w:val="003D25A2"/>
    <w:rsid w:val="003D2B16"/>
    <w:rsid w:val="003D2DC1"/>
    <w:rsid w:val="003D69D0"/>
    <w:rsid w:val="003F2918"/>
    <w:rsid w:val="003F430E"/>
    <w:rsid w:val="00405732"/>
    <w:rsid w:val="0041088C"/>
    <w:rsid w:val="00411235"/>
    <w:rsid w:val="0041230E"/>
    <w:rsid w:val="00413736"/>
    <w:rsid w:val="00420A38"/>
    <w:rsid w:val="00426DB3"/>
    <w:rsid w:val="004274D6"/>
    <w:rsid w:val="00430178"/>
    <w:rsid w:val="00431933"/>
    <w:rsid w:val="00431B19"/>
    <w:rsid w:val="0045074F"/>
    <w:rsid w:val="004520D4"/>
    <w:rsid w:val="004533B7"/>
    <w:rsid w:val="00456BBF"/>
    <w:rsid w:val="004661AD"/>
    <w:rsid w:val="004805E4"/>
    <w:rsid w:val="00483FBF"/>
    <w:rsid w:val="00486BEA"/>
    <w:rsid w:val="0049346C"/>
    <w:rsid w:val="004A3258"/>
    <w:rsid w:val="004B2532"/>
    <w:rsid w:val="004B4BF0"/>
    <w:rsid w:val="004D0218"/>
    <w:rsid w:val="004D1D85"/>
    <w:rsid w:val="004D3C3A"/>
    <w:rsid w:val="004D4090"/>
    <w:rsid w:val="004D59B3"/>
    <w:rsid w:val="004E1CD1"/>
    <w:rsid w:val="004F7616"/>
    <w:rsid w:val="0050690E"/>
    <w:rsid w:val="005107EB"/>
    <w:rsid w:val="00521345"/>
    <w:rsid w:val="00521DDD"/>
    <w:rsid w:val="00526DF0"/>
    <w:rsid w:val="00545CC4"/>
    <w:rsid w:val="00551FFF"/>
    <w:rsid w:val="00553B79"/>
    <w:rsid w:val="00553F6D"/>
    <w:rsid w:val="00556D27"/>
    <w:rsid w:val="005607A2"/>
    <w:rsid w:val="0057198B"/>
    <w:rsid w:val="00573CFE"/>
    <w:rsid w:val="00581D09"/>
    <w:rsid w:val="005932E0"/>
    <w:rsid w:val="005969F2"/>
    <w:rsid w:val="0059753B"/>
    <w:rsid w:val="00597FAE"/>
    <w:rsid w:val="005B0023"/>
    <w:rsid w:val="005B26F6"/>
    <w:rsid w:val="005B32A3"/>
    <w:rsid w:val="005C0D44"/>
    <w:rsid w:val="005C566C"/>
    <w:rsid w:val="005C5940"/>
    <w:rsid w:val="005C7E69"/>
    <w:rsid w:val="005D6E2F"/>
    <w:rsid w:val="005D763D"/>
    <w:rsid w:val="005E262D"/>
    <w:rsid w:val="005F23D3"/>
    <w:rsid w:val="005F7E20"/>
    <w:rsid w:val="00600912"/>
    <w:rsid w:val="00605E43"/>
    <w:rsid w:val="006153BB"/>
    <w:rsid w:val="00626165"/>
    <w:rsid w:val="00631BF7"/>
    <w:rsid w:val="00635ADD"/>
    <w:rsid w:val="00637047"/>
    <w:rsid w:val="006652C3"/>
    <w:rsid w:val="006654E1"/>
    <w:rsid w:val="0067370E"/>
    <w:rsid w:val="0067716C"/>
    <w:rsid w:val="00685DD8"/>
    <w:rsid w:val="00691C5F"/>
    <w:rsid w:val="00691FD0"/>
    <w:rsid w:val="00692148"/>
    <w:rsid w:val="006A1A1E"/>
    <w:rsid w:val="006A40D9"/>
    <w:rsid w:val="006C1743"/>
    <w:rsid w:val="006C1DB2"/>
    <w:rsid w:val="006C5948"/>
    <w:rsid w:val="006D1F60"/>
    <w:rsid w:val="006D371E"/>
    <w:rsid w:val="006D49AD"/>
    <w:rsid w:val="006E2112"/>
    <w:rsid w:val="006E2121"/>
    <w:rsid w:val="006E5CFC"/>
    <w:rsid w:val="006E6180"/>
    <w:rsid w:val="006F15E0"/>
    <w:rsid w:val="006F2A74"/>
    <w:rsid w:val="006F52D4"/>
    <w:rsid w:val="00706105"/>
    <w:rsid w:val="007118F5"/>
    <w:rsid w:val="00712AA4"/>
    <w:rsid w:val="007146C2"/>
    <w:rsid w:val="007146C4"/>
    <w:rsid w:val="00721AA1"/>
    <w:rsid w:val="00724B67"/>
    <w:rsid w:val="00746EAC"/>
    <w:rsid w:val="007547F8"/>
    <w:rsid w:val="0076376B"/>
    <w:rsid w:val="00765622"/>
    <w:rsid w:val="007675BD"/>
    <w:rsid w:val="00770B6C"/>
    <w:rsid w:val="00774730"/>
    <w:rsid w:val="0078337A"/>
    <w:rsid w:val="00783FEA"/>
    <w:rsid w:val="00784443"/>
    <w:rsid w:val="00791083"/>
    <w:rsid w:val="007926DC"/>
    <w:rsid w:val="007A05F5"/>
    <w:rsid w:val="007A395D"/>
    <w:rsid w:val="007B1933"/>
    <w:rsid w:val="007C346C"/>
    <w:rsid w:val="007D180E"/>
    <w:rsid w:val="007D5B07"/>
    <w:rsid w:val="007D63E3"/>
    <w:rsid w:val="0080294B"/>
    <w:rsid w:val="008113E8"/>
    <w:rsid w:val="0082480E"/>
    <w:rsid w:val="008316F7"/>
    <w:rsid w:val="00844977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7266D"/>
    <w:rsid w:val="00892CA4"/>
    <w:rsid w:val="008A356F"/>
    <w:rsid w:val="008A3ECA"/>
    <w:rsid w:val="008A4653"/>
    <w:rsid w:val="008A4717"/>
    <w:rsid w:val="008A50CC"/>
    <w:rsid w:val="008D1694"/>
    <w:rsid w:val="008D51EA"/>
    <w:rsid w:val="008D79CB"/>
    <w:rsid w:val="008E28CC"/>
    <w:rsid w:val="008F07BC"/>
    <w:rsid w:val="008F72A6"/>
    <w:rsid w:val="00904066"/>
    <w:rsid w:val="00904511"/>
    <w:rsid w:val="009074AF"/>
    <w:rsid w:val="00911777"/>
    <w:rsid w:val="00912A09"/>
    <w:rsid w:val="009179A4"/>
    <w:rsid w:val="009206BC"/>
    <w:rsid w:val="00920789"/>
    <w:rsid w:val="0092692B"/>
    <w:rsid w:val="0093505D"/>
    <w:rsid w:val="0094119A"/>
    <w:rsid w:val="009436CA"/>
    <w:rsid w:val="00943E9C"/>
    <w:rsid w:val="00947B78"/>
    <w:rsid w:val="00953F4D"/>
    <w:rsid w:val="009574D4"/>
    <w:rsid w:val="00960BB8"/>
    <w:rsid w:val="00960C86"/>
    <w:rsid w:val="00964F5C"/>
    <w:rsid w:val="00973B57"/>
    <w:rsid w:val="009831C0"/>
    <w:rsid w:val="009849FE"/>
    <w:rsid w:val="009874F9"/>
    <w:rsid w:val="009912CC"/>
    <w:rsid w:val="0099161D"/>
    <w:rsid w:val="00991EEA"/>
    <w:rsid w:val="009947BD"/>
    <w:rsid w:val="00997EE9"/>
    <w:rsid w:val="009A48D6"/>
    <w:rsid w:val="009B52C5"/>
    <w:rsid w:val="009C5F41"/>
    <w:rsid w:val="009C6D22"/>
    <w:rsid w:val="009E375D"/>
    <w:rsid w:val="009E5C0B"/>
    <w:rsid w:val="00A01B17"/>
    <w:rsid w:val="00A0389B"/>
    <w:rsid w:val="00A11517"/>
    <w:rsid w:val="00A23BCA"/>
    <w:rsid w:val="00A26017"/>
    <w:rsid w:val="00A446C9"/>
    <w:rsid w:val="00A46BE0"/>
    <w:rsid w:val="00A56C33"/>
    <w:rsid w:val="00A635D6"/>
    <w:rsid w:val="00A72757"/>
    <w:rsid w:val="00A73F85"/>
    <w:rsid w:val="00A77DFE"/>
    <w:rsid w:val="00A800A9"/>
    <w:rsid w:val="00A8207C"/>
    <w:rsid w:val="00A82CDD"/>
    <w:rsid w:val="00A838EF"/>
    <w:rsid w:val="00A84B00"/>
    <w:rsid w:val="00A8553A"/>
    <w:rsid w:val="00A93AED"/>
    <w:rsid w:val="00AB5DEE"/>
    <w:rsid w:val="00AC1759"/>
    <w:rsid w:val="00AE1319"/>
    <w:rsid w:val="00AE34BB"/>
    <w:rsid w:val="00B0084A"/>
    <w:rsid w:val="00B0520E"/>
    <w:rsid w:val="00B07DAA"/>
    <w:rsid w:val="00B10788"/>
    <w:rsid w:val="00B17F8C"/>
    <w:rsid w:val="00B226F2"/>
    <w:rsid w:val="00B274DF"/>
    <w:rsid w:val="00B351F6"/>
    <w:rsid w:val="00B52483"/>
    <w:rsid w:val="00B56BDF"/>
    <w:rsid w:val="00B61A1C"/>
    <w:rsid w:val="00B65631"/>
    <w:rsid w:val="00B65812"/>
    <w:rsid w:val="00B661C7"/>
    <w:rsid w:val="00B76108"/>
    <w:rsid w:val="00B80530"/>
    <w:rsid w:val="00B8559F"/>
    <w:rsid w:val="00B85CD6"/>
    <w:rsid w:val="00B90A27"/>
    <w:rsid w:val="00B93C77"/>
    <w:rsid w:val="00B94C32"/>
    <w:rsid w:val="00B9554D"/>
    <w:rsid w:val="00BA4DA9"/>
    <w:rsid w:val="00BA7E31"/>
    <w:rsid w:val="00BB18FD"/>
    <w:rsid w:val="00BB2B9F"/>
    <w:rsid w:val="00BB2E0A"/>
    <w:rsid w:val="00BB691F"/>
    <w:rsid w:val="00BB7D9E"/>
    <w:rsid w:val="00BC2334"/>
    <w:rsid w:val="00BD3CB8"/>
    <w:rsid w:val="00BD4E6F"/>
    <w:rsid w:val="00BE1B3F"/>
    <w:rsid w:val="00BE700D"/>
    <w:rsid w:val="00BF32F0"/>
    <w:rsid w:val="00BF4DCE"/>
    <w:rsid w:val="00C005B1"/>
    <w:rsid w:val="00C02DDD"/>
    <w:rsid w:val="00C05CE5"/>
    <w:rsid w:val="00C35279"/>
    <w:rsid w:val="00C43498"/>
    <w:rsid w:val="00C52A4D"/>
    <w:rsid w:val="00C6171E"/>
    <w:rsid w:val="00C70780"/>
    <w:rsid w:val="00C71AAF"/>
    <w:rsid w:val="00C865DF"/>
    <w:rsid w:val="00C870C6"/>
    <w:rsid w:val="00C91292"/>
    <w:rsid w:val="00CA6F2C"/>
    <w:rsid w:val="00CB0C18"/>
    <w:rsid w:val="00CB1789"/>
    <w:rsid w:val="00CB313C"/>
    <w:rsid w:val="00CC2BB6"/>
    <w:rsid w:val="00CC388B"/>
    <w:rsid w:val="00CC79CE"/>
    <w:rsid w:val="00CD6053"/>
    <w:rsid w:val="00CF1871"/>
    <w:rsid w:val="00CF1AFD"/>
    <w:rsid w:val="00CF3995"/>
    <w:rsid w:val="00D019CE"/>
    <w:rsid w:val="00D07691"/>
    <w:rsid w:val="00D1133E"/>
    <w:rsid w:val="00D11AD9"/>
    <w:rsid w:val="00D17A34"/>
    <w:rsid w:val="00D211B7"/>
    <w:rsid w:val="00D26628"/>
    <w:rsid w:val="00D332B3"/>
    <w:rsid w:val="00D3451D"/>
    <w:rsid w:val="00D41FCC"/>
    <w:rsid w:val="00D423E5"/>
    <w:rsid w:val="00D466BA"/>
    <w:rsid w:val="00D47C6D"/>
    <w:rsid w:val="00D5073C"/>
    <w:rsid w:val="00D55207"/>
    <w:rsid w:val="00D60825"/>
    <w:rsid w:val="00D75A96"/>
    <w:rsid w:val="00D775A0"/>
    <w:rsid w:val="00D81801"/>
    <w:rsid w:val="00D92B45"/>
    <w:rsid w:val="00D95962"/>
    <w:rsid w:val="00DA2847"/>
    <w:rsid w:val="00DB3B15"/>
    <w:rsid w:val="00DB4926"/>
    <w:rsid w:val="00DB59B2"/>
    <w:rsid w:val="00DC389B"/>
    <w:rsid w:val="00DD5F80"/>
    <w:rsid w:val="00DE2FEE"/>
    <w:rsid w:val="00DE7190"/>
    <w:rsid w:val="00E00BE9"/>
    <w:rsid w:val="00E04761"/>
    <w:rsid w:val="00E076BB"/>
    <w:rsid w:val="00E12572"/>
    <w:rsid w:val="00E126ED"/>
    <w:rsid w:val="00E22A11"/>
    <w:rsid w:val="00E2442E"/>
    <w:rsid w:val="00E31E5C"/>
    <w:rsid w:val="00E44DD2"/>
    <w:rsid w:val="00E53CCA"/>
    <w:rsid w:val="00E558C3"/>
    <w:rsid w:val="00E55927"/>
    <w:rsid w:val="00E66278"/>
    <w:rsid w:val="00E846CD"/>
    <w:rsid w:val="00E901E6"/>
    <w:rsid w:val="00E912A6"/>
    <w:rsid w:val="00EA3304"/>
    <w:rsid w:val="00EA438D"/>
    <w:rsid w:val="00EA4844"/>
    <w:rsid w:val="00EA4D9C"/>
    <w:rsid w:val="00EA5A97"/>
    <w:rsid w:val="00EB3A41"/>
    <w:rsid w:val="00EB75EE"/>
    <w:rsid w:val="00EC4475"/>
    <w:rsid w:val="00EE4C1D"/>
    <w:rsid w:val="00EF1E83"/>
    <w:rsid w:val="00EF3685"/>
    <w:rsid w:val="00F04350"/>
    <w:rsid w:val="00F07D4E"/>
    <w:rsid w:val="00F133DB"/>
    <w:rsid w:val="00F14A28"/>
    <w:rsid w:val="00F159EB"/>
    <w:rsid w:val="00F16FEB"/>
    <w:rsid w:val="00F21FE9"/>
    <w:rsid w:val="00F22594"/>
    <w:rsid w:val="00F25BF4"/>
    <w:rsid w:val="00F267DB"/>
    <w:rsid w:val="00F41274"/>
    <w:rsid w:val="00F46F6F"/>
    <w:rsid w:val="00F56470"/>
    <w:rsid w:val="00F60608"/>
    <w:rsid w:val="00F62217"/>
    <w:rsid w:val="00F70374"/>
    <w:rsid w:val="00F71ACC"/>
    <w:rsid w:val="00F72B3C"/>
    <w:rsid w:val="00F73828"/>
    <w:rsid w:val="00F75E5E"/>
    <w:rsid w:val="00FA6856"/>
    <w:rsid w:val="00FB17A9"/>
    <w:rsid w:val="00FB2F9A"/>
    <w:rsid w:val="00FB36F4"/>
    <w:rsid w:val="00FB46F6"/>
    <w:rsid w:val="00FB527C"/>
    <w:rsid w:val="00FB6F75"/>
    <w:rsid w:val="00FC0EB3"/>
    <w:rsid w:val="00FC3841"/>
    <w:rsid w:val="00FD4933"/>
    <w:rsid w:val="00FD52B1"/>
    <w:rsid w:val="00FD675E"/>
    <w:rsid w:val="00FD6866"/>
    <w:rsid w:val="00FE1421"/>
    <w:rsid w:val="00FE5674"/>
    <w:rsid w:val="00FF0D8B"/>
    <w:rsid w:val="00FF2373"/>
    <w:rsid w:val="00FF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1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11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12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18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10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3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19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19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1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16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1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22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1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24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17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8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20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21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23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19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nhideWhenUsed/>
    <w:rsid w:val="00991EE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91EEA"/>
    <w:rPr>
      <w:rFonts w:asciiTheme="minorHAnsi" w:eastAsiaTheme="minorHAnsi" w:hAnsiTheme="minorHAnsi" w:cstheme="minorBidi"/>
      <w:sz w:val="16"/>
      <w:szCs w:val="16"/>
      <w:lang w:eastAsia="en-US"/>
    </w:rPr>
  </w:style>
  <w:style w:type="table" w:styleId="GridTable4-Accent1">
    <w:name w:val="Grid Table 4 Accent 1"/>
    <w:basedOn w:val="TableNormal"/>
    <w:uiPriority w:val="49"/>
    <w:rsid w:val="00B10788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Agenda1">
    <w:name w:val="Agenda 1"/>
    <w:basedOn w:val="Normal"/>
    <w:uiPriority w:val="99"/>
    <w:qFormat/>
    <w:rsid w:val="00FA6856"/>
    <w:pPr>
      <w:tabs>
        <w:tab w:val="num" w:pos="567"/>
      </w:tabs>
      <w:spacing w:before="120" w:after="120" w:line="240" w:lineRule="auto"/>
      <w:ind w:left="567" w:hanging="567"/>
      <w:jc w:val="both"/>
    </w:pPr>
    <w:rPr>
      <w:rFonts w:ascii="Arial" w:eastAsia="Times New Roman" w:hAnsi="Arial" w:cs="Times New Roman"/>
      <w:sz w:val="22"/>
      <w:szCs w:val="20"/>
    </w:rPr>
  </w:style>
  <w:style w:type="paragraph" w:customStyle="1" w:styleId="Agenda2">
    <w:name w:val="Agenda 2"/>
    <w:basedOn w:val="Normal"/>
    <w:uiPriority w:val="99"/>
    <w:qFormat/>
    <w:rsid w:val="00FA6856"/>
    <w:pPr>
      <w:tabs>
        <w:tab w:val="num" w:pos="1418"/>
      </w:tabs>
      <w:spacing w:after="60" w:line="240" w:lineRule="auto"/>
      <w:ind w:left="1418" w:hanging="851"/>
    </w:pPr>
    <w:rPr>
      <w:rFonts w:ascii="Arial" w:eastAsia="MS Mincho" w:hAnsi="Arial" w:cs="Times New Roman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9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iala-aism.org/product/g1157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46E917-B439-498A-81E9-DDDB33C9D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0</TotalTime>
  <Pages>16</Pages>
  <Words>3789</Words>
  <Characters>22661</Characters>
  <Application>Microsoft Office Word</Application>
  <DocSecurity>0</DocSecurity>
  <Lines>1510</Lines>
  <Paragraphs>661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Minsu Jeon</cp:lastModifiedBy>
  <cp:revision>106</cp:revision>
  <dcterms:created xsi:type="dcterms:W3CDTF">2022-11-14T20:08:00Z</dcterms:created>
  <dcterms:modified xsi:type="dcterms:W3CDTF">2023-01-24T07:48:00Z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