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84A95" w14:textId="207C19B0" w:rsidR="009570D1" w:rsidRDefault="009570D1" w:rsidP="009570D1">
      <w:pPr>
        <w:jc w:val="center"/>
        <w:rPr>
          <w:lang w:val="en-GB"/>
        </w:rPr>
      </w:pPr>
      <w:r>
        <w:rPr>
          <w:noProof/>
          <w:lang w:val="en-GB"/>
        </w:rPr>
        <w:drawing>
          <wp:inline distT="0" distB="0" distL="0" distR="0" wp14:anchorId="53F23C6B" wp14:editId="1EE79D7E">
            <wp:extent cx="869950" cy="914828"/>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683" cy="921908"/>
                    </a:xfrm>
                    <a:prstGeom prst="rect">
                      <a:avLst/>
                    </a:prstGeom>
                  </pic:spPr>
                </pic:pic>
              </a:graphicData>
            </a:graphic>
          </wp:inline>
        </w:drawing>
      </w:r>
    </w:p>
    <w:p w14:paraId="6B8692F9" w14:textId="77777777" w:rsidR="009570D1" w:rsidRDefault="009570D1" w:rsidP="008267C9">
      <w:pPr>
        <w:rPr>
          <w:lang w:val="en-GB"/>
        </w:rPr>
      </w:pPr>
    </w:p>
    <w:p w14:paraId="73CE3DB1" w14:textId="77777777" w:rsidR="006057FE" w:rsidRDefault="006057FE" w:rsidP="008267C9">
      <w:pPr>
        <w:rPr>
          <w:lang w:val="en-GB"/>
        </w:rPr>
      </w:pPr>
    </w:p>
    <w:p w14:paraId="2BF6F6F4" w14:textId="77777777" w:rsidR="006057FE" w:rsidRPr="00D75ACF" w:rsidRDefault="006057FE" w:rsidP="006057FE">
      <w:pPr>
        <w:jc w:val="center"/>
        <w:rPr>
          <w:rFonts w:asciiTheme="majorHAnsi" w:eastAsiaTheme="majorEastAsia" w:hAnsiTheme="majorHAnsi" w:cstheme="majorBidi"/>
          <w:b/>
          <w:bCs/>
          <w:color w:val="2F5496" w:themeColor="accent1" w:themeShade="BF"/>
          <w:sz w:val="32"/>
          <w:szCs w:val="32"/>
          <w:lang w:val="en-GB"/>
        </w:rPr>
      </w:pPr>
      <w:r w:rsidRPr="00D75ACF">
        <w:rPr>
          <w:rFonts w:asciiTheme="majorHAnsi" w:eastAsiaTheme="majorEastAsia" w:hAnsiTheme="majorHAnsi" w:cstheme="majorBidi"/>
          <w:b/>
          <w:bCs/>
          <w:color w:val="2F5496" w:themeColor="accent1" w:themeShade="BF"/>
          <w:sz w:val="32"/>
          <w:szCs w:val="32"/>
          <w:lang w:val="en-GB"/>
        </w:rPr>
        <w:t>Draft Rio Declaration by the IALA Industrial Members Committee General Assembly</w:t>
      </w:r>
    </w:p>
    <w:p w14:paraId="7B1862FA" w14:textId="3C6CC3E9" w:rsidR="006057FE" w:rsidRPr="00D75ACF" w:rsidRDefault="006057FE" w:rsidP="006057FE">
      <w:pPr>
        <w:jc w:val="center"/>
        <w:rPr>
          <w:b/>
          <w:bCs/>
          <w:lang w:val="en-US"/>
        </w:rPr>
      </w:pPr>
      <w:r w:rsidRPr="00D75ACF">
        <w:rPr>
          <w:rFonts w:asciiTheme="majorHAnsi" w:eastAsiaTheme="majorEastAsia" w:hAnsiTheme="majorHAnsi" w:cstheme="majorBidi"/>
          <w:b/>
          <w:bCs/>
          <w:color w:val="2F5496" w:themeColor="accent1" w:themeShade="BF"/>
          <w:sz w:val="32"/>
          <w:szCs w:val="32"/>
          <w:lang w:val="en-GB"/>
        </w:rPr>
        <w:t>Code of Conduct for IALA Industrial Members</w:t>
      </w:r>
    </w:p>
    <w:p w14:paraId="3E1BC9E5" w14:textId="77777777" w:rsidR="006057FE" w:rsidRDefault="006057FE" w:rsidP="006057FE">
      <w:pPr>
        <w:rPr>
          <w:lang w:val="en-US"/>
        </w:rPr>
      </w:pPr>
    </w:p>
    <w:p w14:paraId="46042890" w14:textId="77777777" w:rsidR="006057FE" w:rsidRDefault="006057FE" w:rsidP="006057FE">
      <w:pPr>
        <w:rPr>
          <w:lang w:val="en-US"/>
        </w:rPr>
      </w:pPr>
    </w:p>
    <w:p w14:paraId="4A78C3B3" w14:textId="3060D4B3" w:rsidR="006057FE" w:rsidRPr="006057FE" w:rsidRDefault="006057FE" w:rsidP="006057FE">
      <w:pPr>
        <w:rPr>
          <w:sz w:val="24"/>
          <w:szCs w:val="24"/>
          <w:lang w:val="en-US"/>
        </w:rPr>
      </w:pPr>
      <w:r w:rsidRPr="006057FE">
        <w:rPr>
          <w:sz w:val="24"/>
          <w:szCs w:val="24"/>
          <w:lang w:val="en-US"/>
        </w:rPr>
        <w:t>The purpose of this Code of Conduct (the Code) is to define the professional behaviors and actions which IALA Industrial members commit to maintain as members of the Association.</w:t>
      </w:r>
    </w:p>
    <w:p w14:paraId="15F877F5" w14:textId="77777777" w:rsidR="006057FE" w:rsidRPr="006057FE" w:rsidRDefault="006057FE" w:rsidP="006057FE">
      <w:pPr>
        <w:rPr>
          <w:sz w:val="24"/>
          <w:szCs w:val="24"/>
          <w:lang w:val="en-US"/>
        </w:rPr>
      </w:pPr>
      <w:r w:rsidRPr="006057FE">
        <w:rPr>
          <w:sz w:val="24"/>
          <w:szCs w:val="24"/>
          <w:lang w:val="en-US"/>
        </w:rPr>
        <w:t>The Code provides a framework for IALA Industrial members to ensure consistent standards of professional practice so as to uphold and enhance the reputation of the Marine Aids to Navigation profession.</w:t>
      </w:r>
    </w:p>
    <w:p w14:paraId="781EA1E1" w14:textId="77777777" w:rsidR="006057FE" w:rsidRPr="006057FE" w:rsidRDefault="006057FE" w:rsidP="006057FE">
      <w:pPr>
        <w:rPr>
          <w:sz w:val="24"/>
          <w:szCs w:val="24"/>
          <w:lang w:val="en-US"/>
        </w:rPr>
      </w:pPr>
      <w:r w:rsidRPr="006057FE">
        <w:rPr>
          <w:sz w:val="24"/>
          <w:szCs w:val="24"/>
          <w:lang w:val="en-US"/>
        </w:rPr>
        <w:t>Consequently, the Code demonstrates to clients and the users of all types of Marine Aids to Navigation the high professional standards that IALA Industrial members work to. To this end, Industrial members of IALA commit to:</w:t>
      </w:r>
    </w:p>
    <w:p w14:paraId="4A353790" w14:textId="77777777" w:rsidR="006057FE" w:rsidRPr="006057FE" w:rsidRDefault="006057FE" w:rsidP="006057FE">
      <w:pPr>
        <w:rPr>
          <w:sz w:val="24"/>
          <w:szCs w:val="24"/>
          <w:lang w:val="en-US"/>
        </w:rPr>
      </w:pPr>
      <w:r w:rsidRPr="006057FE">
        <w:rPr>
          <w:sz w:val="24"/>
          <w:szCs w:val="24"/>
          <w:lang w:val="en-US"/>
        </w:rPr>
        <w:t>Enhance the standing of the profession by:</w:t>
      </w:r>
    </w:p>
    <w:p w14:paraId="76A16ED8" w14:textId="77777777"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Embedding the IALA standards into the products and services offered.</w:t>
      </w:r>
    </w:p>
    <w:p w14:paraId="2A264503"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Providing Marine Aids to Navigation products and services which respond to the operational and technical needs of their clients.</w:t>
      </w:r>
    </w:p>
    <w:p w14:paraId="19325756" w14:textId="77777777"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Offering support and guidance over the lifespan of Marine Aids to Navigation.</w:t>
      </w:r>
    </w:p>
    <w:p w14:paraId="3B4D5084"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 xml:space="preserve">Never engaging in conduct which would bring the Marine Aids to Navigation profession or IALA into disrepute. </w:t>
      </w:r>
    </w:p>
    <w:p w14:paraId="1E796F68" w14:textId="77777777" w:rsidR="006057FE" w:rsidRPr="006057FE" w:rsidRDefault="006057FE" w:rsidP="006057FE">
      <w:pPr>
        <w:rPr>
          <w:sz w:val="24"/>
          <w:szCs w:val="24"/>
          <w:lang w:val="en-US"/>
        </w:rPr>
      </w:pPr>
      <w:r w:rsidRPr="006057FE">
        <w:rPr>
          <w:sz w:val="24"/>
          <w:szCs w:val="24"/>
          <w:lang w:val="en-US"/>
        </w:rPr>
        <w:t>Enhance the proficiency and stature of the profession by:</w:t>
      </w:r>
    </w:p>
    <w:p w14:paraId="33B3B788"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The sharing of expertise in a productive and open manner to facilitate the continued innovation and development of the IALA standards through the IALA technical committees or other fora.</w:t>
      </w:r>
    </w:p>
    <w:p w14:paraId="1094B294"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Committing to the development of their personnel through training and continual professional development activities.</w:t>
      </w:r>
    </w:p>
    <w:p w14:paraId="339386E6" w14:textId="77777777" w:rsidR="006057FE" w:rsidRPr="006057FE" w:rsidRDefault="006057FE" w:rsidP="006057FE">
      <w:pPr>
        <w:ind w:left="705" w:hanging="705"/>
        <w:rPr>
          <w:sz w:val="24"/>
          <w:szCs w:val="24"/>
          <w:lang w:val="en-US"/>
        </w:rPr>
      </w:pPr>
      <w:r w:rsidRPr="006057FE">
        <w:rPr>
          <w:sz w:val="24"/>
          <w:szCs w:val="24"/>
          <w:lang w:val="en-US"/>
        </w:rPr>
        <w:lastRenderedPageBreak/>
        <w:t>•</w:t>
      </w:r>
      <w:r w:rsidRPr="006057FE">
        <w:rPr>
          <w:sz w:val="24"/>
          <w:szCs w:val="24"/>
          <w:lang w:val="en-US"/>
        </w:rPr>
        <w:tab/>
        <w:t>Providing objective advice to Marine Aids to Navigation authorities seeking to enhance their knowledge and capacity.</w:t>
      </w:r>
    </w:p>
    <w:p w14:paraId="5FC7A8E5" w14:textId="77777777" w:rsidR="006057FE" w:rsidRPr="006057FE" w:rsidRDefault="006057FE" w:rsidP="006057FE">
      <w:pPr>
        <w:rPr>
          <w:sz w:val="24"/>
          <w:szCs w:val="24"/>
          <w:lang w:val="en-US"/>
        </w:rPr>
      </w:pPr>
      <w:r w:rsidRPr="006057FE">
        <w:rPr>
          <w:sz w:val="24"/>
          <w:szCs w:val="24"/>
          <w:lang w:val="en-US"/>
        </w:rPr>
        <w:t>Ensuring full compliance with laws and regulations by:</w:t>
      </w:r>
    </w:p>
    <w:p w14:paraId="09A7380E" w14:textId="77777777"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Adhering to the laws and regulations of the countries that they operate in.</w:t>
      </w:r>
    </w:p>
    <w:p w14:paraId="6F1E22E9" w14:textId="77777777"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Fulfilling agreed contractual obligations.</w:t>
      </w:r>
    </w:p>
    <w:p w14:paraId="72E07857" w14:textId="77777777" w:rsidR="006057FE" w:rsidRPr="006057FE" w:rsidRDefault="006057FE" w:rsidP="006057FE">
      <w:pPr>
        <w:rPr>
          <w:sz w:val="24"/>
          <w:szCs w:val="24"/>
          <w:lang w:val="en-US"/>
        </w:rPr>
      </w:pPr>
      <w:r w:rsidRPr="006057FE">
        <w:rPr>
          <w:sz w:val="24"/>
          <w:szCs w:val="24"/>
          <w:lang w:val="en-US"/>
        </w:rPr>
        <w:t>Promoting the eradication of unethical business practices by:</w:t>
      </w:r>
    </w:p>
    <w:p w14:paraId="28758E07" w14:textId="77777777"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Providing a safe and healthy working environment.</w:t>
      </w:r>
    </w:p>
    <w:p w14:paraId="40D67617"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Respecting human rights, without discrimination of any kind and taking steps to ensure that slavery and human trafficking is not taking place in the supply chains or in any part of the business.</w:t>
      </w:r>
    </w:p>
    <w:p w14:paraId="7E7D1822"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Preventing corruption, bribery and fraud and rejecting any improper business practices or those which might reasonably be deemed as improper.</w:t>
      </w:r>
    </w:p>
    <w:p w14:paraId="2013D101"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Ensuring that any information given in the course of business is accurate and not misleading.</w:t>
      </w:r>
    </w:p>
    <w:p w14:paraId="3345E88F"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Adhering in all business practices to the principle of fair competition and ensuring that anti-competitive conduct is avoided.</w:t>
      </w:r>
    </w:p>
    <w:p w14:paraId="0099897C" w14:textId="77777777" w:rsidR="006057FE" w:rsidRPr="006057FE" w:rsidRDefault="006057FE" w:rsidP="006057FE">
      <w:pPr>
        <w:rPr>
          <w:sz w:val="24"/>
          <w:szCs w:val="24"/>
          <w:lang w:val="en-US"/>
        </w:rPr>
      </w:pPr>
      <w:r w:rsidRPr="006057FE">
        <w:rPr>
          <w:sz w:val="24"/>
          <w:szCs w:val="24"/>
          <w:lang w:val="en-US"/>
        </w:rPr>
        <w:t>Promoting environmental protection and sustainability by:</w:t>
      </w:r>
    </w:p>
    <w:p w14:paraId="1D3C110C"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Actively ensuring that risks to the environment are identified and actions taken to mitigate those risks.</w:t>
      </w:r>
    </w:p>
    <w:p w14:paraId="2466B947" w14:textId="77777777" w:rsidR="006057FE" w:rsidRPr="006057FE" w:rsidRDefault="006057FE" w:rsidP="006057FE">
      <w:pPr>
        <w:ind w:left="705" w:hanging="705"/>
        <w:rPr>
          <w:sz w:val="24"/>
          <w:szCs w:val="24"/>
          <w:lang w:val="en-US"/>
        </w:rPr>
      </w:pPr>
      <w:r w:rsidRPr="006057FE">
        <w:rPr>
          <w:sz w:val="24"/>
          <w:szCs w:val="24"/>
          <w:lang w:val="en-US"/>
        </w:rPr>
        <w:t>•</w:t>
      </w:r>
      <w:r w:rsidRPr="006057FE">
        <w:rPr>
          <w:sz w:val="24"/>
          <w:szCs w:val="24"/>
          <w:lang w:val="en-US"/>
        </w:rPr>
        <w:tab/>
        <w:t>Ensuring that products and services are sourced, offered and provided in an environmentally sustainable manner.</w:t>
      </w:r>
    </w:p>
    <w:p w14:paraId="13DE9573" w14:textId="7FC58099" w:rsidR="006057FE" w:rsidRPr="006057FE" w:rsidRDefault="006057FE" w:rsidP="006057FE">
      <w:pPr>
        <w:rPr>
          <w:sz w:val="24"/>
          <w:szCs w:val="24"/>
          <w:lang w:val="en-US"/>
        </w:rPr>
      </w:pPr>
      <w:r w:rsidRPr="006057FE">
        <w:rPr>
          <w:sz w:val="24"/>
          <w:szCs w:val="24"/>
          <w:lang w:val="en-US"/>
        </w:rPr>
        <w:t>•</w:t>
      </w:r>
      <w:r w:rsidRPr="006057FE">
        <w:rPr>
          <w:sz w:val="24"/>
          <w:szCs w:val="24"/>
          <w:lang w:val="en-US"/>
        </w:rPr>
        <w:tab/>
        <w:t>Optimizing the use of resources to facilitate long-term sustainability.</w:t>
      </w:r>
    </w:p>
    <w:p w14:paraId="5D1824E5" w14:textId="77777777" w:rsidR="006057FE" w:rsidRPr="006057FE" w:rsidRDefault="006057FE" w:rsidP="006057FE">
      <w:pPr>
        <w:rPr>
          <w:sz w:val="24"/>
          <w:szCs w:val="24"/>
          <w:lang w:val="en-US"/>
        </w:rPr>
      </w:pPr>
    </w:p>
    <w:p w14:paraId="4F570A34" w14:textId="77777777" w:rsidR="006057FE" w:rsidRPr="006057FE" w:rsidRDefault="006057FE" w:rsidP="006057FE">
      <w:pPr>
        <w:rPr>
          <w:sz w:val="24"/>
          <w:szCs w:val="24"/>
          <w:lang w:val="en-US"/>
        </w:rPr>
      </w:pPr>
    </w:p>
    <w:sectPr w:rsidR="006057FE" w:rsidRPr="006057F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C1F12" w14:textId="77777777" w:rsidR="009157CC" w:rsidRDefault="009157CC" w:rsidP="006057FE">
      <w:pPr>
        <w:spacing w:after="0" w:line="240" w:lineRule="auto"/>
      </w:pPr>
      <w:r>
        <w:separator/>
      </w:r>
    </w:p>
  </w:endnote>
  <w:endnote w:type="continuationSeparator" w:id="0">
    <w:p w14:paraId="05C82EB1" w14:textId="77777777" w:rsidR="009157CC" w:rsidRDefault="009157CC" w:rsidP="00605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EA7EE" w14:textId="77777777" w:rsidR="009157CC" w:rsidRDefault="009157CC" w:rsidP="006057FE">
      <w:pPr>
        <w:spacing w:after="0" w:line="240" w:lineRule="auto"/>
      </w:pPr>
      <w:r>
        <w:separator/>
      </w:r>
    </w:p>
  </w:footnote>
  <w:footnote w:type="continuationSeparator" w:id="0">
    <w:p w14:paraId="55A091FD" w14:textId="77777777" w:rsidR="009157CC" w:rsidRDefault="009157CC" w:rsidP="00605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4026" w14:textId="009D5CB5" w:rsidR="006057FE" w:rsidRPr="006057FE" w:rsidRDefault="006057FE" w:rsidP="006057FE">
    <w:pPr>
      <w:pStyle w:val="Header"/>
      <w:jc w:val="right"/>
      <w:rPr>
        <w:lang w:val="da-DK"/>
      </w:rPr>
    </w:pPr>
    <w:r>
      <w:rPr>
        <w:lang w:val="da-DK"/>
      </w:rPr>
      <w:t>May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100A"/>
    <w:multiLevelType w:val="hybridMultilevel"/>
    <w:tmpl w:val="C608A412"/>
    <w:lvl w:ilvl="0" w:tplc="89585EA2">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5846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7C9"/>
    <w:rsid w:val="00215595"/>
    <w:rsid w:val="006057FE"/>
    <w:rsid w:val="00654361"/>
    <w:rsid w:val="00802552"/>
    <w:rsid w:val="008267C9"/>
    <w:rsid w:val="009157CC"/>
    <w:rsid w:val="009570D1"/>
    <w:rsid w:val="00A73A1F"/>
    <w:rsid w:val="00AD14C4"/>
    <w:rsid w:val="00B2200B"/>
    <w:rsid w:val="00B31FE2"/>
    <w:rsid w:val="00D53B38"/>
    <w:rsid w:val="00D75ACF"/>
    <w:rsid w:val="00FD5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7D4BC"/>
  <w15:chartTrackingRefBased/>
  <w15:docId w15:val="{62302708-D5A4-4E14-828D-2BEB4E5C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70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70D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0D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70D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057FE"/>
    <w:pPr>
      <w:ind w:left="720"/>
      <w:contextualSpacing/>
    </w:pPr>
  </w:style>
  <w:style w:type="paragraph" w:styleId="Header">
    <w:name w:val="header"/>
    <w:basedOn w:val="Normal"/>
    <w:link w:val="HeaderChar"/>
    <w:uiPriority w:val="99"/>
    <w:unhideWhenUsed/>
    <w:rsid w:val="006057FE"/>
    <w:pPr>
      <w:tabs>
        <w:tab w:val="center" w:pos="4819"/>
        <w:tab w:val="right" w:pos="9638"/>
      </w:tabs>
      <w:spacing w:after="0" w:line="240" w:lineRule="auto"/>
    </w:pPr>
  </w:style>
  <w:style w:type="character" w:customStyle="1" w:styleId="HeaderChar">
    <w:name w:val="Header Char"/>
    <w:basedOn w:val="DefaultParagraphFont"/>
    <w:link w:val="Header"/>
    <w:uiPriority w:val="99"/>
    <w:rsid w:val="006057FE"/>
  </w:style>
  <w:style w:type="paragraph" w:styleId="Footer">
    <w:name w:val="footer"/>
    <w:basedOn w:val="Normal"/>
    <w:link w:val="FooterChar"/>
    <w:uiPriority w:val="99"/>
    <w:unhideWhenUsed/>
    <w:rsid w:val="006057F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05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B4C6AB7F4ADAA4ABC48D93214FE8FD2" ma:contentTypeVersion="18" ma:contentTypeDescription="Opret et nyt dokument." ma:contentTypeScope="" ma:versionID="79648fe869ce6b1c7a6288a316746e4e">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c279a49877b3762a717ff13daca915a4"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5CCAB-E8B3-4763-A5CC-F2CCC2F6337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4EBD0A0-5D39-4417-9EAE-5F9322E280BC}"/>
</file>

<file path=customXml/itemProps3.xml><?xml version="1.0" encoding="utf-8"?>
<ds:datastoreItem xmlns:ds="http://schemas.openxmlformats.org/officeDocument/2006/customXml" ds:itemID="{F80922D1-4201-45D0-98BB-8840986837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2430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Guinault</dc:creator>
  <cp:keywords/>
  <dc:description/>
  <cp:lastModifiedBy>Francis Zachariae</cp:lastModifiedBy>
  <cp:revision>2</cp:revision>
  <dcterms:created xsi:type="dcterms:W3CDTF">2024-01-29T13:40:00Z</dcterms:created>
  <dcterms:modified xsi:type="dcterms:W3CDTF">2024-01-29T13:40:00Z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