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7EDBC" w14:textId="35445AC0" w:rsidR="00A31D5C" w:rsidRDefault="00A31D5C" w:rsidP="00A31D5C">
      <w:pPr>
        <w:jc w:val="center"/>
        <w:rPr>
          <w:rFonts w:cs="Arial"/>
          <w:b/>
          <w:color w:val="2F5496" w:themeColor="accent1" w:themeShade="BF"/>
          <w:sz w:val="28"/>
          <w:szCs w:val="28"/>
        </w:rPr>
      </w:pPr>
      <w:r w:rsidRPr="007577DC">
        <w:rPr>
          <w:rFonts w:cs="Arial"/>
          <w:b/>
          <w:color w:val="2F5496" w:themeColor="accent1" w:themeShade="BF"/>
          <w:sz w:val="28"/>
          <w:szCs w:val="28"/>
        </w:rPr>
        <w:t xml:space="preserve">Report of the </w:t>
      </w:r>
      <w:r w:rsidR="00936989">
        <w:rPr>
          <w:rFonts w:cs="Arial"/>
          <w:b/>
          <w:color w:val="2F5496" w:themeColor="accent1" w:themeShade="BF"/>
          <w:sz w:val="28"/>
          <w:szCs w:val="28"/>
        </w:rPr>
        <w:t>2</w:t>
      </w:r>
      <w:r w:rsidR="00936989" w:rsidRPr="00936989">
        <w:rPr>
          <w:rFonts w:cs="Arial"/>
          <w:b/>
          <w:color w:val="2F5496" w:themeColor="accent1" w:themeShade="BF"/>
          <w:sz w:val="28"/>
          <w:szCs w:val="28"/>
          <w:vertAlign w:val="superscript"/>
        </w:rPr>
        <w:t>nd</w:t>
      </w:r>
      <w:r w:rsidR="00936989">
        <w:rPr>
          <w:rFonts w:cs="Arial"/>
          <w:b/>
          <w:color w:val="2F5496" w:themeColor="accent1" w:themeShade="BF"/>
          <w:sz w:val="28"/>
          <w:szCs w:val="28"/>
        </w:rPr>
        <w:t xml:space="preserve"> </w:t>
      </w:r>
      <w:r w:rsidRPr="007577DC">
        <w:rPr>
          <w:rFonts w:cs="Arial"/>
          <w:b/>
          <w:color w:val="2F5496" w:themeColor="accent1" w:themeShade="BF"/>
          <w:sz w:val="28"/>
          <w:szCs w:val="28"/>
        </w:rPr>
        <w:t xml:space="preserve">meeting of the </w:t>
      </w:r>
    </w:p>
    <w:p w14:paraId="40A3FB1A" w14:textId="2AFD5C04" w:rsidR="00A31D5C" w:rsidRDefault="00A31D5C" w:rsidP="00A31D5C">
      <w:pPr>
        <w:jc w:val="center"/>
        <w:rPr>
          <w:b/>
          <w:color w:val="2F5496" w:themeColor="accent1" w:themeShade="BF"/>
          <w:sz w:val="28"/>
          <w:szCs w:val="28"/>
        </w:rPr>
      </w:pPr>
      <w:r w:rsidRPr="007577DC">
        <w:rPr>
          <w:rFonts w:cs="Arial"/>
          <w:b/>
          <w:color w:val="2F5496" w:themeColor="accent1" w:themeShade="BF"/>
          <w:sz w:val="28"/>
          <w:szCs w:val="28"/>
        </w:rPr>
        <w:t xml:space="preserve">IALA </w:t>
      </w:r>
      <w:r>
        <w:rPr>
          <w:b/>
          <w:color w:val="2F5496" w:themeColor="accent1" w:themeShade="BF"/>
          <w:sz w:val="28"/>
          <w:szCs w:val="28"/>
        </w:rPr>
        <w:t>MASS Task Force</w:t>
      </w:r>
    </w:p>
    <w:p w14:paraId="54BFD5ED" w14:textId="15B2B701" w:rsidR="00521FB1" w:rsidRPr="007577DC" w:rsidRDefault="00521FB1" w:rsidP="00A31D5C">
      <w:pPr>
        <w:jc w:val="center"/>
        <w:rPr>
          <w:b/>
          <w:color w:val="2F5496" w:themeColor="accent1" w:themeShade="BF"/>
          <w:sz w:val="32"/>
          <w:szCs w:val="32"/>
        </w:rPr>
      </w:pPr>
      <w:r>
        <w:rPr>
          <w:b/>
          <w:color w:val="2F5496" w:themeColor="accent1" w:themeShade="BF"/>
          <w:sz w:val="28"/>
          <w:szCs w:val="28"/>
        </w:rPr>
        <w:t>8 December 2021</w:t>
      </w:r>
    </w:p>
    <w:p w14:paraId="1873AE36" w14:textId="1C53AFC8" w:rsidR="007E7704" w:rsidRDefault="007E7704" w:rsidP="008C56AA"/>
    <w:p w14:paraId="26F2D5C8" w14:textId="3D9B44CE" w:rsidR="0091379C" w:rsidRPr="007E7704" w:rsidRDefault="0091379C" w:rsidP="008C56AA">
      <w:pPr>
        <w:pStyle w:val="Heading1"/>
        <w:rPr>
          <w:sz w:val="24"/>
          <w:lang w:val="en-US"/>
        </w:rPr>
      </w:pPr>
      <w:r w:rsidRPr="007E7704">
        <w:rPr>
          <w:sz w:val="24"/>
          <w:lang w:val="en-US"/>
        </w:rPr>
        <w:t>Welcome and introductions</w:t>
      </w:r>
    </w:p>
    <w:p w14:paraId="17BC6F3D" w14:textId="594CEFFA" w:rsidR="0091379C" w:rsidRPr="00D121B2" w:rsidRDefault="0091379C">
      <w:pPr>
        <w:rPr>
          <w:sz w:val="22"/>
          <w:lang w:val="en-US"/>
        </w:rPr>
      </w:pPr>
      <w:r w:rsidRPr="00D121B2">
        <w:rPr>
          <w:sz w:val="22"/>
          <w:lang w:val="en-US"/>
        </w:rPr>
        <w:t xml:space="preserve">The Chair and Vice Chair welcomed all participants to the meeting. </w:t>
      </w:r>
      <w:r w:rsidR="00056346">
        <w:rPr>
          <w:sz w:val="22"/>
          <w:lang w:val="en-US"/>
        </w:rPr>
        <w:t xml:space="preserve">Jillian Carson-Jackson and </w:t>
      </w:r>
      <w:r w:rsidR="00056346" w:rsidRPr="00D121B2">
        <w:rPr>
          <w:sz w:val="22"/>
          <w:lang w:val="en-US"/>
        </w:rPr>
        <w:t>Anne</w:t>
      </w:r>
      <w:r w:rsidR="00056346">
        <w:rPr>
          <w:sz w:val="22"/>
          <w:lang w:val="en-US"/>
        </w:rPr>
        <w:t xml:space="preserve"> </w:t>
      </w:r>
      <w:r w:rsidR="00056346" w:rsidRPr="00D121B2">
        <w:rPr>
          <w:sz w:val="22"/>
          <w:lang w:val="en-US"/>
        </w:rPr>
        <w:t>Miettinen</w:t>
      </w:r>
      <w:r w:rsidR="00056346">
        <w:rPr>
          <w:sz w:val="22"/>
          <w:lang w:val="en-US"/>
        </w:rPr>
        <w:t xml:space="preserve"> had submitted their apologies for absence.</w:t>
      </w:r>
    </w:p>
    <w:p w14:paraId="539E20C2" w14:textId="2B34E0BD" w:rsidR="008C56AA" w:rsidRPr="007E7704" w:rsidRDefault="0091379C" w:rsidP="008C56AA">
      <w:pPr>
        <w:pStyle w:val="Heading1"/>
        <w:rPr>
          <w:sz w:val="24"/>
          <w:lang w:val="en-US"/>
        </w:rPr>
      </w:pPr>
      <w:r w:rsidRPr="007E7704">
        <w:rPr>
          <w:sz w:val="24"/>
          <w:lang w:val="en-US"/>
        </w:rPr>
        <w:t>Approval of the agenda</w:t>
      </w:r>
    </w:p>
    <w:p w14:paraId="75B42965" w14:textId="412D36AD" w:rsidR="0091379C" w:rsidRPr="00D121B2" w:rsidRDefault="0091379C">
      <w:pPr>
        <w:rPr>
          <w:sz w:val="22"/>
          <w:lang w:val="en-US"/>
        </w:rPr>
      </w:pPr>
      <w:r w:rsidRPr="00D121B2">
        <w:rPr>
          <w:sz w:val="22"/>
          <w:lang w:val="en-US"/>
        </w:rPr>
        <w:t>The agenda was approved by the Task Force.</w:t>
      </w:r>
    </w:p>
    <w:p w14:paraId="759EB6AC" w14:textId="77777777" w:rsidR="00056346" w:rsidRPr="00056346" w:rsidRDefault="00056346" w:rsidP="00056346">
      <w:pPr>
        <w:pStyle w:val="Heading1"/>
        <w:rPr>
          <w:sz w:val="24"/>
          <w:lang w:val="en-US"/>
        </w:rPr>
      </w:pPr>
      <w:r w:rsidRPr="00056346">
        <w:rPr>
          <w:sz w:val="24"/>
          <w:lang w:val="en-US"/>
        </w:rPr>
        <w:t>Presentation on work underway in each technical committee with respect to MASS</w:t>
      </w:r>
    </w:p>
    <w:p w14:paraId="41DBAA2D" w14:textId="25561767" w:rsidR="00056346" w:rsidRDefault="008C63A3" w:rsidP="008C63A3">
      <w:pPr>
        <w:pStyle w:val="Heading2"/>
        <w:rPr>
          <w:lang w:val="en-US"/>
        </w:rPr>
      </w:pPr>
      <w:r>
        <w:rPr>
          <w:lang w:val="en-US"/>
        </w:rPr>
        <w:t>ARM</w:t>
      </w:r>
    </w:p>
    <w:p w14:paraId="615811C6" w14:textId="77777777" w:rsidR="00A72571" w:rsidRDefault="00A72571" w:rsidP="00056346">
      <w:pPr>
        <w:rPr>
          <w:sz w:val="22"/>
          <w:lang w:val="en-US"/>
        </w:rPr>
      </w:pPr>
      <w:r>
        <w:rPr>
          <w:sz w:val="22"/>
          <w:lang w:val="en-US"/>
        </w:rPr>
        <w:t>Roger Barker and Jakob Bang provided an update on the work of the ARM Committee.</w:t>
      </w:r>
    </w:p>
    <w:p w14:paraId="6FA78C36" w14:textId="77777777" w:rsidR="00A72571" w:rsidRDefault="00A72571" w:rsidP="00056346">
      <w:pPr>
        <w:rPr>
          <w:sz w:val="22"/>
          <w:lang w:val="en-US"/>
        </w:rPr>
      </w:pPr>
    </w:p>
    <w:p w14:paraId="3C3D2C32" w14:textId="0AAED17E" w:rsidR="00056346" w:rsidRDefault="00056346" w:rsidP="00056346">
      <w:pPr>
        <w:rPr>
          <w:sz w:val="22"/>
          <w:lang w:val="en-US"/>
        </w:rPr>
      </w:pPr>
      <w:r w:rsidRPr="00056346">
        <w:rPr>
          <w:sz w:val="22"/>
          <w:lang w:val="en-US"/>
        </w:rPr>
        <w:t xml:space="preserve">During the last session in the ARM Committee in October 2021, an initial MASS meeting </w:t>
      </w:r>
      <w:r>
        <w:rPr>
          <w:sz w:val="22"/>
          <w:lang w:val="en-US"/>
        </w:rPr>
        <w:t xml:space="preserve">was held which was </w:t>
      </w:r>
      <w:r w:rsidRPr="00056346">
        <w:rPr>
          <w:sz w:val="22"/>
          <w:lang w:val="en-US"/>
        </w:rPr>
        <w:t xml:space="preserve">attended by 7-8 participants and chaired by Guttorm Tomren from Norway. </w:t>
      </w:r>
      <w:r>
        <w:rPr>
          <w:sz w:val="22"/>
          <w:lang w:val="en-US"/>
        </w:rPr>
        <w:t>Discussions took place on</w:t>
      </w:r>
      <w:r w:rsidRPr="00056346">
        <w:rPr>
          <w:sz w:val="22"/>
          <w:lang w:val="en-US"/>
        </w:rPr>
        <w:t xml:space="preserve"> the challenges and way forward for the ARM Committee in relation to MASS. Currently </w:t>
      </w:r>
      <w:r>
        <w:rPr>
          <w:sz w:val="22"/>
          <w:lang w:val="en-US"/>
        </w:rPr>
        <w:t>it is expected</w:t>
      </w:r>
      <w:r w:rsidRPr="00056346">
        <w:rPr>
          <w:sz w:val="22"/>
          <w:lang w:val="en-US"/>
        </w:rPr>
        <w:t xml:space="preserve"> that the work will end up with a recommendation or guideline covering ARM work items related to MASS. </w:t>
      </w:r>
      <w:r>
        <w:rPr>
          <w:sz w:val="22"/>
          <w:lang w:val="en-US"/>
        </w:rPr>
        <w:t>Intersessional work is underway</w:t>
      </w:r>
      <w:r w:rsidRPr="00056346">
        <w:rPr>
          <w:sz w:val="22"/>
          <w:lang w:val="en-US"/>
        </w:rPr>
        <w:t xml:space="preserve"> on the way forward, before the next committee meeting in March 2022.</w:t>
      </w:r>
    </w:p>
    <w:p w14:paraId="78CA8AB0" w14:textId="77777777" w:rsidR="00056346" w:rsidRPr="00056346" w:rsidRDefault="00056346" w:rsidP="00056346">
      <w:pPr>
        <w:rPr>
          <w:sz w:val="22"/>
          <w:lang w:val="en-US"/>
        </w:rPr>
      </w:pPr>
    </w:p>
    <w:p w14:paraId="11D54133" w14:textId="77777777" w:rsidR="00056346" w:rsidRPr="00056346" w:rsidRDefault="00056346" w:rsidP="00056346">
      <w:pPr>
        <w:rPr>
          <w:sz w:val="22"/>
          <w:lang w:val="en-US"/>
        </w:rPr>
      </w:pPr>
      <w:r w:rsidRPr="00056346">
        <w:rPr>
          <w:sz w:val="22"/>
          <w:lang w:val="en-US"/>
        </w:rPr>
        <w:t xml:space="preserve">In general, IALA’s main purpose is to provide recommendations and guidance to the coastal states and the maritime administrations on their products, services and obligations. The development of MASS will bring changes to shipping, port operations and the safety of navigation, and it is important to assess and discuss its impact on IALA related services at an early stage of its development. </w:t>
      </w:r>
    </w:p>
    <w:p w14:paraId="21949E5A" w14:textId="77777777" w:rsidR="00056346" w:rsidRDefault="00056346" w:rsidP="00056346">
      <w:pPr>
        <w:rPr>
          <w:sz w:val="22"/>
          <w:lang w:val="en-US"/>
        </w:rPr>
      </w:pPr>
    </w:p>
    <w:p w14:paraId="3D32FC7F" w14:textId="5D8B957F" w:rsidR="00056346" w:rsidRDefault="00056346" w:rsidP="00056346">
      <w:pPr>
        <w:rPr>
          <w:sz w:val="22"/>
          <w:lang w:val="en-US"/>
        </w:rPr>
      </w:pPr>
      <w:r w:rsidRPr="00056346">
        <w:rPr>
          <w:sz w:val="22"/>
          <w:lang w:val="en-US"/>
        </w:rPr>
        <w:t xml:space="preserve">Having said MASS, it is very important to bear in mind that MASS are not by definition the same as unmanned ships. It is ships where a number of functions are fully or partially automated in order to improve safety, reliability, and efficiency of operations, and we must take that fact into consideration in our work with IALA publications. </w:t>
      </w:r>
    </w:p>
    <w:p w14:paraId="4EF308D2" w14:textId="77777777" w:rsidR="00056346" w:rsidRPr="00056346" w:rsidRDefault="00056346" w:rsidP="00056346">
      <w:pPr>
        <w:rPr>
          <w:sz w:val="22"/>
          <w:lang w:val="en-US"/>
        </w:rPr>
      </w:pPr>
    </w:p>
    <w:p w14:paraId="6A057DBC" w14:textId="21C78AB9" w:rsidR="008C63A3" w:rsidRDefault="00056346" w:rsidP="00056346">
      <w:pPr>
        <w:rPr>
          <w:sz w:val="22"/>
          <w:lang w:val="en-US"/>
        </w:rPr>
      </w:pPr>
      <w:r w:rsidRPr="00056346">
        <w:rPr>
          <w:sz w:val="22"/>
          <w:lang w:val="en-US"/>
        </w:rPr>
        <w:t xml:space="preserve">If we </w:t>
      </w:r>
      <w:r w:rsidR="00521FB1">
        <w:rPr>
          <w:sz w:val="22"/>
          <w:lang w:val="en-US"/>
        </w:rPr>
        <w:t xml:space="preserve">are </w:t>
      </w:r>
      <w:r w:rsidRPr="00056346">
        <w:rPr>
          <w:sz w:val="22"/>
          <w:lang w:val="en-US"/>
        </w:rPr>
        <w:t xml:space="preserve">on </w:t>
      </w:r>
      <w:r w:rsidR="00521FB1">
        <w:rPr>
          <w:sz w:val="22"/>
          <w:lang w:val="en-US"/>
        </w:rPr>
        <w:t xml:space="preserve">the </w:t>
      </w:r>
      <w:r w:rsidRPr="00056346">
        <w:rPr>
          <w:sz w:val="22"/>
          <w:lang w:val="en-US"/>
        </w:rPr>
        <w:t xml:space="preserve">strategic level e.g. looking at the SOLAS V, Reg. 13 obligations, with AtoN provision based on volume of traffic and degree of risk. How will the development of MASS, digital technologies and systems effect on that. Will the volume of traffic change? That is difficult to predict and many other elements can have influence on that. But when it comes to the degree of risk, </w:t>
      </w:r>
      <w:r>
        <w:rPr>
          <w:sz w:val="22"/>
          <w:lang w:val="en-US"/>
        </w:rPr>
        <w:t>ARM</w:t>
      </w:r>
      <w:r w:rsidRPr="00056346">
        <w:rPr>
          <w:sz w:val="22"/>
          <w:lang w:val="en-US"/>
        </w:rPr>
        <w:t xml:space="preserve"> believe that new digital technologies will </w:t>
      </w:r>
      <w:r w:rsidR="00BF02B3" w:rsidRPr="00056346">
        <w:rPr>
          <w:sz w:val="22"/>
          <w:lang w:val="en-US"/>
        </w:rPr>
        <w:t>affect</w:t>
      </w:r>
      <w:r w:rsidRPr="00056346">
        <w:rPr>
          <w:sz w:val="22"/>
          <w:lang w:val="en-US"/>
        </w:rPr>
        <w:t xml:space="preserve"> the degree of risk, and the maritime administrations must be ready to consider their products and services. </w:t>
      </w:r>
    </w:p>
    <w:p w14:paraId="22EA900C" w14:textId="77777777" w:rsidR="008C63A3" w:rsidRDefault="008C63A3" w:rsidP="00056346">
      <w:pPr>
        <w:rPr>
          <w:sz w:val="22"/>
          <w:lang w:val="en-US"/>
        </w:rPr>
      </w:pPr>
    </w:p>
    <w:p w14:paraId="680D6C1A" w14:textId="6FB58CE1" w:rsidR="00056346" w:rsidRDefault="00056346" w:rsidP="00056346">
      <w:pPr>
        <w:rPr>
          <w:sz w:val="22"/>
          <w:lang w:val="en-US"/>
        </w:rPr>
      </w:pPr>
      <w:r w:rsidRPr="00056346">
        <w:rPr>
          <w:sz w:val="22"/>
          <w:lang w:val="en-US"/>
        </w:rPr>
        <w:t xml:space="preserve">The development of appropriate IALA Standards, Guidelines and Recommendations are essential in that respect, as well as the work with common terminology and standards for communication, ship reporting and data exchange, between MASS and e.g. VTS centers and other stakeholders.  </w:t>
      </w:r>
    </w:p>
    <w:p w14:paraId="74BAD27C" w14:textId="77777777" w:rsidR="00056346" w:rsidRPr="00056346" w:rsidRDefault="00056346" w:rsidP="00056346">
      <w:pPr>
        <w:rPr>
          <w:sz w:val="22"/>
          <w:lang w:val="en-US"/>
        </w:rPr>
      </w:pPr>
    </w:p>
    <w:p w14:paraId="65F904B9" w14:textId="1BA4DD06" w:rsidR="00056346" w:rsidRDefault="00056346" w:rsidP="00056346">
      <w:pPr>
        <w:rPr>
          <w:sz w:val="22"/>
          <w:lang w:val="en-US"/>
        </w:rPr>
      </w:pPr>
      <w:r w:rsidRPr="00056346">
        <w:rPr>
          <w:sz w:val="22"/>
          <w:lang w:val="en-US"/>
        </w:rPr>
        <w:t>If we are looking at the Aids to Navigation requirements and management, the focus areas for the ARM Committee in regards to MASS are considered to be:</w:t>
      </w:r>
    </w:p>
    <w:p w14:paraId="1EBFFFA8" w14:textId="77777777" w:rsidR="008C63A3" w:rsidRPr="00056346" w:rsidRDefault="008C63A3" w:rsidP="00056346">
      <w:pPr>
        <w:rPr>
          <w:sz w:val="22"/>
          <w:lang w:val="en-US"/>
        </w:rPr>
      </w:pPr>
    </w:p>
    <w:p w14:paraId="1D3720E6" w14:textId="3C9D9E78" w:rsidR="00056346" w:rsidRPr="00056346" w:rsidRDefault="00056346" w:rsidP="00056346">
      <w:pPr>
        <w:pStyle w:val="ListParagraph"/>
        <w:numPr>
          <w:ilvl w:val="0"/>
          <w:numId w:val="41"/>
        </w:numPr>
        <w:rPr>
          <w:sz w:val="22"/>
          <w:lang w:val="en-US"/>
        </w:rPr>
      </w:pPr>
      <w:r w:rsidRPr="00056346">
        <w:rPr>
          <w:sz w:val="22"/>
          <w:lang w:val="en-US"/>
        </w:rPr>
        <w:lastRenderedPageBreak/>
        <w:t>The Maritime Buoyage System MBS. The MBS must apply to AtoN provision for all vessels (SOLAS and non SOLAS including MASS). So that will be an ongoing task in the committee to follow the development of MASS in order to ensure, that the MBS is covering the AtoN provisions for these developments.</w:t>
      </w:r>
    </w:p>
    <w:p w14:paraId="66F5DC69" w14:textId="77777777" w:rsidR="00056346" w:rsidRPr="00056346" w:rsidRDefault="00056346" w:rsidP="00056346">
      <w:pPr>
        <w:rPr>
          <w:sz w:val="22"/>
          <w:lang w:val="en-US"/>
        </w:rPr>
      </w:pPr>
    </w:p>
    <w:p w14:paraId="0115A594" w14:textId="7AA9E7DA" w:rsidR="00056346" w:rsidRPr="00056346" w:rsidRDefault="00056346" w:rsidP="00056346">
      <w:pPr>
        <w:pStyle w:val="ListParagraph"/>
        <w:numPr>
          <w:ilvl w:val="0"/>
          <w:numId w:val="41"/>
        </w:numPr>
        <w:rPr>
          <w:sz w:val="22"/>
          <w:lang w:val="en-US"/>
        </w:rPr>
      </w:pPr>
      <w:r w:rsidRPr="00056346">
        <w:rPr>
          <w:sz w:val="22"/>
          <w:lang w:val="en-US"/>
        </w:rPr>
        <w:t>All reviews of ARM managed documents will include consideration on MASS and inclusion of appropriate statements where applicable with the understanding that MASS is starting to become part of the maritime traffic mix along with traditional vessels.</w:t>
      </w:r>
    </w:p>
    <w:p w14:paraId="367DD4CA" w14:textId="77777777" w:rsidR="00056346" w:rsidRPr="00056346" w:rsidRDefault="00056346" w:rsidP="00056346">
      <w:pPr>
        <w:rPr>
          <w:sz w:val="22"/>
          <w:lang w:val="en-US"/>
        </w:rPr>
      </w:pPr>
    </w:p>
    <w:p w14:paraId="145921CD" w14:textId="593922AD" w:rsidR="00056346" w:rsidRPr="00056346" w:rsidRDefault="00056346" w:rsidP="00056346">
      <w:pPr>
        <w:pStyle w:val="ListParagraph"/>
        <w:numPr>
          <w:ilvl w:val="0"/>
          <w:numId w:val="41"/>
        </w:numPr>
        <w:rPr>
          <w:sz w:val="22"/>
          <w:lang w:val="en-US"/>
        </w:rPr>
      </w:pPr>
      <w:r w:rsidRPr="00056346">
        <w:rPr>
          <w:sz w:val="22"/>
          <w:lang w:val="en-US"/>
        </w:rPr>
        <w:t>ARM will develop a policy statement on AtoN requirement and management with regard to MASS, e.g. with the above volume of traffic and degree of risk issue as an example.</w:t>
      </w:r>
    </w:p>
    <w:p w14:paraId="3A72814D" w14:textId="77777777" w:rsidR="00056346" w:rsidRPr="00056346" w:rsidRDefault="00056346" w:rsidP="00056346">
      <w:pPr>
        <w:rPr>
          <w:sz w:val="22"/>
          <w:lang w:val="en-US"/>
        </w:rPr>
      </w:pPr>
    </w:p>
    <w:p w14:paraId="55D739EB" w14:textId="64B6616D" w:rsidR="00056346" w:rsidRPr="00056346" w:rsidRDefault="00056346" w:rsidP="00056346">
      <w:pPr>
        <w:pStyle w:val="ListParagraph"/>
        <w:numPr>
          <w:ilvl w:val="0"/>
          <w:numId w:val="41"/>
        </w:numPr>
        <w:rPr>
          <w:sz w:val="22"/>
          <w:lang w:val="en-US"/>
        </w:rPr>
      </w:pPr>
      <w:r w:rsidRPr="00056346">
        <w:rPr>
          <w:sz w:val="22"/>
          <w:lang w:val="en-US"/>
        </w:rPr>
        <w:t>Specific guidance for AtoN authorities on MASS will be developed where gaps in existing recommendations and guidelines are identified. Where feasible these will be cross committee to avoid proliferation of MASS specific documents.</w:t>
      </w:r>
    </w:p>
    <w:p w14:paraId="3CD5C922" w14:textId="77777777" w:rsidR="00056346" w:rsidRPr="00056346" w:rsidRDefault="00056346" w:rsidP="00056346">
      <w:pPr>
        <w:rPr>
          <w:sz w:val="22"/>
          <w:lang w:val="en-US"/>
        </w:rPr>
      </w:pPr>
    </w:p>
    <w:p w14:paraId="61D21C35" w14:textId="77777777" w:rsidR="008C63A3" w:rsidRDefault="00056346" w:rsidP="00056346">
      <w:pPr>
        <w:pStyle w:val="ListParagraph"/>
        <w:numPr>
          <w:ilvl w:val="0"/>
          <w:numId w:val="41"/>
        </w:numPr>
        <w:rPr>
          <w:sz w:val="22"/>
          <w:lang w:val="en-US"/>
        </w:rPr>
      </w:pPr>
      <w:r w:rsidRPr="00056346">
        <w:rPr>
          <w:sz w:val="22"/>
          <w:lang w:val="en-US"/>
        </w:rPr>
        <w:t>These focus areas, as well as probably other MASS related activities, are expected to be included in the ARM task plan for 2023 to 2027.</w:t>
      </w:r>
    </w:p>
    <w:p w14:paraId="5490FC0A" w14:textId="77777777" w:rsidR="008C63A3" w:rsidRPr="008C63A3" w:rsidRDefault="008C63A3" w:rsidP="008C63A3">
      <w:pPr>
        <w:pStyle w:val="ListParagraph"/>
        <w:rPr>
          <w:sz w:val="22"/>
          <w:lang w:val="en-US"/>
        </w:rPr>
      </w:pPr>
    </w:p>
    <w:p w14:paraId="50D43E0C" w14:textId="77644245" w:rsidR="00056346" w:rsidRDefault="00056346" w:rsidP="008C63A3">
      <w:pPr>
        <w:rPr>
          <w:sz w:val="22"/>
          <w:lang w:val="en-US"/>
        </w:rPr>
      </w:pPr>
      <w:r w:rsidRPr="008C63A3">
        <w:rPr>
          <w:sz w:val="22"/>
          <w:lang w:val="en-US"/>
        </w:rPr>
        <w:t>The above approaches are reflected in the input paper</w:t>
      </w:r>
      <w:r w:rsidR="008C63A3">
        <w:rPr>
          <w:sz w:val="22"/>
          <w:lang w:val="en-US"/>
        </w:rPr>
        <w:t xml:space="preserve"> </w:t>
      </w:r>
      <w:r w:rsidRPr="008C63A3">
        <w:rPr>
          <w:sz w:val="22"/>
          <w:lang w:val="en-US"/>
        </w:rPr>
        <w:t>MTF02-3.1.1 ARM14-11.1.2 Liaison note to PAP and MASS Task force - ARM approach to MASS</w:t>
      </w:r>
      <w:r w:rsidR="008C63A3">
        <w:rPr>
          <w:sz w:val="22"/>
          <w:lang w:val="en-US"/>
        </w:rPr>
        <w:t>.</w:t>
      </w:r>
    </w:p>
    <w:p w14:paraId="5C4F3F82" w14:textId="5AF49BCB" w:rsidR="00BD4E20" w:rsidRDefault="00BD4E20" w:rsidP="00BD4E20">
      <w:pPr>
        <w:pStyle w:val="Heading2"/>
        <w:rPr>
          <w:lang w:val="en-US"/>
        </w:rPr>
      </w:pPr>
      <w:r>
        <w:rPr>
          <w:lang w:val="en-US"/>
        </w:rPr>
        <w:t>ENAV</w:t>
      </w:r>
    </w:p>
    <w:p w14:paraId="04FA0346" w14:textId="17F7DEF3" w:rsidR="00056346" w:rsidRDefault="00BD4E20">
      <w:pPr>
        <w:rPr>
          <w:sz w:val="22"/>
          <w:lang w:val="en-US"/>
        </w:rPr>
      </w:pPr>
      <w:r>
        <w:rPr>
          <w:sz w:val="22"/>
          <w:lang w:val="en-US"/>
        </w:rPr>
        <w:t>In the absence of Jillian Carson-Jackson, Hideki Noguchi provided an update on the work of the ENAV Committee.</w:t>
      </w:r>
    </w:p>
    <w:p w14:paraId="1B30D810" w14:textId="3BDD91BD" w:rsidR="00BD4E20" w:rsidRDefault="00BD4E20">
      <w:pPr>
        <w:rPr>
          <w:sz w:val="22"/>
          <w:lang w:val="en-US"/>
        </w:rPr>
      </w:pPr>
    </w:p>
    <w:p w14:paraId="3E2CD4C7" w14:textId="278DC81C" w:rsidR="00BD4E20" w:rsidRDefault="00BD4E20">
      <w:pPr>
        <w:rPr>
          <w:sz w:val="22"/>
          <w:lang w:val="en-US"/>
        </w:rPr>
      </w:pPr>
      <w:r>
        <w:rPr>
          <w:sz w:val="22"/>
          <w:lang w:val="en-US"/>
        </w:rPr>
        <w:t>The ENAV Committee is maintaining a Guideline related to reports on testbeds for ENAV. Some other committees have expressed an interest in participating and sharing information wider than ENAV related topics, such as MASS. A standard reporting format is planned for development.</w:t>
      </w:r>
    </w:p>
    <w:p w14:paraId="0542ACBF" w14:textId="69E9D54E" w:rsidR="00BD4E20" w:rsidRDefault="00BD4E20">
      <w:pPr>
        <w:rPr>
          <w:sz w:val="22"/>
          <w:lang w:val="en-US"/>
        </w:rPr>
      </w:pPr>
    </w:p>
    <w:p w14:paraId="4AA8FAD6" w14:textId="496FC665" w:rsidR="00BD4E20" w:rsidRDefault="00BD4E20">
      <w:pPr>
        <w:rPr>
          <w:sz w:val="22"/>
          <w:lang w:val="en-US"/>
        </w:rPr>
      </w:pPr>
      <w:r>
        <w:rPr>
          <w:sz w:val="22"/>
          <w:lang w:val="en-US"/>
        </w:rPr>
        <w:t>The Committee received feedback from VTS on digital communication technologies</w:t>
      </w:r>
      <w:r w:rsidR="00F91415">
        <w:rPr>
          <w:sz w:val="22"/>
          <w:lang w:val="en-US"/>
        </w:rPr>
        <w:t xml:space="preserve">. </w:t>
      </w:r>
    </w:p>
    <w:p w14:paraId="601AFB63" w14:textId="062AF7FC" w:rsidR="00F91415" w:rsidRDefault="00F91415">
      <w:pPr>
        <w:rPr>
          <w:sz w:val="22"/>
          <w:lang w:val="en-US"/>
        </w:rPr>
      </w:pPr>
    </w:p>
    <w:p w14:paraId="39782B0E" w14:textId="2F7B5F22" w:rsidR="00F91415" w:rsidRDefault="00F91415">
      <w:pPr>
        <w:rPr>
          <w:sz w:val="22"/>
          <w:lang w:val="en-US"/>
        </w:rPr>
      </w:pPr>
      <w:r>
        <w:rPr>
          <w:sz w:val="22"/>
          <w:lang w:val="en-US"/>
        </w:rPr>
        <w:t xml:space="preserve">WG1 of ENAV received input from China </w:t>
      </w:r>
      <w:r w:rsidR="00521FB1">
        <w:rPr>
          <w:sz w:val="22"/>
          <w:lang w:val="en-US"/>
        </w:rPr>
        <w:t>suggesting</w:t>
      </w:r>
      <w:r>
        <w:rPr>
          <w:sz w:val="22"/>
          <w:lang w:val="en-US"/>
        </w:rPr>
        <w:t xml:space="preserve"> a new Maritime Service for MASS may be required. This may need to be proposed to the IMO at a future stage. </w:t>
      </w:r>
    </w:p>
    <w:p w14:paraId="5DDAA588" w14:textId="280D3AC8" w:rsidR="00F91415" w:rsidRDefault="00F91415">
      <w:pPr>
        <w:rPr>
          <w:sz w:val="22"/>
          <w:lang w:val="en-US"/>
        </w:rPr>
      </w:pPr>
    </w:p>
    <w:p w14:paraId="1E94E579" w14:textId="23B277B0" w:rsidR="00F91415" w:rsidRDefault="00F91415">
      <w:pPr>
        <w:rPr>
          <w:sz w:val="22"/>
          <w:lang w:val="en-US"/>
        </w:rPr>
      </w:pPr>
      <w:r>
        <w:rPr>
          <w:sz w:val="22"/>
          <w:lang w:val="en-US"/>
        </w:rPr>
        <w:t xml:space="preserve">WG3 of ENAV has been working on VDES and that satellite frequencies have been allocated,, ITU Recommendations are in the process of being revised and it is foreseen that this work could be finalized in early 2022. </w:t>
      </w:r>
    </w:p>
    <w:p w14:paraId="462A6988" w14:textId="78DC62EB" w:rsidR="008C63A3" w:rsidRPr="008C63A3" w:rsidRDefault="008C63A3" w:rsidP="008C63A3">
      <w:pPr>
        <w:pStyle w:val="Heading2"/>
        <w:rPr>
          <w:lang w:val="en-US"/>
        </w:rPr>
      </w:pPr>
      <w:r>
        <w:rPr>
          <w:lang w:val="en-US"/>
        </w:rPr>
        <w:t>ENG</w:t>
      </w:r>
    </w:p>
    <w:p w14:paraId="2126D4CC" w14:textId="4CAF20A3" w:rsidR="008C63A3" w:rsidRDefault="00A72571" w:rsidP="008C63A3">
      <w:pPr>
        <w:pStyle w:val="BodyText"/>
        <w:rPr>
          <w:lang w:val="en-US"/>
        </w:rPr>
      </w:pPr>
      <w:r>
        <w:rPr>
          <w:lang w:val="en-US"/>
        </w:rPr>
        <w:t>Simon Millyard provided a briefing on the work of ENG in several domain areas:</w:t>
      </w:r>
    </w:p>
    <w:tbl>
      <w:tblPr>
        <w:tblStyle w:val="TableGrid"/>
        <w:tblW w:w="10491" w:type="dxa"/>
        <w:tblInd w:w="-431" w:type="dxa"/>
        <w:tblLook w:val="04A0" w:firstRow="1" w:lastRow="0" w:firstColumn="1" w:lastColumn="0" w:noHBand="0" w:noVBand="1"/>
      </w:tblPr>
      <w:tblGrid>
        <w:gridCol w:w="1073"/>
        <w:gridCol w:w="3132"/>
        <w:gridCol w:w="6286"/>
      </w:tblGrid>
      <w:tr w:rsidR="008C63A3" w:rsidRPr="008C63A3" w14:paraId="676723AD" w14:textId="77777777" w:rsidTr="004F66AA">
        <w:tc>
          <w:tcPr>
            <w:tcW w:w="1073" w:type="dxa"/>
          </w:tcPr>
          <w:p w14:paraId="750E74A9" w14:textId="77777777" w:rsidR="008C63A3" w:rsidRPr="008C63A3" w:rsidRDefault="008C63A3" w:rsidP="008C63A3">
            <w:pPr>
              <w:pStyle w:val="BodyText"/>
              <w:rPr>
                <w:b/>
                <w:lang w:val="en-GB"/>
              </w:rPr>
            </w:pPr>
            <w:r w:rsidRPr="008C63A3">
              <w:rPr>
                <w:b/>
                <w:lang w:val="en-GB"/>
              </w:rPr>
              <w:t>Technical domain</w:t>
            </w:r>
          </w:p>
        </w:tc>
        <w:tc>
          <w:tcPr>
            <w:tcW w:w="3132" w:type="dxa"/>
          </w:tcPr>
          <w:p w14:paraId="469E6AB6" w14:textId="77777777" w:rsidR="008C63A3" w:rsidRPr="008C63A3" w:rsidRDefault="008C63A3" w:rsidP="008C63A3">
            <w:pPr>
              <w:pStyle w:val="BodyText"/>
              <w:rPr>
                <w:b/>
                <w:lang w:val="en-GB"/>
              </w:rPr>
            </w:pPr>
            <w:r w:rsidRPr="008C63A3">
              <w:rPr>
                <w:b/>
                <w:lang w:val="en-GB"/>
              </w:rPr>
              <w:t>Topic</w:t>
            </w:r>
          </w:p>
        </w:tc>
        <w:tc>
          <w:tcPr>
            <w:tcW w:w="6286" w:type="dxa"/>
          </w:tcPr>
          <w:p w14:paraId="46709093" w14:textId="77777777" w:rsidR="008C63A3" w:rsidRPr="008C63A3" w:rsidRDefault="008C63A3" w:rsidP="008C63A3">
            <w:pPr>
              <w:pStyle w:val="BodyText"/>
              <w:rPr>
                <w:b/>
                <w:lang w:val="en-GB"/>
              </w:rPr>
            </w:pPr>
            <w:r w:rsidRPr="008C63A3">
              <w:rPr>
                <w:b/>
                <w:lang w:val="en-GB"/>
              </w:rPr>
              <w:t xml:space="preserve">Current status and relevance to  MASS </w:t>
            </w:r>
          </w:p>
        </w:tc>
      </w:tr>
      <w:tr w:rsidR="008C63A3" w:rsidRPr="008C63A3" w14:paraId="2886F648" w14:textId="77777777" w:rsidTr="004F66AA">
        <w:tc>
          <w:tcPr>
            <w:tcW w:w="1073" w:type="dxa"/>
            <w:vMerge w:val="restart"/>
          </w:tcPr>
          <w:p w14:paraId="7AD0A09A" w14:textId="77777777" w:rsidR="008C63A3" w:rsidRPr="008C63A3" w:rsidRDefault="008C63A3" w:rsidP="008C63A3">
            <w:pPr>
              <w:pStyle w:val="BodyText"/>
              <w:rPr>
                <w:b/>
                <w:lang w:val="en-GB"/>
              </w:rPr>
            </w:pPr>
            <w:r w:rsidRPr="008C63A3">
              <w:rPr>
                <w:b/>
                <w:lang w:val="en-GB"/>
              </w:rPr>
              <w:t>rPNT</w:t>
            </w:r>
          </w:p>
          <w:p w14:paraId="30AE1E58" w14:textId="77777777" w:rsidR="008C63A3" w:rsidRPr="008C63A3" w:rsidRDefault="008C63A3" w:rsidP="008C63A3">
            <w:pPr>
              <w:pStyle w:val="BodyText"/>
              <w:rPr>
                <w:b/>
                <w:lang w:val="en-GB"/>
              </w:rPr>
            </w:pPr>
          </w:p>
        </w:tc>
        <w:tc>
          <w:tcPr>
            <w:tcW w:w="3132" w:type="dxa"/>
          </w:tcPr>
          <w:p w14:paraId="22CEED1D" w14:textId="77777777" w:rsidR="008C63A3" w:rsidRPr="008C63A3" w:rsidRDefault="008C63A3" w:rsidP="008C63A3">
            <w:pPr>
              <w:pStyle w:val="BodyText"/>
              <w:rPr>
                <w:b/>
                <w:lang w:val="en-GB"/>
              </w:rPr>
            </w:pPr>
            <w:r w:rsidRPr="008C63A3">
              <w:rPr>
                <w:lang w:val="en-GB"/>
              </w:rPr>
              <w:t>Enhanced Radar Positioning System</w:t>
            </w:r>
          </w:p>
        </w:tc>
        <w:tc>
          <w:tcPr>
            <w:tcW w:w="6286" w:type="dxa"/>
          </w:tcPr>
          <w:p w14:paraId="776B2E86" w14:textId="77777777" w:rsidR="008C63A3" w:rsidRPr="008C63A3" w:rsidRDefault="008C63A3" w:rsidP="008C63A3">
            <w:pPr>
              <w:pStyle w:val="BodyText"/>
              <w:rPr>
                <w:lang w:val="en-GB"/>
              </w:rPr>
            </w:pPr>
            <w:r w:rsidRPr="008C63A3">
              <w:rPr>
                <w:lang w:val="en-GB"/>
              </w:rPr>
              <w:t xml:space="preserve">In initial development with trials undertaken; Initial workshop planned for November 2021 to identify standards requirements. </w:t>
            </w:r>
          </w:p>
          <w:p w14:paraId="65E4C556" w14:textId="77777777" w:rsidR="008C63A3" w:rsidRPr="008C63A3" w:rsidRDefault="008C63A3" w:rsidP="008C63A3">
            <w:pPr>
              <w:pStyle w:val="BodyText"/>
              <w:rPr>
                <w:lang w:val="en-GB"/>
              </w:rPr>
            </w:pPr>
            <w:r w:rsidRPr="008C63A3">
              <w:rPr>
                <w:lang w:val="en-GB"/>
              </w:rPr>
              <w:t xml:space="preserve">This will provide satellite independent &amp; resilient position information within radar range of the AtoN. </w:t>
            </w:r>
          </w:p>
          <w:p w14:paraId="14735B6C" w14:textId="77777777" w:rsidR="008C63A3" w:rsidRPr="008C63A3" w:rsidRDefault="008C63A3" w:rsidP="008C63A3">
            <w:pPr>
              <w:pStyle w:val="BodyText"/>
              <w:rPr>
                <w:lang w:val="en-GB"/>
              </w:rPr>
            </w:pPr>
            <w:r w:rsidRPr="008C63A3">
              <w:rPr>
                <w:lang w:val="en-GB"/>
              </w:rPr>
              <w:lastRenderedPageBreak/>
              <w:t xml:space="preserve">Draft guideline nearing completion. </w:t>
            </w:r>
          </w:p>
        </w:tc>
      </w:tr>
      <w:tr w:rsidR="008C63A3" w:rsidRPr="008C63A3" w14:paraId="3BE033A9" w14:textId="77777777" w:rsidTr="004F66AA">
        <w:tc>
          <w:tcPr>
            <w:tcW w:w="1073" w:type="dxa"/>
            <w:vMerge/>
          </w:tcPr>
          <w:p w14:paraId="5CA2FCE6" w14:textId="77777777" w:rsidR="008C63A3" w:rsidRPr="008C63A3" w:rsidRDefault="008C63A3" w:rsidP="008C63A3">
            <w:pPr>
              <w:pStyle w:val="BodyText"/>
              <w:rPr>
                <w:b/>
                <w:lang w:val="en-GB"/>
              </w:rPr>
            </w:pPr>
          </w:p>
        </w:tc>
        <w:tc>
          <w:tcPr>
            <w:tcW w:w="3132" w:type="dxa"/>
          </w:tcPr>
          <w:p w14:paraId="73CCEE1A" w14:textId="77777777" w:rsidR="008C63A3" w:rsidRPr="008C63A3" w:rsidRDefault="008C63A3" w:rsidP="008C63A3">
            <w:pPr>
              <w:pStyle w:val="BodyText"/>
              <w:rPr>
                <w:b/>
                <w:lang w:val="en-GB"/>
              </w:rPr>
            </w:pPr>
            <w:r w:rsidRPr="008C63A3">
              <w:rPr>
                <w:lang w:val="en-GB"/>
              </w:rPr>
              <w:t>Terrestrial positioning systems:</w:t>
            </w:r>
          </w:p>
        </w:tc>
        <w:tc>
          <w:tcPr>
            <w:tcW w:w="6286" w:type="dxa"/>
          </w:tcPr>
          <w:p w14:paraId="17D74087" w14:textId="77777777" w:rsidR="008C63A3" w:rsidRPr="008C63A3" w:rsidRDefault="008C63A3" w:rsidP="008C63A3">
            <w:pPr>
              <w:pStyle w:val="BodyText"/>
              <w:rPr>
                <w:lang w:val="en-GB"/>
              </w:rPr>
            </w:pPr>
            <w:r w:rsidRPr="008C63A3">
              <w:rPr>
                <w:lang w:val="en-GB"/>
              </w:rPr>
              <w:t>R-Mode development (MF &amp; VHF) Guideline produced, trials undertaken. This is in development.</w:t>
            </w:r>
          </w:p>
          <w:p w14:paraId="37D32FDE" w14:textId="77777777" w:rsidR="008C63A3" w:rsidRPr="008C63A3" w:rsidRDefault="008C63A3" w:rsidP="008C63A3">
            <w:pPr>
              <w:pStyle w:val="BodyText"/>
              <w:rPr>
                <w:lang w:val="en-GB"/>
              </w:rPr>
            </w:pPr>
            <w:r w:rsidRPr="008C63A3">
              <w:rPr>
                <w:lang w:val="en-GB"/>
              </w:rPr>
              <w:t xml:space="preserve">This will provide rPNT over existing AtoN infrastructure (AIS &amp; DGNSS stations). </w:t>
            </w:r>
          </w:p>
        </w:tc>
      </w:tr>
      <w:tr w:rsidR="008C63A3" w:rsidRPr="008C63A3" w14:paraId="1C9E6674" w14:textId="77777777" w:rsidTr="004F66AA">
        <w:tc>
          <w:tcPr>
            <w:tcW w:w="1073" w:type="dxa"/>
            <w:vMerge/>
          </w:tcPr>
          <w:p w14:paraId="232AB655" w14:textId="77777777" w:rsidR="008C63A3" w:rsidRPr="008C63A3" w:rsidRDefault="008C63A3" w:rsidP="008C63A3">
            <w:pPr>
              <w:pStyle w:val="BodyText"/>
              <w:rPr>
                <w:b/>
                <w:lang w:val="en-GB"/>
              </w:rPr>
            </w:pPr>
          </w:p>
        </w:tc>
        <w:tc>
          <w:tcPr>
            <w:tcW w:w="3132" w:type="dxa"/>
          </w:tcPr>
          <w:p w14:paraId="38A1AFD9" w14:textId="77777777" w:rsidR="008C63A3" w:rsidRPr="008C63A3" w:rsidRDefault="008C63A3" w:rsidP="008C63A3">
            <w:pPr>
              <w:pStyle w:val="BodyText"/>
              <w:rPr>
                <w:b/>
                <w:lang w:val="en-GB"/>
              </w:rPr>
            </w:pPr>
            <w:r w:rsidRPr="008C63A3">
              <w:rPr>
                <w:lang w:val="en-GB"/>
              </w:rPr>
              <w:t>Product Specifications for eLoran</w:t>
            </w:r>
          </w:p>
        </w:tc>
        <w:tc>
          <w:tcPr>
            <w:tcW w:w="6286" w:type="dxa"/>
          </w:tcPr>
          <w:p w14:paraId="2DE3F0EC" w14:textId="77777777" w:rsidR="008C63A3" w:rsidRPr="008C63A3" w:rsidRDefault="008C63A3" w:rsidP="008C63A3">
            <w:pPr>
              <w:pStyle w:val="BodyText"/>
              <w:rPr>
                <w:lang w:val="en-GB"/>
              </w:rPr>
            </w:pPr>
            <w:r w:rsidRPr="008C63A3">
              <w:rPr>
                <w:lang w:val="en-GB"/>
              </w:rPr>
              <w:t>Continued support for eLoran. Terrestrial alternative to GNSS</w:t>
            </w:r>
          </w:p>
        </w:tc>
      </w:tr>
      <w:tr w:rsidR="008C63A3" w:rsidRPr="008C63A3" w14:paraId="56E0BD2C" w14:textId="77777777" w:rsidTr="004F66AA">
        <w:tc>
          <w:tcPr>
            <w:tcW w:w="1073" w:type="dxa"/>
            <w:vMerge/>
          </w:tcPr>
          <w:p w14:paraId="03CD2605" w14:textId="77777777" w:rsidR="008C63A3" w:rsidRPr="008C63A3" w:rsidRDefault="008C63A3" w:rsidP="008C63A3">
            <w:pPr>
              <w:pStyle w:val="BodyText"/>
              <w:rPr>
                <w:b/>
                <w:lang w:val="en-GB"/>
              </w:rPr>
            </w:pPr>
          </w:p>
        </w:tc>
        <w:tc>
          <w:tcPr>
            <w:tcW w:w="3132" w:type="dxa"/>
            <w:vMerge w:val="restart"/>
          </w:tcPr>
          <w:p w14:paraId="703831EE" w14:textId="77777777" w:rsidR="008C63A3" w:rsidRPr="008C63A3" w:rsidRDefault="008C63A3" w:rsidP="008C63A3">
            <w:pPr>
              <w:pStyle w:val="BodyText"/>
              <w:rPr>
                <w:lang w:val="en-GB"/>
              </w:rPr>
            </w:pPr>
            <w:r w:rsidRPr="008C63A3">
              <w:rPr>
                <w:lang w:val="en-GB"/>
              </w:rPr>
              <w:t>GNSS Augmentation systems</w:t>
            </w:r>
          </w:p>
          <w:p w14:paraId="36E0666E" w14:textId="77777777" w:rsidR="008C63A3" w:rsidRPr="008C63A3" w:rsidRDefault="008C63A3" w:rsidP="008C63A3">
            <w:pPr>
              <w:pStyle w:val="BodyText"/>
              <w:rPr>
                <w:lang w:val="en-GB"/>
              </w:rPr>
            </w:pPr>
          </w:p>
          <w:p w14:paraId="59C66440" w14:textId="77777777" w:rsidR="008C63A3" w:rsidRPr="008C63A3" w:rsidRDefault="008C63A3" w:rsidP="008C63A3">
            <w:pPr>
              <w:pStyle w:val="BodyText"/>
              <w:rPr>
                <w:b/>
                <w:lang w:val="en-GB"/>
              </w:rPr>
            </w:pPr>
          </w:p>
        </w:tc>
        <w:tc>
          <w:tcPr>
            <w:tcW w:w="6286" w:type="dxa"/>
          </w:tcPr>
          <w:p w14:paraId="2B00C05F" w14:textId="77777777" w:rsidR="008C63A3" w:rsidRPr="008C63A3" w:rsidRDefault="008C63A3" w:rsidP="008C63A3">
            <w:pPr>
              <w:pStyle w:val="BodyText"/>
              <w:rPr>
                <w:lang w:val="en-GB"/>
              </w:rPr>
            </w:pPr>
            <w:r w:rsidRPr="008C63A3">
              <w:rPr>
                <w:lang w:val="en-GB"/>
              </w:rPr>
              <w:t>SBAS accreditation for Maritime receivers - Guideline being produced.</w:t>
            </w:r>
          </w:p>
        </w:tc>
      </w:tr>
      <w:tr w:rsidR="008C63A3" w:rsidRPr="008C63A3" w14:paraId="3946D831" w14:textId="77777777" w:rsidTr="004F66AA">
        <w:tc>
          <w:tcPr>
            <w:tcW w:w="1073" w:type="dxa"/>
            <w:vMerge/>
          </w:tcPr>
          <w:p w14:paraId="06C637D3" w14:textId="77777777" w:rsidR="008C63A3" w:rsidRPr="008C63A3" w:rsidRDefault="008C63A3" w:rsidP="008C63A3">
            <w:pPr>
              <w:pStyle w:val="BodyText"/>
              <w:rPr>
                <w:b/>
                <w:lang w:val="en-GB"/>
              </w:rPr>
            </w:pPr>
          </w:p>
        </w:tc>
        <w:tc>
          <w:tcPr>
            <w:tcW w:w="3132" w:type="dxa"/>
            <w:vMerge/>
          </w:tcPr>
          <w:p w14:paraId="7D585046" w14:textId="77777777" w:rsidR="008C63A3" w:rsidRPr="008C63A3" w:rsidRDefault="008C63A3" w:rsidP="008C63A3">
            <w:pPr>
              <w:pStyle w:val="BodyText"/>
              <w:rPr>
                <w:b/>
                <w:lang w:val="en-GB"/>
              </w:rPr>
            </w:pPr>
          </w:p>
        </w:tc>
        <w:tc>
          <w:tcPr>
            <w:tcW w:w="6286" w:type="dxa"/>
          </w:tcPr>
          <w:p w14:paraId="400C773B" w14:textId="77777777" w:rsidR="008C63A3" w:rsidRPr="008C63A3" w:rsidRDefault="008C63A3" w:rsidP="008C63A3">
            <w:pPr>
              <w:pStyle w:val="BodyText"/>
              <w:rPr>
                <w:b/>
                <w:lang w:val="en-GB"/>
              </w:rPr>
            </w:pPr>
            <w:r w:rsidRPr="008C63A3">
              <w:rPr>
                <w:lang w:val="en-GB"/>
              </w:rPr>
              <w:t>GBAS (DGNSS system) – maintenance of system standards.</w:t>
            </w:r>
          </w:p>
        </w:tc>
      </w:tr>
      <w:tr w:rsidR="008C63A3" w:rsidRPr="008C63A3" w14:paraId="37ACC6D4" w14:textId="77777777" w:rsidTr="004F66AA">
        <w:tc>
          <w:tcPr>
            <w:tcW w:w="1073" w:type="dxa"/>
          </w:tcPr>
          <w:p w14:paraId="6DE0ADC2" w14:textId="77777777" w:rsidR="008C63A3" w:rsidRPr="008C63A3" w:rsidRDefault="008C63A3" w:rsidP="008C63A3">
            <w:pPr>
              <w:pStyle w:val="BodyText"/>
              <w:rPr>
                <w:b/>
                <w:lang w:val="en-GB"/>
              </w:rPr>
            </w:pPr>
            <w:r w:rsidRPr="008C63A3">
              <w:rPr>
                <w:b/>
                <w:lang w:val="en-GB"/>
              </w:rPr>
              <w:t>Timing</w:t>
            </w:r>
          </w:p>
        </w:tc>
        <w:tc>
          <w:tcPr>
            <w:tcW w:w="3132" w:type="dxa"/>
          </w:tcPr>
          <w:p w14:paraId="5F76E323" w14:textId="77777777" w:rsidR="008C63A3" w:rsidRPr="008C63A3" w:rsidRDefault="008C63A3" w:rsidP="008C63A3">
            <w:pPr>
              <w:pStyle w:val="BodyText"/>
              <w:rPr>
                <w:lang w:val="en-GB"/>
              </w:rPr>
            </w:pPr>
            <w:r w:rsidRPr="008C63A3">
              <w:rPr>
                <w:lang w:val="en-GB"/>
              </w:rPr>
              <w:t>Timing and synchronisation</w:t>
            </w:r>
          </w:p>
        </w:tc>
        <w:tc>
          <w:tcPr>
            <w:tcW w:w="6286" w:type="dxa"/>
          </w:tcPr>
          <w:p w14:paraId="6EF492B3" w14:textId="77777777" w:rsidR="008C63A3" w:rsidRPr="008C63A3" w:rsidRDefault="008C63A3" w:rsidP="008C63A3">
            <w:pPr>
              <w:pStyle w:val="BodyText"/>
              <w:rPr>
                <w:lang w:val="en-GB"/>
              </w:rPr>
            </w:pPr>
            <w:r w:rsidRPr="008C63A3">
              <w:rPr>
                <w:lang w:val="en-GB"/>
              </w:rPr>
              <w:t>Timing and synchronisation are important to the combined use of different navigation systems.  MASS are likely to need to report their position accurately but also timely, and therefore time availability and synchronisation is expected to be important.</w:t>
            </w:r>
          </w:p>
        </w:tc>
      </w:tr>
      <w:tr w:rsidR="008C63A3" w:rsidRPr="008C63A3" w14:paraId="4877C53B" w14:textId="77777777" w:rsidTr="004F66AA">
        <w:tc>
          <w:tcPr>
            <w:tcW w:w="1073" w:type="dxa"/>
            <w:vMerge w:val="restart"/>
          </w:tcPr>
          <w:p w14:paraId="7A5478C5" w14:textId="77777777" w:rsidR="008C63A3" w:rsidRPr="008C63A3" w:rsidRDefault="008C63A3" w:rsidP="008C63A3">
            <w:pPr>
              <w:pStyle w:val="BodyText"/>
              <w:rPr>
                <w:b/>
                <w:lang w:val="en-GB"/>
              </w:rPr>
            </w:pPr>
            <w:r w:rsidRPr="008C63A3">
              <w:rPr>
                <w:b/>
                <w:lang w:val="en-GB"/>
              </w:rPr>
              <w:t xml:space="preserve">Power </w:t>
            </w:r>
          </w:p>
        </w:tc>
        <w:tc>
          <w:tcPr>
            <w:tcW w:w="3132" w:type="dxa"/>
          </w:tcPr>
          <w:p w14:paraId="15AA21E5" w14:textId="77777777" w:rsidR="008C63A3" w:rsidRPr="008C63A3" w:rsidRDefault="008C63A3" w:rsidP="008C63A3">
            <w:pPr>
              <w:pStyle w:val="BodyText"/>
              <w:rPr>
                <w:lang w:val="en-GB"/>
              </w:rPr>
            </w:pPr>
            <w:r w:rsidRPr="008C63A3">
              <w:rPr>
                <w:lang w:val="en-GB"/>
              </w:rPr>
              <w:t>Solar Panel specifications</w:t>
            </w:r>
          </w:p>
          <w:p w14:paraId="3AE2F947" w14:textId="77777777" w:rsidR="008C63A3" w:rsidRPr="008C63A3" w:rsidRDefault="008C63A3" w:rsidP="008C63A3">
            <w:pPr>
              <w:pStyle w:val="BodyText"/>
              <w:rPr>
                <w:b/>
                <w:lang w:val="en-GB"/>
              </w:rPr>
            </w:pPr>
          </w:p>
        </w:tc>
        <w:tc>
          <w:tcPr>
            <w:tcW w:w="6286" w:type="dxa"/>
          </w:tcPr>
          <w:p w14:paraId="3081DD47" w14:textId="77777777" w:rsidR="008C63A3" w:rsidRPr="008C63A3" w:rsidRDefault="008C63A3" w:rsidP="008C63A3">
            <w:pPr>
              <w:pStyle w:val="BodyText"/>
              <w:rPr>
                <w:lang w:val="en-GB"/>
              </w:rPr>
            </w:pPr>
            <w:r w:rsidRPr="008C63A3">
              <w:rPr>
                <w:lang w:val="en-GB"/>
              </w:rPr>
              <w:t xml:space="preserve">Guidelines exist and are being developed. </w:t>
            </w:r>
          </w:p>
          <w:p w14:paraId="0112C763" w14:textId="77777777" w:rsidR="008C63A3" w:rsidRPr="008C63A3" w:rsidRDefault="008C63A3" w:rsidP="008C63A3">
            <w:pPr>
              <w:pStyle w:val="BodyText"/>
              <w:rPr>
                <w:lang w:val="en-GB"/>
              </w:rPr>
            </w:pPr>
            <w:r w:rsidRPr="008C63A3">
              <w:rPr>
                <w:lang w:val="en-GB"/>
              </w:rPr>
              <w:t>It may be that floating AtoN can provide more energy to power additional equipment to support MASS.</w:t>
            </w:r>
          </w:p>
        </w:tc>
      </w:tr>
      <w:tr w:rsidR="008C63A3" w:rsidRPr="008C63A3" w14:paraId="4010C32A" w14:textId="77777777" w:rsidTr="004F66AA">
        <w:tc>
          <w:tcPr>
            <w:tcW w:w="1073" w:type="dxa"/>
            <w:vMerge/>
          </w:tcPr>
          <w:p w14:paraId="35D63EFA" w14:textId="77777777" w:rsidR="008C63A3" w:rsidRPr="008C63A3" w:rsidRDefault="008C63A3" w:rsidP="008C63A3">
            <w:pPr>
              <w:pStyle w:val="BodyText"/>
              <w:rPr>
                <w:b/>
                <w:lang w:val="en-GB"/>
              </w:rPr>
            </w:pPr>
          </w:p>
        </w:tc>
        <w:tc>
          <w:tcPr>
            <w:tcW w:w="3132" w:type="dxa"/>
          </w:tcPr>
          <w:p w14:paraId="773ADA41" w14:textId="77777777" w:rsidR="008C63A3" w:rsidRPr="008C63A3" w:rsidRDefault="008C63A3" w:rsidP="008C63A3">
            <w:pPr>
              <w:pStyle w:val="BodyText"/>
              <w:rPr>
                <w:lang w:val="en-GB"/>
              </w:rPr>
            </w:pPr>
            <w:r w:rsidRPr="008C63A3">
              <w:rPr>
                <w:lang w:val="en-GB"/>
              </w:rPr>
              <w:t>Power storage &amp; generation for floating AtoN</w:t>
            </w:r>
          </w:p>
          <w:p w14:paraId="27D3DCDC" w14:textId="77777777" w:rsidR="008C63A3" w:rsidRPr="008C63A3" w:rsidRDefault="008C63A3" w:rsidP="008C63A3">
            <w:pPr>
              <w:pStyle w:val="BodyText"/>
              <w:rPr>
                <w:b/>
                <w:lang w:val="en-GB"/>
              </w:rPr>
            </w:pPr>
          </w:p>
        </w:tc>
        <w:tc>
          <w:tcPr>
            <w:tcW w:w="6286" w:type="dxa"/>
          </w:tcPr>
          <w:p w14:paraId="05CCB779" w14:textId="77777777" w:rsidR="008C63A3" w:rsidRPr="008C63A3" w:rsidRDefault="008C63A3" w:rsidP="008C63A3">
            <w:pPr>
              <w:pStyle w:val="BodyText"/>
              <w:rPr>
                <w:lang w:val="en-GB"/>
              </w:rPr>
            </w:pPr>
            <w:r w:rsidRPr="008C63A3">
              <w:rPr>
                <w:lang w:val="en-GB"/>
              </w:rPr>
              <w:t>Guidelines exist &amp; will be updated.</w:t>
            </w:r>
          </w:p>
          <w:p w14:paraId="19A73E61" w14:textId="77777777" w:rsidR="008C63A3" w:rsidRPr="008C63A3" w:rsidRDefault="008C63A3" w:rsidP="008C63A3">
            <w:pPr>
              <w:pStyle w:val="BodyText"/>
              <w:rPr>
                <w:lang w:val="en-GB"/>
              </w:rPr>
            </w:pPr>
            <w:r w:rsidRPr="008C63A3">
              <w:rPr>
                <w:lang w:val="en-GB"/>
              </w:rPr>
              <w:t>It may be that floating AtoN can provide more energy to power additional equipment to support MASS.</w:t>
            </w:r>
          </w:p>
        </w:tc>
      </w:tr>
      <w:tr w:rsidR="008C63A3" w:rsidRPr="008C63A3" w14:paraId="2E7FF377" w14:textId="77777777" w:rsidTr="004F66AA">
        <w:tc>
          <w:tcPr>
            <w:tcW w:w="1073" w:type="dxa"/>
          </w:tcPr>
          <w:p w14:paraId="5E1BF760" w14:textId="77777777" w:rsidR="008C63A3" w:rsidRPr="008C63A3" w:rsidRDefault="008C63A3" w:rsidP="008C63A3">
            <w:pPr>
              <w:pStyle w:val="BodyText"/>
              <w:rPr>
                <w:b/>
                <w:lang w:val="en-GB"/>
              </w:rPr>
            </w:pPr>
            <w:r w:rsidRPr="008C63A3">
              <w:rPr>
                <w:b/>
                <w:lang w:val="en-GB"/>
              </w:rPr>
              <w:t>Radar Visibility</w:t>
            </w:r>
          </w:p>
        </w:tc>
        <w:tc>
          <w:tcPr>
            <w:tcW w:w="3132" w:type="dxa"/>
          </w:tcPr>
          <w:p w14:paraId="71EE04E6" w14:textId="77777777" w:rsidR="008C63A3" w:rsidRPr="008C63A3" w:rsidRDefault="008C63A3" w:rsidP="008C63A3">
            <w:pPr>
              <w:pStyle w:val="BodyText"/>
              <w:rPr>
                <w:b/>
                <w:lang w:val="en-GB"/>
              </w:rPr>
            </w:pPr>
            <w:r w:rsidRPr="008C63A3">
              <w:rPr>
                <w:lang w:val="en-GB"/>
              </w:rPr>
              <w:t xml:space="preserve">Radar Reflectors – revised guideline </w:t>
            </w:r>
          </w:p>
        </w:tc>
        <w:tc>
          <w:tcPr>
            <w:tcW w:w="6286" w:type="dxa"/>
          </w:tcPr>
          <w:p w14:paraId="533EE264" w14:textId="282DDF57" w:rsidR="008C63A3" w:rsidRPr="008C63A3" w:rsidRDefault="008C63A3" w:rsidP="008C63A3">
            <w:pPr>
              <w:pStyle w:val="BodyText"/>
              <w:rPr>
                <w:lang w:val="en-GB"/>
              </w:rPr>
            </w:pPr>
            <w:r w:rsidRPr="008C63A3">
              <w:rPr>
                <w:lang w:val="en-GB"/>
              </w:rPr>
              <w:t>May allow floating AtoN to be designed to be identified by MASS radar systems.</w:t>
            </w:r>
          </w:p>
        </w:tc>
      </w:tr>
      <w:tr w:rsidR="008C63A3" w:rsidRPr="008C63A3" w14:paraId="6640CA96" w14:textId="77777777" w:rsidTr="004F66AA">
        <w:tc>
          <w:tcPr>
            <w:tcW w:w="1073" w:type="dxa"/>
          </w:tcPr>
          <w:p w14:paraId="7DABED99" w14:textId="77777777" w:rsidR="008C63A3" w:rsidRPr="008C63A3" w:rsidRDefault="008C63A3" w:rsidP="008C63A3">
            <w:pPr>
              <w:pStyle w:val="BodyText"/>
              <w:rPr>
                <w:b/>
                <w:lang w:val="en-GB"/>
              </w:rPr>
            </w:pPr>
            <w:r w:rsidRPr="008C63A3">
              <w:rPr>
                <w:b/>
                <w:lang w:val="en-GB"/>
              </w:rPr>
              <w:t>Visual Signals</w:t>
            </w:r>
          </w:p>
          <w:p w14:paraId="47C710D3" w14:textId="77777777" w:rsidR="008C63A3" w:rsidRPr="008C63A3" w:rsidRDefault="008C63A3" w:rsidP="008C63A3">
            <w:pPr>
              <w:pStyle w:val="BodyText"/>
              <w:rPr>
                <w:b/>
                <w:lang w:val="en-GB"/>
              </w:rPr>
            </w:pPr>
          </w:p>
        </w:tc>
        <w:tc>
          <w:tcPr>
            <w:tcW w:w="3132" w:type="dxa"/>
          </w:tcPr>
          <w:p w14:paraId="3ADD4D70" w14:textId="77777777" w:rsidR="008C63A3" w:rsidRPr="008C63A3" w:rsidRDefault="008C63A3" w:rsidP="008C63A3">
            <w:pPr>
              <w:pStyle w:val="BodyText"/>
              <w:rPr>
                <w:b/>
                <w:lang w:val="en-GB"/>
              </w:rPr>
            </w:pPr>
            <w:r w:rsidRPr="008C63A3">
              <w:rPr>
                <w:lang w:val="en-GB"/>
              </w:rPr>
              <w:t>Machine Vision, Infrared</w:t>
            </w:r>
          </w:p>
        </w:tc>
        <w:tc>
          <w:tcPr>
            <w:tcW w:w="6286" w:type="dxa"/>
          </w:tcPr>
          <w:p w14:paraId="56F092E9" w14:textId="77777777" w:rsidR="008C63A3" w:rsidRPr="008C63A3" w:rsidRDefault="008C63A3" w:rsidP="008C63A3">
            <w:pPr>
              <w:pStyle w:val="BodyText"/>
              <w:rPr>
                <w:b/>
                <w:lang w:val="en-GB"/>
              </w:rPr>
            </w:pPr>
            <w:r w:rsidRPr="008C63A3">
              <w:rPr>
                <w:bCs/>
                <w:lang w:val="en-GB"/>
              </w:rPr>
              <w:t>No work at present, however, used in aviation.</w:t>
            </w:r>
          </w:p>
        </w:tc>
      </w:tr>
    </w:tbl>
    <w:p w14:paraId="44E0283E" w14:textId="66749C1A" w:rsidR="008C63A3" w:rsidRDefault="008C63A3" w:rsidP="008C63A3">
      <w:pPr>
        <w:pStyle w:val="BodyText"/>
        <w:rPr>
          <w:lang w:val="en-US"/>
        </w:rPr>
      </w:pPr>
    </w:p>
    <w:p w14:paraId="1EF63C6A" w14:textId="2702B041" w:rsidR="00BF02B3" w:rsidRDefault="00BF02B3" w:rsidP="00BF02B3">
      <w:pPr>
        <w:pStyle w:val="Heading2"/>
        <w:rPr>
          <w:lang w:val="en-US"/>
        </w:rPr>
      </w:pPr>
      <w:r>
        <w:rPr>
          <w:lang w:val="en-US"/>
        </w:rPr>
        <w:t>VTS</w:t>
      </w:r>
    </w:p>
    <w:p w14:paraId="1EE50684" w14:textId="24FC4A4E" w:rsidR="00BF02B3" w:rsidRPr="00BF02B3" w:rsidRDefault="00BF02B3" w:rsidP="00BF02B3">
      <w:pPr>
        <w:rPr>
          <w:sz w:val="22"/>
          <w:lang w:val="en-AU"/>
        </w:rPr>
      </w:pPr>
      <w:r w:rsidRPr="00BF02B3">
        <w:rPr>
          <w:sz w:val="22"/>
          <w:lang w:val="en-AU"/>
        </w:rPr>
        <w:t xml:space="preserve">Neil </w:t>
      </w:r>
      <w:r w:rsidR="00A72571">
        <w:rPr>
          <w:sz w:val="22"/>
          <w:lang w:val="en-AU"/>
        </w:rPr>
        <w:t xml:space="preserve">Trainor </w:t>
      </w:r>
      <w:r w:rsidRPr="00BF02B3">
        <w:rPr>
          <w:sz w:val="22"/>
          <w:lang w:val="en-AU"/>
        </w:rPr>
        <w:t xml:space="preserve">briefed members that, as scheduled in the 2018 - 2022 Work Programme, the VTS Committee commenced work </w:t>
      </w:r>
      <w:r w:rsidRPr="00BF02B3">
        <w:rPr>
          <w:i/>
          <w:iCs/>
          <w:sz w:val="22"/>
          <w:lang w:val="en-AU"/>
        </w:rPr>
        <w:t>Task 1.2.5 - Develop guidance on the Implications of Maritime Autonomous Surface Ships (MASS) from a VTS Perspective</w:t>
      </w:r>
      <w:r w:rsidRPr="00BF02B3">
        <w:rPr>
          <w:sz w:val="22"/>
          <w:lang w:val="en-AU"/>
        </w:rPr>
        <w:t xml:space="preserve"> at VTS50 in March 2021.  </w:t>
      </w:r>
    </w:p>
    <w:p w14:paraId="0E4FBE25" w14:textId="77777777" w:rsidR="00203F28" w:rsidRDefault="00203F28" w:rsidP="00BF02B3">
      <w:pPr>
        <w:rPr>
          <w:sz w:val="22"/>
          <w:lang w:val="en-AU"/>
        </w:rPr>
      </w:pPr>
    </w:p>
    <w:p w14:paraId="5337B365" w14:textId="243E3A94" w:rsidR="00BF02B3" w:rsidRDefault="00BF02B3" w:rsidP="00BF02B3">
      <w:pPr>
        <w:rPr>
          <w:sz w:val="22"/>
          <w:lang w:val="en-AU"/>
        </w:rPr>
      </w:pPr>
      <w:r w:rsidRPr="00BF02B3">
        <w:rPr>
          <w:sz w:val="22"/>
          <w:lang w:val="en-AU"/>
        </w:rPr>
        <w:t xml:space="preserve">Key outcomes to date highlighted include: </w:t>
      </w:r>
    </w:p>
    <w:p w14:paraId="025A0EE5" w14:textId="77777777" w:rsidR="00203F28" w:rsidRPr="00BF02B3" w:rsidRDefault="00203F28" w:rsidP="00BF02B3">
      <w:pPr>
        <w:rPr>
          <w:sz w:val="22"/>
          <w:lang w:val="en-AU"/>
        </w:rPr>
      </w:pPr>
    </w:p>
    <w:p w14:paraId="1AEA016F" w14:textId="53FA1379" w:rsidR="00BF02B3" w:rsidRDefault="00BF02B3" w:rsidP="00BF02B3">
      <w:pPr>
        <w:numPr>
          <w:ilvl w:val="0"/>
          <w:numId w:val="43"/>
        </w:numPr>
        <w:rPr>
          <w:sz w:val="22"/>
          <w:lang w:val="en-AU"/>
        </w:rPr>
      </w:pPr>
      <w:r w:rsidRPr="00BF02B3">
        <w:rPr>
          <w:b/>
          <w:bCs/>
          <w:sz w:val="22"/>
          <w:lang w:val="en-AU"/>
        </w:rPr>
        <w:t xml:space="preserve">Case Studies </w:t>
      </w:r>
      <w:r w:rsidRPr="00BF02B3">
        <w:rPr>
          <w:sz w:val="22"/>
          <w:lang w:val="en-AU"/>
        </w:rPr>
        <w:t xml:space="preserve">– The use of case studies was identified as a useful tool in developing the Discussion Paper to assist the Committee achieve a common understanding of MASS and its implications on the provision of VTS. </w:t>
      </w:r>
    </w:p>
    <w:p w14:paraId="1E45CDB4" w14:textId="77777777" w:rsidR="00BF02B3" w:rsidRPr="00BF02B3" w:rsidRDefault="00BF02B3" w:rsidP="00BF02B3">
      <w:pPr>
        <w:numPr>
          <w:ilvl w:val="0"/>
          <w:numId w:val="43"/>
        </w:numPr>
        <w:rPr>
          <w:sz w:val="22"/>
          <w:lang w:val="en-AU"/>
        </w:rPr>
      </w:pPr>
      <w:r w:rsidRPr="00BF02B3">
        <w:rPr>
          <w:sz w:val="22"/>
          <w:lang w:val="en-AU"/>
        </w:rPr>
        <w:t xml:space="preserve">Particularly, ‘case studies’ provide a mechanism to gain insight into ‘trials’ and test beds’ being conducted, outcomes, lessons learnt, emerging information, implications for VTS, etc. </w:t>
      </w:r>
    </w:p>
    <w:p w14:paraId="38AB5F42" w14:textId="77777777" w:rsidR="009576A0" w:rsidRDefault="009576A0" w:rsidP="00BF02B3">
      <w:pPr>
        <w:rPr>
          <w:sz w:val="22"/>
          <w:lang w:val="en-AU"/>
        </w:rPr>
      </w:pPr>
    </w:p>
    <w:p w14:paraId="76F125B7" w14:textId="0407C208" w:rsidR="00BF02B3" w:rsidRPr="00BF02B3" w:rsidRDefault="00BF02B3" w:rsidP="00BF02B3">
      <w:pPr>
        <w:rPr>
          <w:sz w:val="22"/>
          <w:lang w:val="en-AU"/>
        </w:rPr>
      </w:pPr>
      <w:r w:rsidRPr="00BF02B3">
        <w:rPr>
          <w:sz w:val="22"/>
          <w:lang w:val="en-AU"/>
        </w:rPr>
        <w:t xml:space="preserve">Preparation of the ‘Case Studies’ document also highlighted: </w:t>
      </w:r>
    </w:p>
    <w:p w14:paraId="1C40C795" w14:textId="77777777" w:rsidR="00BF02B3" w:rsidRPr="00BF02B3" w:rsidRDefault="00BF02B3" w:rsidP="00BF02B3">
      <w:pPr>
        <w:numPr>
          <w:ilvl w:val="0"/>
          <w:numId w:val="44"/>
        </w:numPr>
        <w:rPr>
          <w:sz w:val="22"/>
          <w:lang w:val="en-AU"/>
        </w:rPr>
      </w:pPr>
      <w:r w:rsidRPr="00BF02B3">
        <w:rPr>
          <w:sz w:val="22"/>
          <w:lang w:val="en-AU"/>
        </w:rPr>
        <w:t xml:space="preserve">The document should be circulated to the other IALA Committees and the IALA Task Force for their information. </w:t>
      </w:r>
    </w:p>
    <w:p w14:paraId="7C355A65" w14:textId="77777777" w:rsidR="00BF02B3" w:rsidRPr="00BF02B3" w:rsidRDefault="00BF02B3" w:rsidP="00BF02B3">
      <w:pPr>
        <w:numPr>
          <w:ilvl w:val="0"/>
          <w:numId w:val="44"/>
        </w:numPr>
        <w:rPr>
          <w:sz w:val="22"/>
          <w:lang w:val="en-AU"/>
        </w:rPr>
      </w:pPr>
      <w:r w:rsidRPr="00BF02B3">
        <w:rPr>
          <w:sz w:val="22"/>
          <w:lang w:val="en-AU"/>
        </w:rPr>
        <w:t xml:space="preserve">There may be benefits for IALA considering: </w:t>
      </w:r>
    </w:p>
    <w:p w14:paraId="25D9C888" w14:textId="77777777" w:rsidR="00BF02B3" w:rsidRPr="00BF02B3" w:rsidRDefault="00BF02B3" w:rsidP="00BF02B3">
      <w:pPr>
        <w:numPr>
          <w:ilvl w:val="1"/>
          <w:numId w:val="44"/>
        </w:numPr>
        <w:rPr>
          <w:sz w:val="22"/>
          <w:lang w:val="en-AU"/>
        </w:rPr>
      </w:pPr>
      <w:r w:rsidRPr="00BF02B3">
        <w:rPr>
          <w:sz w:val="22"/>
          <w:lang w:val="en-AU"/>
        </w:rPr>
        <w:t xml:space="preserve">Adapting the ‘Case Studies’ template to also flag studies which may also have implications/interest for ENAV and ARM. </w:t>
      </w:r>
    </w:p>
    <w:p w14:paraId="2EEEDC5A" w14:textId="77777777" w:rsidR="00BF02B3" w:rsidRPr="00BF02B3" w:rsidRDefault="00BF02B3" w:rsidP="00BF02B3">
      <w:pPr>
        <w:numPr>
          <w:ilvl w:val="1"/>
          <w:numId w:val="44"/>
        </w:numPr>
        <w:rPr>
          <w:sz w:val="22"/>
          <w:lang w:val="en-AU"/>
        </w:rPr>
      </w:pPr>
      <w:r w:rsidRPr="00BF02B3">
        <w:rPr>
          <w:sz w:val="22"/>
          <w:lang w:val="en-AU"/>
        </w:rPr>
        <w:t xml:space="preserve">Expanding </w:t>
      </w:r>
      <w:r w:rsidRPr="00BF02B3">
        <w:rPr>
          <w:i/>
          <w:iCs/>
          <w:sz w:val="22"/>
          <w:lang w:val="en-AU"/>
        </w:rPr>
        <w:t xml:space="preserve">IALA Guideline 1107 – Planning and reporting of e‐Navigation Testbeds </w:t>
      </w:r>
      <w:r w:rsidRPr="00BF02B3">
        <w:rPr>
          <w:sz w:val="22"/>
          <w:lang w:val="en-AU"/>
        </w:rPr>
        <w:t xml:space="preserve">to include MASS and in a manner that compliments the IMO Interim Guidelines for MASS Trials. </w:t>
      </w:r>
    </w:p>
    <w:p w14:paraId="1C884576" w14:textId="77777777" w:rsidR="00BF02B3" w:rsidRPr="00BF02B3" w:rsidRDefault="00BF02B3" w:rsidP="00BF02B3">
      <w:pPr>
        <w:numPr>
          <w:ilvl w:val="1"/>
          <w:numId w:val="44"/>
        </w:numPr>
        <w:rPr>
          <w:sz w:val="22"/>
          <w:lang w:val="en-AU"/>
        </w:rPr>
      </w:pPr>
      <w:r w:rsidRPr="00BF02B3">
        <w:rPr>
          <w:sz w:val="22"/>
          <w:lang w:val="en-AU"/>
        </w:rPr>
        <w:t xml:space="preserve">Encouraging Committee participants to engage with MASS trials being initiated in their waters with a view to involvement in the projects as appropriate. </w:t>
      </w:r>
    </w:p>
    <w:p w14:paraId="24AABDC6" w14:textId="77777777" w:rsidR="00203F28" w:rsidRDefault="00203F28" w:rsidP="00BF02B3">
      <w:pPr>
        <w:rPr>
          <w:sz w:val="22"/>
          <w:lang w:val="en-AU"/>
        </w:rPr>
      </w:pPr>
    </w:p>
    <w:p w14:paraId="32DD6E66" w14:textId="4D111DA2" w:rsidR="00BF02B3" w:rsidRPr="00BF02B3" w:rsidRDefault="00BF02B3" w:rsidP="00BF02B3">
      <w:pPr>
        <w:rPr>
          <w:sz w:val="22"/>
          <w:lang w:val="en-AU"/>
        </w:rPr>
      </w:pPr>
      <w:r w:rsidRPr="00BF02B3">
        <w:rPr>
          <w:sz w:val="22"/>
          <w:lang w:val="en-AU"/>
        </w:rPr>
        <w:t>A copy of the liaison note to the MTF and the draft document are at:</w:t>
      </w:r>
    </w:p>
    <w:p w14:paraId="73E1112C" w14:textId="77777777" w:rsidR="00BF02B3" w:rsidRPr="00BF02B3" w:rsidRDefault="00BF02B3" w:rsidP="00BF02B3">
      <w:pPr>
        <w:numPr>
          <w:ilvl w:val="0"/>
          <w:numId w:val="44"/>
        </w:numPr>
        <w:rPr>
          <w:i/>
          <w:iCs/>
          <w:sz w:val="22"/>
          <w:lang w:val="en-AU"/>
        </w:rPr>
      </w:pPr>
      <w:r w:rsidRPr="00BF02B3">
        <w:rPr>
          <w:b/>
          <w:bCs/>
          <w:i/>
          <w:iCs/>
          <w:sz w:val="22"/>
          <w:lang w:val="en-AU"/>
        </w:rPr>
        <w:t>MTF02-3.4.1</w:t>
      </w:r>
      <w:r w:rsidRPr="00BF02B3">
        <w:rPr>
          <w:i/>
          <w:iCs/>
          <w:sz w:val="22"/>
          <w:lang w:val="en-AU"/>
        </w:rPr>
        <w:t xml:space="preserve"> VTS51-13.1.1.5 Liaison Note to MASS Task Force - Operations and Trials of Autonomous Ships - ‘Case Studies’</w:t>
      </w:r>
    </w:p>
    <w:p w14:paraId="20E1508C" w14:textId="05899E66" w:rsidR="00203F28" w:rsidRDefault="00BF02B3" w:rsidP="00203F28">
      <w:pPr>
        <w:numPr>
          <w:ilvl w:val="0"/>
          <w:numId w:val="44"/>
        </w:numPr>
        <w:rPr>
          <w:i/>
          <w:iCs/>
          <w:sz w:val="22"/>
          <w:lang w:val="en-AU"/>
        </w:rPr>
      </w:pPr>
      <w:r w:rsidRPr="00BF02B3">
        <w:rPr>
          <w:b/>
          <w:bCs/>
          <w:i/>
          <w:iCs/>
          <w:sz w:val="22"/>
          <w:lang w:val="en-AU"/>
        </w:rPr>
        <w:t>MTF02-3.4.2</w:t>
      </w:r>
      <w:r w:rsidRPr="00BF02B3">
        <w:rPr>
          <w:i/>
          <w:iCs/>
          <w:sz w:val="22"/>
          <w:lang w:val="en-AU"/>
        </w:rPr>
        <w:t xml:space="preserve"> VTS51-13.1.1.5.1 WP TG1.2.5 Possible case studies - Operations and Trials of Autonomous Ships</w:t>
      </w:r>
    </w:p>
    <w:p w14:paraId="46FA878B" w14:textId="77777777" w:rsidR="00203F28" w:rsidRPr="00203F28" w:rsidRDefault="00203F28" w:rsidP="00203F28">
      <w:pPr>
        <w:ind w:left="360"/>
        <w:rPr>
          <w:sz w:val="22"/>
          <w:lang w:val="en-AU"/>
        </w:rPr>
      </w:pPr>
    </w:p>
    <w:p w14:paraId="2E788F03" w14:textId="730FFA19" w:rsidR="00BF02B3" w:rsidRPr="00BF02B3" w:rsidRDefault="00BF02B3" w:rsidP="00BF02B3">
      <w:pPr>
        <w:numPr>
          <w:ilvl w:val="0"/>
          <w:numId w:val="43"/>
        </w:numPr>
        <w:rPr>
          <w:sz w:val="22"/>
          <w:lang w:val="en-AU"/>
        </w:rPr>
      </w:pPr>
      <w:r w:rsidRPr="00BF02B3">
        <w:rPr>
          <w:b/>
          <w:bCs/>
          <w:sz w:val="22"/>
          <w:lang w:val="en-AU"/>
        </w:rPr>
        <w:t xml:space="preserve">Discussion Paper </w:t>
      </w:r>
      <w:r w:rsidRPr="00BF02B3">
        <w:rPr>
          <w:sz w:val="22"/>
          <w:lang w:val="en-AU"/>
        </w:rPr>
        <w:t>– A draft discussion paper on the implications of MASS from a VTS perspective has been prepared as part of Task 1.2.5 to assist the VTS Committee:</w:t>
      </w:r>
    </w:p>
    <w:p w14:paraId="62133B0F" w14:textId="77777777" w:rsidR="00BF02B3" w:rsidRPr="00BF02B3" w:rsidRDefault="00BF02B3" w:rsidP="00BF02B3">
      <w:pPr>
        <w:numPr>
          <w:ilvl w:val="0"/>
          <w:numId w:val="44"/>
        </w:numPr>
        <w:rPr>
          <w:sz w:val="22"/>
          <w:lang w:val="en-AU"/>
        </w:rPr>
      </w:pPr>
      <w:r w:rsidRPr="00BF02B3">
        <w:rPr>
          <w:sz w:val="22"/>
          <w:lang w:val="en-AU"/>
        </w:rPr>
        <w:t>Achieve a common understanding of MASS and its implications on the provision of VTS by clearly and concisely identifying:</w:t>
      </w:r>
    </w:p>
    <w:p w14:paraId="16CD878B" w14:textId="77777777" w:rsidR="00BF02B3" w:rsidRPr="00BF02B3" w:rsidRDefault="00BF02B3" w:rsidP="00BF02B3">
      <w:pPr>
        <w:numPr>
          <w:ilvl w:val="1"/>
          <w:numId w:val="44"/>
        </w:numPr>
        <w:rPr>
          <w:sz w:val="22"/>
          <w:lang w:val="en-AU"/>
        </w:rPr>
      </w:pPr>
      <w:r w:rsidRPr="00BF02B3">
        <w:rPr>
          <w:sz w:val="22"/>
          <w:lang w:val="en-AU"/>
        </w:rPr>
        <w:t>Trends and opportunities presented by MASS.</w:t>
      </w:r>
    </w:p>
    <w:p w14:paraId="65D591D9" w14:textId="77777777" w:rsidR="00BF02B3" w:rsidRPr="00BF02B3" w:rsidRDefault="00BF02B3" w:rsidP="00BF02B3">
      <w:pPr>
        <w:numPr>
          <w:ilvl w:val="1"/>
          <w:numId w:val="44"/>
        </w:numPr>
        <w:rPr>
          <w:sz w:val="22"/>
          <w:lang w:val="en-AU"/>
        </w:rPr>
      </w:pPr>
      <w:r w:rsidRPr="00BF02B3">
        <w:rPr>
          <w:sz w:val="22"/>
          <w:lang w:val="en-AU"/>
        </w:rPr>
        <w:t xml:space="preserve">Issues / challenges for the management of ship traffic in a VTS area.  </w:t>
      </w:r>
    </w:p>
    <w:p w14:paraId="4D490E11" w14:textId="77777777" w:rsidR="00BF02B3" w:rsidRPr="00BF02B3" w:rsidRDefault="00BF02B3" w:rsidP="00BF02B3">
      <w:pPr>
        <w:numPr>
          <w:ilvl w:val="1"/>
          <w:numId w:val="44"/>
        </w:numPr>
        <w:rPr>
          <w:sz w:val="22"/>
          <w:lang w:val="en-AU"/>
        </w:rPr>
      </w:pPr>
      <w:r w:rsidRPr="00BF02B3">
        <w:rPr>
          <w:sz w:val="22"/>
          <w:lang w:val="en-AU"/>
        </w:rPr>
        <w:t>Options, policies, and strategies for VTS to embrace / influence MASS.</w:t>
      </w:r>
    </w:p>
    <w:p w14:paraId="06AD9306" w14:textId="77777777" w:rsidR="00BF02B3" w:rsidRPr="00BF02B3" w:rsidRDefault="00BF02B3" w:rsidP="00BF02B3">
      <w:pPr>
        <w:numPr>
          <w:ilvl w:val="1"/>
          <w:numId w:val="44"/>
        </w:numPr>
        <w:rPr>
          <w:sz w:val="22"/>
          <w:lang w:val="en-AU"/>
        </w:rPr>
      </w:pPr>
      <w:r w:rsidRPr="00BF02B3">
        <w:rPr>
          <w:sz w:val="22"/>
          <w:lang w:val="en-AU"/>
        </w:rPr>
        <w:t>Implications for the regulatory and legal framework for VTS.</w:t>
      </w:r>
    </w:p>
    <w:p w14:paraId="4BEDEF6C" w14:textId="77777777" w:rsidR="00BF02B3" w:rsidRPr="00BF02B3" w:rsidRDefault="00BF02B3" w:rsidP="00BF02B3">
      <w:pPr>
        <w:numPr>
          <w:ilvl w:val="1"/>
          <w:numId w:val="44"/>
        </w:numPr>
        <w:rPr>
          <w:sz w:val="22"/>
          <w:lang w:val="en-AU"/>
        </w:rPr>
      </w:pPr>
      <w:r w:rsidRPr="00BF02B3">
        <w:rPr>
          <w:sz w:val="22"/>
          <w:lang w:val="en-AU"/>
        </w:rPr>
        <w:t xml:space="preserve">Implications for IALA Standards relating to VTS.  </w:t>
      </w:r>
    </w:p>
    <w:p w14:paraId="0206DC74" w14:textId="77777777" w:rsidR="00BF02B3" w:rsidRPr="00BF02B3" w:rsidRDefault="00BF02B3" w:rsidP="00BF02B3">
      <w:pPr>
        <w:numPr>
          <w:ilvl w:val="0"/>
          <w:numId w:val="44"/>
        </w:numPr>
        <w:rPr>
          <w:sz w:val="22"/>
          <w:lang w:val="en-AU"/>
        </w:rPr>
      </w:pPr>
      <w:r w:rsidRPr="00BF02B3">
        <w:rPr>
          <w:sz w:val="22"/>
          <w:lang w:val="en-AU"/>
        </w:rPr>
        <w:t>Monitor the advent of MASS and its associated implications for VTS.</w:t>
      </w:r>
    </w:p>
    <w:p w14:paraId="5C43F5ED" w14:textId="77777777" w:rsidR="00BF02B3" w:rsidRPr="00BF02B3" w:rsidRDefault="00BF02B3" w:rsidP="00BF02B3">
      <w:pPr>
        <w:numPr>
          <w:ilvl w:val="0"/>
          <w:numId w:val="44"/>
        </w:numPr>
        <w:rPr>
          <w:sz w:val="22"/>
          <w:lang w:val="en-AU"/>
        </w:rPr>
      </w:pPr>
      <w:r w:rsidRPr="00BF02B3">
        <w:rPr>
          <w:sz w:val="22"/>
          <w:lang w:val="en-AU"/>
        </w:rPr>
        <w:t>Strategically plan for MASS and determine new work programme tasks associated with the preparation of new/amended IALA guidance.</w:t>
      </w:r>
    </w:p>
    <w:p w14:paraId="363E7040" w14:textId="2C1FFA79" w:rsidR="00BF02B3" w:rsidRDefault="00BF02B3" w:rsidP="00BF02B3">
      <w:pPr>
        <w:numPr>
          <w:ilvl w:val="0"/>
          <w:numId w:val="44"/>
        </w:numPr>
        <w:rPr>
          <w:sz w:val="22"/>
          <w:lang w:val="en-AU"/>
        </w:rPr>
      </w:pPr>
      <w:r w:rsidRPr="00BF02B3">
        <w:rPr>
          <w:sz w:val="22"/>
          <w:lang w:val="en-AU"/>
        </w:rPr>
        <w:t>Develop guidance to assist authorities ensure the safety and efficiency of vessel movements in the VTS area.</w:t>
      </w:r>
    </w:p>
    <w:p w14:paraId="61D8CE2B" w14:textId="77777777" w:rsidR="009576A0" w:rsidRPr="00BF02B3" w:rsidRDefault="009576A0" w:rsidP="009576A0">
      <w:pPr>
        <w:ind w:left="720"/>
        <w:rPr>
          <w:sz w:val="22"/>
          <w:lang w:val="en-AU"/>
        </w:rPr>
      </w:pPr>
    </w:p>
    <w:p w14:paraId="146507FE" w14:textId="77777777" w:rsidR="00BF02B3" w:rsidRPr="00BF02B3" w:rsidRDefault="00BF02B3" w:rsidP="00BF02B3">
      <w:pPr>
        <w:rPr>
          <w:sz w:val="22"/>
          <w:lang w:val="en-AU"/>
        </w:rPr>
      </w:pPr>
      <w:r w:rsidRPr="00BF02B3">
        <w:rPr>
          <w:sz w:val="22"/>
          <w:lang w:val="en-AU"/>
        </w:rPr>
        <w:t>The advent of MASS will be ongoing for many years and it is intended that the discussion paper will be reviewed and updated, as appropriate:</w:t>
      </w:r>
    </w:p>
    <w:p w14:paraId="02F04C5B" w14:textId="77777777" w:rsidR="00BF02B3" w:rsidRPr="00BF02B3" w:rsidRDefault="00BF02B3" w:rsidP="00BF02B3">
      <w:pPr>
        <w:numPr>
          <w:ilvl w:val="0"/>
          <w:numId w:val="44"/>
        </w:numPr>
        <w:rPr>
          <w:sz w:val="22"/>
          <w:lang w:val="en-AU"/>
        </w:rPr>
      </w:pPr>
      <w:r w:rsidRPr="00BF02B3">
        <w:rPr>
          <w:sz w:val="22"/>
          <w:lang w:val="en-AU"/>
        </w:rPr>
        <w:t>Following VTS Committee meetings.</w:t>
      </w:r>
    </w:p>
    <w:p w14:paraId="57ADF18F" w14:textId="77777777" w:rsidR="00BF02B3" w:rsidRPr="00BF02B3" w:rsidRDefault="00BF02B3" w:rsidP="00BF02B3">
      <w:pPr>
        <w:numPr>
          <w:ilvl w:val="0"/>
          <w:numId w:val="44"/>
        </w:numPr>
        <w:rPr>
          <w:sz w:val="22"/>
          <w:lang w:val="en-AU"/>
        </w:rPr>
      </w:pPr>
      <w:r w:rsidRPr="00BF02B3">
        <w:rPr>
          <w:sz w:val="22"/>
          <w:lang w:val="en-AU"/>
        </w:rPr>
        <w:t>To reflect outcomes from the recently completed regulatory scoping exercise on Maritime Autonomous Surface Ships (MASS) by the IMO to assess existing IMO instruments to see how they might apply to ships with varying degrees of automation (MSC.1-Circ.1638).</w:t>
      </w:r>
    </w:p>
    <w:p w14:paraId="4718E520" w14:textId="77777777" w:rsidR="00BF02B3" w:rsidRPr="00BF02B3" w:rsidRDefault="00BF02B3" w:rsidP="00BF02B3">
      <w:pPr>
        <w:numPr>
          <w:ilvl w:val="0"/>
          <w:numId w:val="44"/>
        </w:numPr>
        <w:rPr>
          <w:sz w:val="22"/>
          <w:lang w:val="en-AU"/>
        </w:rPr>
      </w:pPr>
      <w:r w:rsidRPr="00BF02B3">
        <w:rPr>
          <w:sz w:val="22"/>
          <w:lang w:val="en-AU"/>
        </w:rPr>
        <w:t>To reflect amendments to IALA’s Strategic Vision and Current Drivers and Trends.</w:t>
      </w:r>
    </w:p>
    <w:p w14:paraId="211AD5DE" w14:textId="77777777" w:rsidR="00BF02B3" w:rsidRPr="00BF02B3" w:rsidRDefault="00BF02B3" w:rsidP="00BF02B3">
      <w:pPr>
        <w:numPr>
          <w:ilvl w:val="0"/>
          <w:numId w:val="44"/>
        </w:numPr>
        <w:rPr>
          <w:sz w:val="22"/>
          <w:lang w:val="en-AU"/>
        </w:rPr>
      </w:pPr>
      <w:r w:rsidRPr="00BF02B3">
        <w:rPr>
          <w:sz w:val="22"/>
          <w:lang w:val="en-AU"/>
        </w:rPr>
        <w:t>To reflect outcomes from the MASS Task Force.</w:t>
      </w:r>
    </w:p>
    <w:p w14:paraId="608B9E46" w14:textId="77777777" w:rsidR="00203F28" w:rsidRDefault="00203F28" w:rsidP="00BF02B3">
      <w:pPr>
        <w:rPr>
          <w:sz w:val="22"/>
          <w:lang w:val="en-AU"/>
        </w:rPr>
      </w:pPr>
    </w:p>
    <w:p w14:paraId="1D8B65F0" w14:textId="142EC015" w:rsidR="00BF02B3" w:rsidRPr="00BF02B3" w:rsidRDefault="00BF02B3" w:rsidP="00BF02B3">
      <w:pPr>
        <w:rPr>
          <w:sz w:val="22"/>
          <w:lang w:val="en-AU"/>
        </w:rPr>
      </w:pPr>
      <w:r w:rsidRPr="00BF02B3">
        <w:rPr>
          <w:sz w:val="22"/>
          <w:lang w:val="en-AU"/>
        </w:rPr>
        <w:t>It is not the intention for the Discussion Paper to address the issues/implications identified.  This will be achieved new/amended work programme tasks adopted by the Committee.</w:t>
      </w:r>
    </w:p>
    <w:p w14:paraId="07D27C30" w14:textId="556A3C22" w:rsidR="00BF02B3" w:rsidRDefault="00BF02B3" w:rsidP="00BF02B3">
      <w:pPr>
        <w:rPr>
          <w:sz w:val="22"/>
          <w:lang w:val="en-AU"/>
        </w:rPr>
      </w:pPr>
      <w:r w:rsidRPr="00BF02B3">
        <w:rPr>
          <w:sz w:val="22"/>
          <w:lang w:val="en-AU"/>
        </w:rPr>
        <w:t>In preparing the draft discussion paper it was also identified that with the rapid developments associated with MASS and associated supporting technologies there would be benefits in circulating the paper to the other IALA Committees and the MASS Task Force for their information and comment.</w:t>
      </w:r>
    </w:p>
    <w:p w14:paraId="6791CF7F" w14:textId="77777777" w:rsidR="009576A0" w:rsidRPr="00BF02B3" w:rsidRDefault="009576A0" w:rsidP="00BF02B3">
      <w:pPr>
        <w:rPr>
          <w:sz w:val="22"/>
          <w:lang w:val="en-AU"/>
        </w:rPr>
      </w:pPr>
    </w:p>
    <w:p w14:paraId="30F2E24E" w14:textId="77777777" w:rsidR="00BF02B3" w:rsidRPr="00BF02B3" w:rsidRDefault="00BF02B3" w:rsidP="00BF02B3">
      <w:pPr>
        <w:rPr>
          <w:sz w:val="22"/>
          <w:lang w:val="en-AU"/>
        </w:rPr>
      </w:pPr>
      <w:r w:rsidRPr="00BF02B3">
        <w:rPr>
          <w:sz w:val="22"/>
          <w:lang w:val="en-AU"/>
        </w:rPr>
        <w:t>A copy of the liaison note to the MTF and the draft document are at:</w:t>
      </w:r>
    </w:p>
    <w:p w14:paraId="70E08BE5" w14:textId="77777777" w:rsidR="00BF02B3" w:rsidRPr="00BF02B3" w:rsidRDefault="00BF02B3" w:rsidP="00BF02B3">
      <w:pPr>
        <w:numPr>
          <w:ilvl w:val="0"/>
          <w:numId w:val="44"/>
        </w:numPr>
        <w:rPr>
          <w:i/>
          <w:iCs/>
          <w:sz w:val="22"/>
          <w:lang w:val="en-AU"/>
        </w:rPr>
      </w:pPr>
      <w:r w:rsidRPr="00BF02B3">
        <w:rPr>
          <w:b/>
          <w:bCs/>
          <w:i/>
          <w:iCs/>
          <w:sz w:val="22"/>
          <w:lang w:val="en-AU"/>
        </w:rPr>
        <w:t>MTF02-3.4.3</w:t>
      </w:r>
      <w:r w:rsidRPr="00BF02B3">
        <w:rPr>
          <w:i/>
          <w:iCs/>
          <w:sz w:val="22"/>
          <w:lang w:val="en-AU"/>
        </w:rPr>
        <w:t xml:space="preserve"> VTS51-13.1.1.6 Liaison Note to MASS Task Force - Implications of MASS from a VTS Perspective – a discussion paper</w:t>
      </w:r>
    </w:p>
    <w:p w14:paraId="7163CDEB" w14:textId="6743C98E" w:rsidR="00BF02B3" w:rsidRDefault="00BF02B3" w:rsidP="00BF02B3">
      <w:pPr>
        <w:numPr>
          <w:ilvl w:val="0"/>
          <w:numId w:val="44"/>
        </w:numPr>
        <w:rPr>
          <w:i/>
          <w:iCs/>
          <w:sz w:val="22"/>
          <w:lang w:val="en-AU"/>
        </w:rPr>
      </w:pPr>
      <w:r w:rsidRPr="00BF02B3">
        <w:rPr>
          <w:b/>
          <w:bCs/>
          <w:i/>
          <w:iCs/>
          <w:sz w:val="22"/>
          <w:lang w:val="en-AU"/>
        </w:rPr>
        <w:t>MTF02-3.4.4</w:t>
      </w:r>
      <w:r w:rsidRPr="00BF02B3">
        <w:rPr>
          <w:i/>
          <w:iCs/>
          <w:sz w:val="22"/>
          <w:lang w:val="en-AU"/>
        </w:rPr>
        <w:t xml:space="preserve"> VTS51-13.1.1.6.1 WP TG.1.2.5 Discussion paper - Implications of MASS from a VTS perspective post plenary</w:t>
      </w:r>
    </w:p>
    <w:p w14:paraId="2E983C88" w14:textId="77777777" w:rsidR="00203F28" w:rsidRPr="00BF02B3" w:rsidRDefault="00203F28" w:rsidP="00203F28">
      <w:pPr>
        <w:ind w:left="720"/>
        <w:rPr>
          <w:i/>
          <w:iCs/>
          <w:sz w:val="22"/>
          <w:lang w:val="en-AU"/>
        </w:rPr>
      </w:pPr>
    </w:p>
    <w:p w14:paraId="1CDFA8C9" w14:textId="77777777" w:rsidR="00BF02B3" w:rsidRPr="00BF02B3" w:rsidRDefault="00BF02B3" w:rsidP="00BF02B3">
      <w:pPr>
        <w:numPr>
          <w:ilvl w:val="0"/>
          <w:numId w:val="43"/>
        </w:numPr>
        <w:rPr>
          <w:sz w:val="22"/>
          <w:lang w:val="en-AU"/>
        </w:rPr>
      </w:pPr>
      <w:r w:rsidRPr="00BF02B3">
        <w:rPr>
          <w:b/>
          <w:bCs/>
          <w:sz w:val="22"/>
          <w:lang w:val="en-AU"/>
        </w:rPr>
        <w:t xml:space="preserve">Preparation of Guidance </w:t>
      </w:r>
      <w:r w:rsidRPr="00BF02B3">
        <w:rPr>
          <w:sz w:val="22"/>
          <w:lang w:val="en-AU"/>
        </w:rPr>
        <w:t xml:space="preserve">– The VTS Committee is of the view that preparation of guidance material should continue to be paused, noting: </w:t>
      </w:r>
    </w:p>
    <w:p w14:paraId="4B5AD699" w14:textId="77777777" w:rsidR="00BF02B3" w:rsidRPr="00BF02B3" w:rsidRDefault="00BF02B3" w:rsidP="00BF02B3">
      <w:pPr>
        <w:numPr>
          <w:ilvl w:val="0"/>
          <w:numId w:val="44"/>
        </w:numPr>
        <w:rPr>
          <w:sz w:val="22"/>
          <w:lang w:val="en-AU"/>
        </w:rPr>
      </w:pPr>
      <w:r w:rsidRPr="00BF02B3">
        <w:rPr>
          <w:sz w:val="22"/>
          <w:lang w:val="en-AU"/>
        </w:rPr>
        <w:t xml:space="preserve">The Regulatory Scoping Exercise completed by the IMO in May 2021 identified far ranging implications to international conventions which need to be worked through. For example: </w:t>
      </w:r>
    </w:p>
    <w:p w14:paraId="76E79288" w14:textId="77777777" w:rsidR="00BF02B3" w:rsidRPr="00BF02B3" w:rsidRDefault="00BF02B3" w:rsidP="00BF02B3">
      <w:pPr>
        <w:numPr>
          <w:ilvl w:val="1"/>
          <w:numId w:val="45"/>
        </w:numPr>
        <w:rPr>
          <w:sz w:val="22"/>
          <w:lang w:val="en-AU"/>
        </w:rPr>
      </w:pPr>
      <w:r w:rsidRPr="00BF02B3">
        <w:rPr>
          <w:i/>
          <w:iCs/>
          <w:sz w:val="22"/>
          <w:lang w:val="en-AU"/>
        </w:rPr>
        <w:t xml:space="preserve">“ …. a number of high-priority issues, cutting across several instruments, that would need to be addressed at a policy level to determine future work. </w:t>
      </w:r>
    </w:p>
    <w:p w14:paraId="2CED5B47" w14:textId="77777777" w:rsidR="00BF02B3" w:rsidRPr="00BF02B3" w:rsidRDefault="00BF02B3" w:rsidP="00BF02B3">
      <w:pPr>
        <w:numPr>
          <w:ilvl w:val="1"/>
          <w:numId w:val="45"/>
        </w:numPr>
        <w:rPr>
          <w:sz w:val="22"/>
          <w:lang w:val="en-AU"/>
        </w:rPr>
      </w:pPr>
      <w:r w:rsidRPr="00BF02B3">
        <w:rPr>
          <w:i/>
          <w:iCs/>
          <w:sz w:val="22"/>
          <w:lang w:val="en-AU"/>
        </w:rP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p w14:paraId="28D36D9D" w14:textId="77777777" w:rsidR="00BF02B3" w:rsidRPr="00BF02B3" w:rsidRDefault="00BF02B3" w:rsidP="00BF02B3">
      <w:pPr>
        <w:numPr>
          <w:ilvl w:val="1"/>
          <w:numId w:val="45"/>
        </w:numPr>
        <w:rPr>
          <w:sz w:val="22"/>
          <w:lang w:val="en-AU"/>
        </w:rPr>
      </w:pPr>
      <w:r w:rsidRPr="00BF02B3">
        <w:rPr>
          <w:i/>
          <w:iCs/>
          <w:sz w:val="22"/>
          <w:lang w:val="en-AU"/>
        </w:rPr>
        <w:t xml:space="preserve">“Other key issues include addressing the functional and operational requirements of the remote-control station/centre and the possible designation of a remote operator as seafarer”. </w:t>
      </w:r>
    </w:p>
    <w:p w14:paraId="5220EA10" w14:textId="77777777" w:rsidR="00BF02B3" w:rsidRPr="00BF02B3" w:rsidRDefault="00BF02B3" w:rsidP="00BF02B3">
      <w:pPr>
        <w:numPr>
          <w:ilvl w:val="1"/>
          <w:numId w:val="45"/>
        </w:numPr>
        <w:rPr>
          <w:sz w:val="22"/>
          <w:lang w:val="en-AU"/>
        </w:rPr>
      </w:pPr>
      <w:r w:rsidRPr="00BF02B3">
        <w:rPr>
          <w:i/>
          <w:iCs/>
          <w:sz w:val="22"/>
          <w:lang w:val="en-AU"/>
        </w:rPr>
        <w:t xml:space="preserve">“….. the best way forward to address MASS in the IMO regulatory framework could, preferably, be in a holistic manner through the development of a goal-based MASS instrument.” </w:t>
      </w:r>
    </w:p>
    <w:p w14:paraId="53C05355" w14:textId="77777777" w:rsidR="00BF02B3" w:rsidRPr="00BF02B3" w:rsidRDefault="00BF02B3" w:rsidP="00BF02B3">
      <w:pPr>
        <w:numPr>
          <w:ilvl w:val="0"/>
          <w:numId w:val="44"/>
        </w:numPr>
        <w:rPr>
          <w:sz w:val="22"/>
          <w:lang w:val="en-AU"/>
        </w:rPr>
      </w:pPr>
      <w:r w:rsidRPr="00BF02B3">
        <w:rPr>
          <w:sz w:val="22"/>
          <w:lang w:val="en-AU"/>
        </w:rPr>
        <w:t xml:space="preserve">The development of the Discussion paper. </w:t>
      </w:r>
    </w:p>
    <w:p w14:paraId="1449D6D2" w14:textId="77777777" w:rsidR="00BF02B3" w:rsidRPr="00BF02B3" w:rsidRDefault="00BF02B3" w:rsidP="00BF02B3">
      <w:pPr>
        <w:numPr>
          <w:ilvl w:val="0"/>
          <w:numId w:val="44"/>
        </w:numPr>
        <w:rPr>
          <w:sz w:val="22"/>
          <w:lang w:val="en-AU"/>
        </w:rPr>
      </w:pPr>
      <w:r w:rsidRPr="00BF02B3">
        <w:rPr>
          <w:sz w:val="22"/>
          <w:lang w:val="en-AU"/>
        </w:rPr>
        <w:t xml:space="preserve">The consideration of ‘Case Studies’. </w:t>
      </w:r>
    </w:p>
    <w:p w14:paraId="6FC30230" w14:textId="77777777" w:rsidR="00BF02B3" w:rsidRPr="00BF02B3" w:rsidRDefault="00BF02B3" w:rsidP="00BF02B3">
      <w:pPr>
        <w:numPr>
          <w:ilvl w:val="0"/>
          <w:numId w:val="44"/>
        </w:numPr>
        <w:rPr>
          <w:sz w:val="22"/>
          <w:lang w:val="en-AU"/>
        </w:rPr>
      </w:pPr>
      <w:r w:rsidRPr="00BF02B3">
        <w:rPr>
          <w:sz w:val="22"/>
          <w:lang w:val="en-AU"/>
        </w:rPr>
        <w:t xml:space="preserve">Existing guidance available for MASS trials such as: </w:t>
      </w:r>
    </w:p>
    <w:p w14:paraId="2737EBB7" w14:textId="77777777" w:rsidR="00BF02B3" w:rsidRPr="00BF02B3" w:rsidRDefault="00BF02B3" w:rsidP="00BF02B3">
      <w:pPr>
        <w:numPr>
          <w:ilvl w:val="1"/>
          <w:numId w:val="45"/>
        </w:numPr>
        <w:rPr>
          <w:sz w:val="22"/>
          <w:lang w:val="en-AU"/>
        </w:rPr>
      </w:pPr>
      <w:r w:rsidRPr="00BF02B3">
        <w:rPr>
          <w:sz w:val="22"/>
          <w:lang w:val="en-AU"/>
        </w:rPr>
        <w:t xml:space="preserve">The IMO Interim Guidelines for MASS Trials (MSC.1/Circ.1604). </w:t>
      </w:r>
    </w:p>
    <w:p w14:paraId="275AA41F" w14:textId="77777777" w:rsidR="00BF02B3" w:rsidRPr="00BF02B3" w:rsidRDefault="00BF02B3" w:rsidP="00BF02B3">
      <w:pPr>
        <w:numPr>
          <w:ilvl w:val="1"/>
          <w:numId w:val="45"/>
        </w:numPr>
        <w:rPr>
          <w:sz w:val="22"/>
          <w:lang w:val="en-AU"/>
        </w:rPr>
      </w:pPr>
      <w:r w:rsidRPr="00BF02B3">
        <w:rPr>
          <w:sz w:val="22"/>
          <w:lang w:val="en-AU"/>
        </w:rPr>
        <w:t xml:space="preserve">EU Operational Guidelines for Safe, Secure and Sustainable Trials of Maritime Autonomous Surface Ships (MASS). </w:t>
      </w:r>
    </w:p>
    <w:p w14:paraId="5B570E87" w14:textId="77777777" w:rsidR="00BF02B3" w:rsidRPr="00BF02B3" w:rsidRDefault="00BF02B3" w:rsidP="00BF02B3">
      <w:pPr>
        <w:numPr>
          <w:ilvl w:val="1"/>
          <w:numId w:val="45"/>
        </w:numPr>
        <w:rPr>
          <w:sz w:val="22"/>
          <w:lang w:val="en-AU"/>
        </w:rPr>
      </w:pPr>
      <w:r w:rsidRPr="00BF02B3">
        <w:rPr>
          <w:sz w:val="22"/>
          <w:lang w:val="en-AU"/>
        </w:rPr>
        <w:t xml:space="preserve">MASS UK Industry Conduct Principles and Code of Practice. </w:t>
      </w:r>
    </w:p>
    <w:p w14:paraId="1F203734" w14:textId="77777777" w:rsidR="00203F28" w:rsidRDefault="00203F28" w:rsidP="00BF02B3">
      <w:pPr>
        <w:rPr>
          <w:sz w:val="22"/>
          <w:lang w:val="en-AU"/>
        </w:rPr>
      </w:pPr>
    </w:p>
    <w:p w14:paraId="35D54602" w14:textId="2156EF1F" w:rsidR="00BF02B3" w:rsidRPr="00BF02B3" w:rsidRDefault="00BF02B3" w:rsidP="00BF02B3">
      <w:pPr>
        <w:rPr>
          <w:sz w:val="22"/>
          <w:lang w:val="en-AU"/>
        </w:rPr>
      </w:pPr>
      <w:r w:rsidRPr="00BF02B3">
        <w:rPr>
          <w:sz w:val="22"/>
          <w:lang w:val="en-AU"/>
        </w:rPr>
        <w:t>Participants also noted that MSC met again following VTS51 (</w:t>
      </w:r>
      <w:r w:rsidRPr="00BF02B3">
        <w:rPr>
          <w:i/>
          <w:iCs/>
          <w:sz w:val="22"/>
          <w:lang w:val="en-AU"/>
        </w:rPr>
        <w:t xml:space="preserve">MSC 104 (4-8 October 2021)) </w:t>
      </w:r>
      <w:r w:rsidRPr="00BF02B3">
        <w:rPr>
          <w:sz w:val="22"/>
          <w:lang w:val="en-AU"/>
        </w:rPr>
        <w:t>where the Committee took the following decisions:</w:t>
      </w:r>
    </w:p>
    <w:p w14:paraId="51EB82F5" w14:textId="77777777" w:rsidR="00BF02B3" w:rsidRPr="00BF02B3" w:rsidRDefault="00BF02B3" w:rsidP="00BF02B3">
      <w:pPr>
        <w:numPr>
          <w:ilvl w:val="0"/>
          <w:numId w:val="46"/>
        </w:numPr>
        <w:rPr>
          <w:i/>
          <w:iCs/>
          <w:sz w:val="22"/>
          <w:lang w:val="en-AU"/>
        </w:rPr>
      </w:pPr>
      <w:r w:rsidRPr="00BF02B3">
        <w:rPr>
          <w:i/>
          <w:iCs/>
          <w:sz w:val="22"/>
          <w:lang w:val="en-AU"/>
        </w:rP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30BCEBD" w14:textId="77777777" w:rsidR="00BF02B3" w:rsidRPr="00BF02B3" w:rsidRDefault="00BF02B3" w:rsidP="00BF02B3">
      <w:pPr>
        <w:numPr>
          <w:ilvl w:val="0"/>
          <w:numId w:val="46"/>
        </w:numPr>
        <w:rPr>
          <w:i/>
          <w:iCs/>
          <w:sz w:val="22"/>
          <w:lang w:val="en-AU"/>
        </w:rPr>
      </w:pPr>
      <w:r w:rsidRPr="00BF02B3">
        <w:rPr>
          <w:i/>
          <w:iCs/>
          <w:sz w:val="22"/>
          <w:lang w:val="en-AU"/>
        </w:rPr>
        <w:t>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105;</w:t>
      </w:r>
    </w:p>
    <w:p w14:paraId="07070B6B" w14:textId="77777777" w:rsidR="00BF02B3" w:rsidRPr="00BF02B3" w:rsidRDefault="00BF02B3" w:rsidP="00BF02B3">
      <w:pPr>
        <w:numPr>
          <w:ilvl w:val="0"/>
          <w:numId w:val="46"/>
        </w:numPr>
        <w:rPr>
          <w:i/>
          <w:iCs/>
          <w:sz w:val="22"/>
          <w:lang w:val="en-AU"/>
        </w:rPr>
      </w:pPr>
      <w:r w:rsidRPr="00BF02B3">
        <w:rPr>
          <w:i/>
          <w:iCs/>
          <w:sz w:val="22"/>
          <w:lang w:val="en-AU"/>
        </w:rPr>
        <w:t>agreed that the first step in this new output would be the finalization of a road map to have a common understanding of the following steps; and, time allowing, the Committee could also embark on the development of instruments already at MSC 105;</w:t>
      </w:r>
    </w:p>
    <w:p w14:paraId="344DCAC8" w14:textId="77777777" w:rsidR="00BF02B3" w:rsidRPr="00BF02B3" w:rsidRDefault="00BF02B3" w:rsidP="00BF02B3">
      <w:pPr>
        <w:numPr>
          <w:ilvl w:val="0"/>
          <w:numId w:val="46"/>
        </w:numPr>
        <w:rPr>
          <w:i/>
          <w:iCs/>
          <w:sz w:val="22"/>
          <w:lang w:val="en-AU"/>
        </w:rPr>
      </w:pPr>
      <w:r w:rsidRPr="00BF02B3">
        <w:rPr>
          <w:i/>
          <w:iCs/>
          <w:sz w:val="22"/>
          <w:lang w:val="en-AU"/>
        </w:rPr>
        <w:t>agreed that the ultimate goal would be the preparation of a mandatory instrument to address MASS operations; and</w:t>
      </w:r>
    </w:p>
    <w:p w14:paraId="27693C5D" w14:textId="77777777" w:rsidR="00BF02B3" w:rsidRPr="00BF02B3" w:rsidRDefault="00BF02B3" w:rsidP="00BF02B3">
      <w:pPr>
        <w:numPr>
          <w:ilvl w:val="0"/>
          <w:numId w:val="46"/>
        </w:numPr>
        <w:rPr>
          <w:i/>
          <w:iCs/>
          <w:sz w:val="22"/>
          <w:lang w:val="en-AU"/>
        </w:rPr>
      </w:pPr>
      <w:r w:rsidRPr="00BF02B3">
        <w:rPr>
          <w:i/>
          <w:iCs/>
          <w:sz w:val="22"/>
          <w:lang w:val="en-AU"/>
        </w:rPr>
        <w:t>agreed to re-establish the Working Group on MASS at MSC 105 to commence the work on the new output, including finalization of the aforementioned road map.</w:t>
      </w:r>
    </w:p>
    <w:p w14:paraId="4179B68A" w14:textId="77777777" w:rsidR="00203F28" w:rsidRDefault="00203F28" w:rsidP="00BF02B3">
      <w:pPr>
        <w:rPr>
          <w:sz w:val="22"/>
          <w:lang w:val="en-AU"/>
        </w:rPr>
      </w:pPr>
    </w:p>
    <w:p w14:paraId="0B3D903C" w14:textId="31F28F8C" w:rsidR="00BF02B3" w:rsidRPr="00BF02B3" w:rsidRDefault="00BF02B3" w:rsidP="00BF02B3">
      <w:pPr>
        <w:rPr>
          <w:sz w:val="22"/>
          <w:lang w:val="en-AU"/>
        </w:rPr>
      </w:pPr>
      <w:r w:rsidRPr="00BF02B3">
        <w:rPr>
          <w:sz w:val="22"/>
          <w:lang w:val="en-AU"/>
        </w:rPr>
        <w:t>MSC105 is scheduled to be held 20-29 April 2022.</w:t>
      </w:r>
    </w:p>
    <w:p w14:paraId="03BF46E0" w14:textId="5C0EABA8" w:rsidR="00BF02B3" w:rsidRDefault="00BF02B3">
      <w:pPr>
        <w:rPr>
          <w:sz w:val="22"/>
          <w:lang w:val="en-US"/>
        </w:rPr>
      </w:pPr>
    </w:p>
    <w:p w14:paraId="39DC3348" w14:textId="4FA83689" w:rsidR="00BF02B3" w:rsidRDefault="00BF02B3">
      <w:pPr>
        <w:rPr>
          <w:sz w:val="22"/>
          <w:lang w:val="en-US"/>
        </w:rPr>
      </w:pPr>
    </w:p>
    <w:p w14:paraId="0340F665" w14:textId="77777777" w:rsidR="00BF02B3" w:rsidRDefault="00BF02B3">
      <w:pPr>
        <w:rPr>
          <w:sz w:val="22"/>
          <w:lang w:val="en-US"/>
        </w:rPr>
      </w:pPr>
    </w:p>
    <w:p w14:paraId="6CB09159" w14:textId="77777777" w:rsidR="00B61949" w:rsidRPr="00B61949" w:rsidRDefault="00B61949" w:rsidP="00B61949">
      <w:pPr>
        <w:pStyle w:val="Heading1"/>
        <w:rPr>
          <w:sz w:val="24"/>
        </w:rPr>
      </w:pPr>
      <w:r w:rsidRPr="00B61949">
        <w:rPr>
          <w:sz w:val="24"/>
          <w:lang w:val="en-US"/>
        </w:rPr>
        <w:t>Discussion and identification of any gaps/parallel activities of work</w:t>
      </w:r>
    </w:p>
    <w:p w14:paraId="768498AF" w14:textId="77777777" w:rsidR="004614F2" w:rsidRDefault="00B61949">
      <w:pPr>
        <w:rPr>
          <w:sz w:val="22"/>
          <w:lang w:val="en-US"/>
        </w:rPr>
      </w:pPr>
      <w:r>
        <w:rPr>
          <w:sz w:val="22"/>
          <w:lang w:val="en-US"/>
        </w:rPr>
        <w:t xml:space="preserve">The IMO MSC is a major focal point for MASS and are considering a potential mandatory instrument for MASS. Parallels were drawn with standards being developed for the automotive industries. IALA should be an active contributor to this work in the MSC through an input paper </w:t>
      </w:r>
      <w:r w:rsidR="00E073E0">
        <w:rPr>
          <w:sz w:val="22"/>
          <w:lang w:val="en-US"/>
        </w:rPr>
        <w:t>considering their interaction capability of MASS with AtoN</w:t>
      </w:r>
      <w:r w:rsidR="00AC519C">
        <w:rPr>
          <w:sz w:val="22"/>
          <w:lang w:val="en-US"/>
        </w:rPr>
        <w:t xml:space="preserve"> and external infrastructure</w:t>
      </w:r>
      <w:r w:rsidR="00E073E0">
        <w:rPr>
          <w:sz w:val="22"/>
          <w:lang w:val="en-US"/>
        </w:rPr>
        <w:t xml:space="preserve">. </w:t>
      </w:r>
    </w:p>
    <w:p w14:paraId="23568683" w14:textId="77777777" w:rsidR="004614F2" w:rsidRDefault="004614F2">
      <w:pPr>
        <w:rPr>
          <w:sz w:val="22"/>
          <w:lang w:val="en-US"/>
        </w:rPr>
      </w:pPr>
    </w:p>
    <w:p w14:paraId="1639C01F" w14:textId="57E26556" w:rsidR="00B61949" w:rsidRDefault="00E073E0">
      <w:pPr>
        <w:rPr>
          <w:sz w:val="22"/>
          <w:lang w:val="en-US"/>
        </w:rPr>
      </w:pPr>
      <w:r>
        <w:rPr>
          <w:sz w:val="22"/>
          <w:lang w:val="en-US"/>
        </w:rPr>
        <w:t>This could be in the format of a basic IALA position/guiding principles on MASS.</w:t>
      </w:r>
      <w:r w:rsidR="00AC519C">
        <w:rPr>
          <w:sz w:val="22"/>
          <w:lang w:val="en-US"/>
        </w:rPr>
        <w:t xml:space="preserve"> This should be framed also in the context of maintaining services for conventional vessels and their interaction with MASS</w:t>
      </w:r>
      <w:r w:rsidR="00770150">
        <w:rPr>
          <w:sz w:val="22"/>
          <w:lang w:val="en-US"/>
        </w:rPr>
        <w:t xml:space="preserve"> as well as considering topics such as requirements for back-up PNT systems independent of GNSS</w:t>
      </w:r>
      <w:r w:rsidR="00AC519C">
        <w:rPr>
          <w:sz w:val="22"/>
          <w:lang w:val="en-US"/>
        </w:rPr>
        <w:t>.</w:t>
      </w:r>
    </w:p>
    <w:p w14:paraId="594A8015" w14:textId="77777777" w:rsidR="00B61949" w:rsidRDefault="00B61949">
      <w:pPr>
        <w:rPr>
          <w:sz w:val="22"/>
          <w:lang w:val="en-US"/>
        </w:rPr>
      </w:pPr>
    </w:p>
    <w:p w14:paraId="6C5F4969" w14:textId="4B609B97" w:rsidR="00B61949" w:rsidRDefault="006B3ED8">
      <w:pPr>
        <w:rPr>
          <w:sz w:val="22"/>
          <w:lang w:val="en-US"/>
        </w:rPr>
      </w:pPr>
      <w:r>
        <w:rPr>
          <w:sz w:val="22"/>
          <w:lang w:val="en-US"/>
        </w:rPr>
        <w:t>It would not be feasible to make an input to MSC105 due to the tight timeframe for submission</w:t>
      </w:r>
      <w:r w:rsidR="00AC519C">
        <w:rPr>
          <w:sz w:val="22"/>
          <w:lang w:val="en-US"/>
        </w:rPr>
        <w:t xml:space="preserve"> and lack of time for discussion in the committees</w:t>
      </w:r>
      <w:r>
        <w:rPr>
          <w:sz w:val="22"/>
          <w:lang w:val="en-US"/>
        </w:rPr>
        <w:t xml:space="preserve">. </w:t>
      </w:r>
      <w:r w:rsidR="00AC519C">
        <w:rPr>
          <w:sz w:val="22"/>
          <w:lang w:val="en-US"/>
        </w:rPr>
        <w:t xml:space="preserve">The preparation of any submission would be a cross-committee task. </w:t>
      </w:r>
    </w:p>
    <w:p w14:paraId="543DC952" w14:textId="616123FB" w:rsidR="00596134" w:rsidRDefault="00596134">
      <w:pPr>
        <w:rPr>
          <w:sz w:val="22"/>
          <w:lang w:val="en-US"/>
        </w:rPr>
      </w:pPr>
    </w:p>
    <w:p w14:paraId="66AE422D" w14:textId="6582AE90" w:rsidR="00596134" w:rsidRDefault="00596134">
      <w:pPr>
        <w:rPr>
          <w:sz w:val="22"/>
          <w:lang w:val="en-US"/>
        </w:rPr>
      </w:pPr>
      <w:r>
        <w:rPr>
          <w:sz w:val="22"/>
          <w:lang w:val="en-US"/>
        </w:rPr>
        <w:t xml:space="preserve">The pace of development in the IMO is likely to be slow. A first step may be a consolidated information paper explaining the work being undertaken by IALA in the technical committees which can then be taken into account when the MSC is determining the way ahead. This may then be supplemented by further information or input papers on topics being considered within the MSC. </w:t>
      </w:r>
    </w:p>
    <w:p w14:paraId="1B1A13D8" w14:textId="616FC784" w:rsidR="00B61949" w:rsidRDefault="00B61949">
      <w:pPr>
        <w:rPr>
          <w:sz w:val="22"/>
          <w:lang w:val="en-US"/>
        </w:rPr>
      </w:pPr>
    </w:p>
    <w:p w14:paraId="1716F13A" w14:textId="3A3CE72D" w:rsidR="00770150" w:rsidRDefault="0028559A">
      <w:pPr>
        <w:rPr>
          <w:sz w:val="22"/>
          <w:lang w:val="en-US"/>
        </w:rPr>
      </w:pPr>
      <w:r>
        <w:rPr>
          <w:sz w:val="22"/>
          <w:lang w:val="en-US"/>
        </w:rPr>
        <w:t>It was considered best to prepare an input paper for MSC106.</w:t>
      </w:r>
      <w:r w:rsidR="005C67C5">
        <w:rPr>
          <w:sz w:val="22"/>
          <w:lang w:val="en-US"/>
        </w:rPr>
        <w:t xml:space="preserve"> This would allow the preparation of a more substantive paper to send a clear message </w:t>
      </w:r>
      <w:r w:rsidR="004614F2">
        <w:rPr>
          <w:sz w:val="22"/>
          <w:lang w:val="en-US"/>
        </w:rPr>
        <w:t xml:space="preserve">of the positive progress of work </w:t>
      </w:r>
      <w:r w:rsidR="005C67C5">
        <w:rPr>
          <w:sz w:val="22"/>
          <w:lang w:val="en-US"/>
        </w:rPr>
        <w:t xml:space="preserve">underway within IALA. </w:t>
      </w:r>
    </w:p>
    <w:p w14:paraId="685CBCBE" w14:textId="48C1AADA" w:rsidR="0028559A" w:rsidRDefault="0028559A">
      <w:pPr>
        <w:rPr>
          <w:sz w:val="22"/>
          <w:lang w:val="en-US"/>
        </w:rPr>
      </w:pPr>
    </w:p>
    <w:p w14:paraId="48C44144" w14:textId="68118A07" w:rsidR="0028559A" w:rsidRDefault="005C67C5">
      <w:pPr>
        <w:rPr>
          <w:sz w:val="22"/>
          <w:lang w:val="en-US"/>
        </w:rPr>
      </w:pPr>
      <w:r>
        <w:rPr>
          <w:sz w:val="22"/>
          <w:lang w:val="en-US"/>
        </w:rPr>
        <w:t xml:space="preserve">Tracking </w:t>
      </w:r>
      <w:r w:rsidR="009576A0">
        <w:rPr>
          <w:sz w:val="22"/>
          <w:lang w:val="en-US"/>
        </w:rPr>
        <w:t>o</w:t>
      </w:r>
      <w:r>
        <w:rPr>
          <w:sz w:val="22"/>
          <w:lang w:val="en-US"/>
        </w:rPr>
        <w:t xml:space="preserve">f the work of the technical committees with respect to MASS was considered important. Whilst several options were considered it was suggested that brief updates could be provided at each meeting of the Task Force to enable progress and areas of parallel activity to be identified and discussed. </w:t>
      </w:r>
    </w:p>
    <w:p w14:paraId="17D281A7" w14:textId="01C4AEC0" w:rsidR="00770150" w:rsidRDefault="00770150">
      <w:pPr>
        <w:rPr>
          <w:sz w:val="22"/>
          <w:lang w:val="en-US"/>
        </w:rPr>
      </w:pPr>
    </w:p>
    <w:p w14:paraId="4E192D9E" w14:textId="5053167D" w:rsidR="007A4DBB" w:rsidRPr="007A4DBB" w:rsidRDefault="009576A0" w:rsidP="007A4DBB">
      <w:r>
        <w:rPr>
          <w:sz w:val="22"/>
          <w:lang w:val="en-US"/>
        </w:rPr>
        <w:t xml:space="preserve">The draft Recommendation and Guideline on MASS </w:t>
      </w:r>
      <w:r w:rsidR="009F7B66">
        <w:rPr>
          <w:sz w:val="22"/>
          <w:lang w:val="en-US"/>
        </w:rPr>
        <w:t xml:space="preserve">under development within ENAV </w:t>
      </w:r>
      <w:r>
        <w:rPr>
          <w:sz w:val="22"/>
          <w:lang w:val="en-US"/>
        </w:rPr>
        <w:t xml:space="preserve">were discussed as being suitable for cross-committee collaboration. It was suggested that a framework of topics should be submitted to PAP with a view to each technical committee then contributing to the development of the Guideline. </w:t>
      </w:r>
      <w:r w:rsidR="007A4DBB">
        <w:rPr>
          <w:sz w:val="22"/>
          <w:lang w:val="en-US"/>
        </w:rPr>
        <w:t>T</w:t>
      </w:r>
      <w:r w:rsidR="007A4DBB" w:rsidRPr="007A4DBB">
        <w:rPr>
          <w:sz w:val="22"/>
        </w:rPr>
        <w:t>he Guideline document could be a joint Guideline from all committees with each committee contributing text and sections within their respective areas of expertise. This would then produce one document with IALA’s approach to MASS in its entirety. This document can then be used to support any submissions to outside bodies such as the IMO.</w:t>
      </w:r>
    </w:p>
    <w:p w14:paraId="36F7F020" w14:textId="77365AC8" w:rsidR="007A4DBB" w:rsidRPr="007A4DBB" w:rsidRDefault="007A4DBB" w:rsidP="007A4DBB">
      <w:pPr>
        <w:rPr>
          <w:sz w:val="22"/>
        </w:rPr>
      </w:pPr>
      <w:r w:rsidRPr="007A4DBB">
        <w:rPr>
          <w:sz w:val="22"/>
        </w:rPr>
        <w:t>MASS is a fast-moving technology and it has to be acknowledged that such a document will be regularly updated to maintain its relevance and integrity.</w:t>
      </w:r>
    </w:p>
    <w:p w14:paraId="7170AF5F" w14:textId="60C3BA6A" w:rsidR="00770150" w:rsidRDefault="00770150">
      <w:pPr>
        <w:rPr>
          <w:sz w:val="22"/>
          <w:lang w:val="en-US"/>
        </w:rPr>
      </w:pPr>
    </w:p>
    <w:p w14:paraId="6EABF6BD" w14:textId="32A6CDB4" w:rsidR="009F7B66" w:rsidRDefault="009F7B66" w:rsidP="009F7B66">
      <w:pPr>
        <w:pStyle w:val="Heading1"/>
        <w:rPr>
          <w:sz w:val="24"/>
          <w:lang w:val="en-US"/>
        </w:rPr>
      </w:pPr>
      <w:r w:rsidRPr="009F7B66">
        <w:rPr>
          <w:sz w:val="24"/>
          <w:lang w:val="en-US"/>
        </w:rPr>
        <w:t>date of next meeting</w:t>
      </w:r>
    </w:p>
    <w:p w14:paraId="1FBE1A55" w14:textId="30FCC734" w:rsidR="009F7B66" w:rsidRPr="009F7B66" w:rsidRDefault="009F7B66" w:rsidP="009F7B66">
      <w:pPr>
        <w:pStyle w:val="BodyText"/>
        <w:rPr>
          <w:lang w:val="en-US"/>
        </w:rPr>
      </w:pPr>
      <w:r>
        <w:rPr>
          <w:lang w:val="en-US"/>
        </w:rPr>
        <w:t>It was agreed that the Task Force would meet after the spring technical committees.</w:t>
      </w:r>
    </w:p>
    <w:p w14:paraId="7343AFB4" w14:textId="7B45AB4E" w:rsidR="007A4DBB" w:rsidRDefault="007A4DBB">
      <w:pPr>
        <w:spacing w:after="160" w:line="259" w:lineRule="auto"/>
        <w:rPr>
          <w:rFonts w:ascii="Calibri" w:eastAsia="MS Mincho" w:hAnsi="Calibri" w:cs="Arial"/>
          <w:i/>
          <w:iCs/>
          <w:sz w:val="22"/>
          <w:lang w:val="en-US" w:eastAsia="en-GB"/>
        </w:rPr>
      </w:pPr>
      <w:r>
        <w:br w:type="page"/>
      </w:r>
    </w:p>
    <w:p w14:paraId="3AC9CAE5" w14:textId="77777777" w:rsidR="00D121B2" w:rsidRPr="00D121B2" w:rsidRDefault="00D121B2" w:rsidP="00D121B2">
      <w:pPr>
        <w:pStyle w:val="ActionIALA"/>
      </w:pPr>
    </w:p>
    <w:p w14:paraId="281F4F81" w14:textId="4813307D" w:rsidR="0091379C" w:rsidRDefault="0091379C" w:rsidP="008C56AA">
      <w:pPr>
        <w:pStyle w:val="AnnexHead2"/>
        <w:rPr>
          <w:lang w:val="en-US"/>
        </w:rPr>
      </w:pPr>
      <w:r w:rsidRPr="0091379C">
        <w:rPr>
          <w:lang w:val="en-US"/>
        </w:rPr>
        <w:t>List of participants</w:t>
      </w:r>
    </w:p>
    <w:p w14:paraId="2B1E53C3" w14:textId="6E7297D5" w:rsidR="0091379C" w:rsidRPr="00D121B2" w:rsidRDefault="0091379C" w:rsidP="0091379C">
      <w:pPr>
        <w:rPr>
          <w:sz w:val="22"/>
          <w:lang w:val="en-US"/>
        </w:rPr>
      </w:pPr>
      <w:r w:rsidRPr="00D121B2">
        <w:rPr>
          <w:sz w:val="22"/>
          <w:lang w:val="en-US"/>
        </w:rPr>
        <w:t xml:space="preserve">Maarten Berrevoets – Chair </w:t>
      </w:r>
    </w:p>
    <w:p w14:paraId="1BB2F223" w14:textId="74F0C1F4" w:rsidR="0091379C" w:rsidRPr="00D121B2" w:rsidRDefault="0091379C" w:rsidP="0091379C">
      <w:pPr>
        <w:rPr>
          <w:sz w:val="22"/>
          <w:lang w:val="en-US"/>
        </w:rPr>
      </w:pPr>
      <w:r w:rsidRPr="00D121B2">
        <w:rPr>
          <w:sz w:val="22"/>
          <w:lang w:val="en-US"/>
        </w:rPr>
        <w:t>Capt M Segar – Vice Chair</w:t>
      </w:r>
    </w:p>
    <w:p w14:paraId="37AB4C9C" w14:textId="4CC3C8E0" w:rsidR="0091379C" w:rsidRPr="00D121B2" w:rsidRDefault="0091379C" w:rsidP="0091379C">
      <w:pPr>
        <w:rPr>
          <w:sz w:val="22"/>
          <w:lang w:val="en-US"/>
        </w:rPr>
      </w:pPr>
      <w:r w:rsidRPr="00D121B2">
        <w:rPr>
          <w:sz w:val="22"/>
          <w:lang w:val="en-US"/>
        </w:rPr>
        <w:t>Roger Barker – ARM Committee representative</w:t>
      </w:r>
    </w:p>
    <w:p w14:paraId="48FCED02" w14:textId="7E204005" w:rsidR="001453D9" w:rsidRPr="00D121B2" w:rsidRDefault="001453D9" w:rsidP="001453D9">
      <w:pPr>
        <w:rPr>
          <w:sz w:val="22"/>
          <w:lang w:val="en-US"/>
        </w:rPr>
      </w:pPr>
      <w:r w:rsidRPr="00D121B2">
        <w:rPr>
          <w:sz w:val="22"/>
          <w:lang w:val="en-US"/>
        </w:rPr>
        <w:t>Simon Millyard – ENG Committee representative</w:t>
      </w:r>
    </w:p>
    <w:p w14:paraId="2801D5F6" w14:textId="77777777" w:rsidR="001453D9" w:rsidRPr="00D121B2" w:rsidRDefault="001453D9" w:rsidP="001453D9">
      <w:pPr>
        <w:rPr>
          <w:sz w:val="22"/>
          <w:lang w:val="en-US"/>
        </w:rPr>
      </w:pPr>
      <w:r w:rsidRPr="00D121B2">
        <w:rPr>
          <w:sz w:val="22"/>
          <w:lang w:val="en-US"/>
        </w:rPr>
        <w:t>Neil Trainor – VTS Committee representative</w:t>
      </w:r>
    </w:p>
    <w:p w14:paraId="0DD1C369" w14:textId="61B359BF" w:rsidR="0091379C" w:rsidRPr="00D121B2" w:rsidRDefault="0091379C" w:rsidP="0091379C">
      <w:pPr>
        <w:rPr>
          <w:sz w:val="22"/>
          <w:lang w:val="en-US"/>
        </w:rPr>
      </w:pPr>
      <w:r w:rsidRPr="00D121B2">
        <w:rPr>
          <w:sz w:val="22"/>
          <w:lang w:val="en-US"/>
        </w:rPr>
        <w:t>Jakob Bang – MASS Ports Network</w:t>
      </w:r>
    </w:p>
    <w:p w14:paraId="626ADE9C" w14:textId="348972B2" w:rsidR="0091379C" w:rsidRPr="00D121B2" w:rsidRDefault="0091379C" w:rsidP="0091379C">
      <w:pPr>
        <w:rPr>
          <w:sz w:val="22"/>
          <w:lang w:val="en-US"/>
        </w:rPr>
      </w:pPr>
      <w:r w:rsidRPr="00D121B2">
        <w:rPr>
          <w:sz w:val="22"/>
          <w:lang w:val="en-US"/>
        </w:rPr>
        <w:t>Hideki NOGUCHI – MASS Ports Network</w:t>
      </w:r>
    </w:p>
    <w:p w14:paraId="64E5CD4A" w14:textId="77777777" w:rsidR="001453D9" w:rsidRPr="00D121B2" w:rsidRDefault="001453D9" w:rsidP="001453D9">
      <w:pPr>
        <w:rPr>
          <w:sz w:val="22"/>
          <w:lang w:val="en-US"/>
        </w:rPr>
      </w:pPr>
      <w:r w:rsidRPr="00D121B2">
        <w:rPr>
          <w:sz w:val="22"/>
          <w:lang w:val="en-US"/>
        </w:rPr>
        <w:t>Martikainen Tuomas – MASS Ports Network</w:t>
      </w:r>
    </w:p>
    <w:p w14:paraId="03B8D0C6" w14:textId="77777777" w:rsidR="001453D9" w:rsidRPr="00D121B2" w:rsidRDefault="001453D9" w:rsidP="001453D9">
      <w:pPr>
        <w:rPr>
          <w:sz w:val="22"/>
          <w:lang w:val="en-US"/>
        </w:rPr>
      </w:pPr>
      <w:r w:rsidRPr="00D121B2">
        <w:rPr>
          <w:sz w:val="22"/>
          <w:lang w:val="en-US"/>
        </w:rPr>
        <w:t>Eunice Pui – Guest (MPA Singapore)</w:t>
      </w:r>
    </w:p>
    <w:p w14:paraId="29B0455A" w14:textId="26B19051" w:rsidR="0091379C" w:rsidRPr="00D121B2" w:rsidRDefault="0091379C" w:rsidP="0091379C">
      <w:pPr>
        <w:rPr>
          <w:sz w:val="22"/>
          <w:lang w:val="en-US"/>
        </w:rPr>
      </w:pPr>
      <w:r w:rsidRPr="00D121B2">
        <w:rPr>
          <w:sz w:val="22"/>
          <w:lang w:val="en-US"/>
        </w:rPr>
        <w:t>Omar Eriksson – IALA Deputy Secretary-General</w:t>
      </w:r>
    </w:p>
    <w:p w14:paraId="6DAE36F6" w14:textId="77777777" w:rsidR="001453D9" w:rsidRPr="00D121B2" w:rsidRDefault="0091379C" w:rsidP="001453D9">
      <w:pPr>
        <w:rPr>
          <w:sz w:val="22"/>
          <w:lang w:val="en-US"/>
        </w:rPr>
      </w:pPr>
      <w:r w:rsidRPr="00D121B2">
        <w:rPr>
          <w:sz w:val="22"/>
          <w:lang w:val="en-US"/>
        </w:rPr>
        <w:t>Minsu Jeon – IALA Technical Operations Manager</w:t>
      </w:r>
      <w:r w:rsidR="001453D9" w:rsidRPr="00D121B2">
        <w:rPr>
          <w:sz w:val="22"/>
          <w:lang w:val="en-US"/>
        </w:rPr>
        <w:t xml:space="preserve"> </w:t>
      </w:r>
    </w:p>
    <w:p w14:paraId="6849E085" w14:textId="0D1EB263" w:rsidR="001453D9" w:rsidRPr="00D121B2" w:rsidRDefault="001453D9" w:rsidP="001453D9">
      <w:pPr>
        <w:rPr>
          <w:sz w:val="22"/>
          <w:lang w:val="en-US"/>
        </w:rPr>
      </w:pPr>
      <w:r w:rsidRPr="00D121B2">
        <w:rPr>
          <w:sz w:val="22"/>
          <w:lang w:val="en-US"/>
        </w:rPr>
        <w:t xml:space="preserve">Kevin Gregory – Secretary </w:t>
      </w:r>
    </w:p>
    <w:p w14:paraId="6A6161EA" w14:textId="753740CE" w:rsidR="0091379C" w:rsidRPr="0091379C" w:rsidRDefault="0091379C" w:rsidP="0091379C">
      <w:pPr>
        <w:rPr>
          <w:lang w:val="en-US"/>
        </w:rPr>
      </w:pPr>
    </w:p>
    <w:p w14:paraId="233818BC" w14:textId="7F851FE7" w:rsidR="0091379C" w:rsidRPr="0091379C" w:rsidRDefault="0091379C" w:rsidP="0091379C">
      <w:pPr>
        <w:rPr>
          <w:lang w:val="en-US"/>
        </w:rPr>
      </w:pPr>
    </w:p>
    <w:sectPr w:rsidR="0091379C" w:rsidRPr="0091379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B6B23" w14:textId="77777777" w:rsidR="00FF6165" w:rsidRDefault="00FF6165" w:rsidP="00A31D5C">
      <w:pPr>
        <w:spacing w:line="240" w:lineRule="auto"/>
      </w:pPr>
      <w:r>
        <w:separator/>
      </w:r>
    </w:p>
  </w:endnote>
  <w:endnote w:type="continuationSeparator" w:id="0">
    <w:p w14:paraId="1676C5B8" w14:textId="77777777" w:rsidR="00FF6165" w:rsidRDefault="00FF6165" w:rsidP="00A31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5345E" w14:textId="77777777" w:rsidR="00FF6165" w:rsidRDefault="00FF6165" w:rsidP="00A31D5C">
      <w:pPr>
        <w:spacing w:line="240" w:lineRule="auto"/>
      </w:pPr>
      <w:r>
        <w:separator/>
      </w:r>
    </w:p>
  </w:footnote>
  <w:footnote w:type="continuationSeparator" w:id="0">
    <w:p w14:paraId="3829DEE8" w14:textId="77777777" w:rsidR="00FF6165" w:rsidRDefault="00FF6165" w:rsidP="00A31D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250A" w14:textId="55A826CD" w:rsidR="00A31D5C" w:rsidRDefault="00A31D5C">
    <w:pPr>
      <w:pStyle w:val="Header"/>
    </w:pPr>
    <w:r w:rsidRPr="00442889">
      <w:rPr>
        <w:noProof/>
        <w:lang w:val="en-US"/>
      </w:rPr>
      <w:drawing>
        <wp:anchor distT="0" distB="0" distL="114300" distR="114300" simplePos="0" relativeHeight="251659264" behindDoc="1" locked="0" layoutInCell="1" allowOverlap="1" wp14:anchorId="2EE57A47" wp14:editId="2077C159">
          <wp:simplePos x="0" y="0"/>
          <wp:positionH relativeFrom="margin">
            <wp:align>right</wp:align>
          </wp:positionH>
          <wp:positionV relativeFrom="topMargin">
            <wp:align>bottom</wp:align>
          </wp:positionV>
          <wp:extent cx="566382" cy="452201"/>
          <wp:effectExtent l="0" t="0" r="5715" b="5080"/>
          <wp:wrapNone/>
          <wp:docPr id="51" name="Imag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6382" cy="45220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F2064BD"/>
    <w:multiLevelType w:val="hybridMultilevel"/>
    <w:tmpl w:val="96C0C6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3125052"/>
    <w:multiLevelType w:val="hybridMultilevel"/>
    <w:tmpl w:val="52725F10"/>
    <w:lvl w:ilvl="0" w:tplc="39689E1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5AD1D5D"/>
    <w:multiLevelType w:val="hybridMultilevel"/>
    <w:tmpl w:val="4A8C7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D7879"/>
    <w:multiLevelType w:val="hybridMultilevel"/>
    <w:tmpl w:val="31C6D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091F3A"/>
    <w:multiLevelType w:val="hybridMultilevel"/>
    <w:tmpl w:val="556EB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1A37769"/>
    <w:multiLevelType w:val="hybridMultilevel"/>
    <w:tmpl w:val="94D8CA3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1" w15:restartNumberingAfterBreak="0">
    <w:nsid w:val="63620020"/>
    <w:multiLevelType w:val="hybridMultilevel"/>
    <w:tmpl w:val="1F64B72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2" w15:restartNumberingAfterBreak="0">
    <w:nsid w:val="67AB4D84"/>
    <w:multiLevelType w:val="multilevel"/>
    <w:tmpl w:val="2AFEA388"/>
    <w:lvl w:ilvl="0">
      <w:start w:val="1"/>
      <w:numFmt w:val="decimal"/>
      <w:pStyle w:val="Heading1"/>
      <w:lvlText w:val="%1."/>
      <w:lvlJc w:val="left"/>
      <w:pPr>
        <w:tabs>
          <w:tab w:val="num" w:pos="0"/>
        </w:tabs>
        <w:ind w:left="709" w:hanging="709"/>
      </w:pPr>
      <w:rPr>
        <w:rFonts w:asciiTheme="minorHAnsi" w:hAnsiTheme="minorHAnsi" w:hint="default"/>
        <w:b/>
        <w:i w:val="0"/>
        <w:color w:val="00558C"/>
        <w:sz w:val="24"/>
        <w:szCs w:val="24"/>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4" w15:restartNumberingAfterBreak="0">
    <w:nsid w:val="75482367"/>
    <w:multiLevelType w:val="hybridMultilevel"/>
    <w:tmpl w:val="EEF016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5772382">
    <w:abstractNumId w:val="27"/>
  </w:num>
  <w:num w:numId="2" w16cid:durableId="418137762">
    <w:abstractNumId w:val="23"/>
  </w:num>
  <w:num w:numId="3" w16cid:durableId="213392869">
    <w:abstractNumId w:val="37"/>
  </w:num>
  <w:num w:numId="4" w16cid:durableId="1784572622">
    <w:abstractNumId w:val="12"/>
  </w:num>
  <w:num w:numId="5" w16cid:durableId="437454392">
    <w:abstractNumId w:val="18"/>
  </w:num>
  <w:num w:numId="6" w16cid:durableId="267740060">
    <w:abstractNumId w:val="13"/>
  </w:num>
  <w:num w:numId="7" w16cid:durableId="680788152">
    <w:abstractNumId w:val="17"/>
  </w:num>
  <w:num w:numId="8" w16cid:durableId="1788087181">
    <w:abstractNumId w:val="22"/>
  </w:num>
  <w:num w:numId="9" w16cid:durableId="1637832074">
    <w:abstractNumId w:val="11"/>
  </w:num>
  <w:num w:numId="10" w16cid:durableId="988285241">
    <w:abstractNumId w:val="16"/>
  </w:num>
  <w:num w:numId="11" w16cid:durableId="404644576">
    <w:abstractNumId w:val="7"/>
  </w:num>
  <w:num w:numId="12" w16cid:durableId="777793682">
    <w:abstractNumId w:val="32"/>
  </w:num>
  <w:num w:numId="13" w16cid:durableId="1942764146">
    <w:abstractNumId w:val="35"/>
  </w:num>
  <w:num w:numId="14" w16cid:durableId="765033635">
    <w:abstractNumId w:val="14"/>
  </w:num>
  <w:num w:numId="15" w16cid:durableId="1176919189">
    <w:abstractNumId w:val="36"/>
  </w:num>
  <w:num w:numId="16" w16cid:durableId="1944457355">
    <w:abstractNumId w:val="15"/>
  </w:num>
  <w:num w:numId="17" w16cid:durableId="1968772660">
    <w:abstractNumId w:val="29"/>
  </w:num>
  <w:num w:numId="18" w16cid:durableId="141898198">
    <w:abstractNumId w:val="21"/>
  </w:num>
  <w:num w:numId="19" w16cid:durableId="1432703140">
    <w:abstractNumId w:val="8"/>
  </w:num>
  <w:num w:numId="20" w16cid:durableId="1869952947">
    <w:abstractNumId w:val="2"/>
  </w:num>
  <w:num w:numId="21" w16cid:durableId="495531899">
    <w:abstractNumId w:val="6"/>
  </w:num>
  <w:num w:numId="22" w16cid:durableId="218826000">
    <w:abstractNumId w:val="5"/>
  </w:num>
  <w:num w:numId="23" w16cid:durableId="2091542905">
    <w:abstractNumId w:val="4"/>
  </w:num>
  <w:num w:numId="24" w16cid:durableId="201065740">
    <w:abstractNumId w:val="3"/>
  </w:num>
  <w:num w:numId="25" w16cid:durableId="42340522">
    <w:abstractNumId w:val="1"/>
  </w:num>
  <w:num w:numId="26" w16cid:durableId="547305963">
    <w:abstractNumId w:val="0"/>
  </w:num>
  <w:num w:numId="27" w16cid:durableId="1033457989">
    <w:abstractNumId w:val="25"/>
  </w:num>
  <w:num w:numId="28" w16cid:durableId="1033118087">
    <w:abstractNumId w:val="33"/>
  </w:num>
  <w:num w:numId="29" w16cid:durableId="278922914">
    <w:abstractNumId w:val="20"/>
  </w:num>
  <w:num w:numId="30" w16cid:durableId="14070661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47223651">
    <w:abstractNumId w:val="19"/>
  </w:num>
  <w:num w:numId="32" w16cid:durableId="12266506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6490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9994183">
    <w:abstractNumId w:val="24"/>
  </w:num>
  <w:num w:numId="35" w16cid:durableId="1433475577">
    <w:abstractNumId w:val="28"/>
  </w:num>
  <w:num w:numId="36" w16cid:durableId="1215000434">
    <w:abstractNumId w:val="32"/>
  </w:num>
  <w:num w:numId="37" w16cid:durableId="648098910">
    <w:abstractNumId w:val="32"/>
  </w:num>
  <w:num w:numId="38" w16cid:durableId="791636813">
    <w:abstractNumId w:val="32"/>
  </w:num>
  <w:num w:numId="39" w16cid:durableId="982930372">
    <w:abstractNumId w:val="32"/>
  </w:num>
  <w:num w:numId="40" w16cid:durableId="919951595">
    <w:abstractNumId w:val="32"/>
  </w:num>
  <w:num w:numId="41" w16cid:durableId="1122960377">
    <w:abstractNumId w:val="26"/>
  </w:num>
  <w:num w:numId="42" w16cid:durableId="626549311">
    <w:abstractNumId w:val="10"/>
  </w:num>
  <w:num w:numId="43" w16cid:durableId="251007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4077308">
    <w:abstractNumId w:val="9"/>
  </w:num>
  <w:num w:numId="45" w16cid:durableId="183709955">
    <w:abstractNumId w:val="34"/>
  </w:num>
  <w:num w:numId="46" w16cid:durableId="90013776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8F"/>
    <w:rsid w:val="00056346"/>
    <w:rsid w:val="001453D9"/>
    <w:rsid w:val="00203F28"/>
    <w:rsid w:val="0028559A"/>
    <w:rsid w:val="00326C94"/>
    <w:rsid w:val="00421F05"/>
    <w:rsid w:val="004353EE"/>
    <w:rsid w:val="004614F2"/>
    <w:rsid w:val="004F078F"/>
    <w:rsid w:val="00521FB1"/>
    <w:rsid w:val="00596134"/>
    <w:rsid w:val="005A086B"/>
    <w:rsid w:val="005C67C5"/>
    <w:rsid w:val="005E3B6E"/>
    <w:rsid w:val="006B3ED8"/>
    <w:rsid w:val="006D3904"/>
    <w:rsid w:val="00770150"/>
    <w:rsid w:val="007A3345"/>
    <w:rsid w:val="007A4DBB"/>
    <w:rsid w:val="007E7704"/>
    <w:rsid w:val="00880302"/>
    <w:rsid w:val="008C56AA"/>
    <w:rsid w:val="008C63A3"/>
    <w:rsid w:val="0091379C"/>
    <w:rsid w:val="00936989"/>
    <w:rsid w:val="009576A0"/>
    <w:rsid w:val="009721A8"/>
    <w:rsid w:val="009F7B66"/>
    <w:rsid w:val="00A23E64"/>
    <w:rsid w:val="00A31D5C"/>
    <w:rsid w:val="00A72571"/>
    <w:rsid w:val="00A83D82"/>
    <w:rsid w:val="00AC519C"/>
    <w:rsid w:val="00B42B87"/>
    <w:rsid w:val="00B61949"/>
    <w:rsid w:val="00BD4E20"/>
    <w:rsid w:val="00BF02B3"/>
    <w:rsid w:val="00C2486F"/>
    <w:rsid w:val="00C53BC8"/>
    <w:rsid w:val="00D121B2"/>
    <w:rsid w:val="00E073E0"/>
    <w:rsid w:val="00F91415"/>
    <w:rsid w:val="00FF6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BA77C"/>
  <w15:chartTrackingRefBased/>
  <w15:docId w15:val="{0AEC631C-35CD-47C5-B971-10D0079F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C56AA"/>
    <w:pPr>
      <w:spacing w:after="0" w:line="216" w:lineRule="atLeast"/>
    </w:pPr>
    <w:rPr>
      <w:sz w:val="18"/>
    </w:rPr>
  </w:style>
  <w:style w:type="paragraph" w:styleId="Heading1">
    <w:name w:val="heading 1"/>
    <w:next w:val="Heading1separationline"/>
    <w:link w:val="Heading1Char"/>
    <w:qFormat/>
    <w:rsid w:val="008C56AA"/>
    <w:pPr>
      <w:keepNext/>
      <w:keepLines/>
      <w:numPr>
        <w:numId w:val="12"/>
      </w:numPr>
      <w:spacing w:before="240" w:after="20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Heading1"/>
    <w:next w:val="Heading2separationline"/>
    <w:link w:val="Heading2Char"/>
    <w:qFormat/>
    <w:rsid w:val="008C56AA"/>
    <w:pPr>
      <w:numPr>
        <w:ilvl w:val="1"/>
      </w:numPr>
      <w:ind w:right="709"/>
      <w:outlineLvl w:val="1"/>
    </w:pPr>
    <w:rPr>
      <w:bCs w:val="0"/>
      <w:sz w:val="24"/>
    </w:rPr>
  </w:style>
  <w:style w:type="paragraph" w:styleId="Heading3">
    <w:name w:val="heading 3"/>
    <w:basedOn w:val="Heading2"/>
    <w:next w:val="BodyText"/>
    <w:link w:val="Heading3Char"/>
    <w:qFormat/>
    <w:rsid w:val="008C56A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8C56AA"/>
    <w:pPr>
      <w:numPr>
        <w:ilvl w:val="3"/>
      </w:numPr>
      <w:ind w:right="992"/>
      <w:outlineLvl w:val="3"/>
    </w:pPr>
    <w:rPr>
      <w:bCs w:val="0"/>
      <w:iCs/>
      <w:smallCaps w:val="0"/>
      <w:sz w:val="22"/>
    </w:rPr>
  </w:style>
  <w:style w:type="paragraph" w:styleId="Heading5">
    <w:name w:val="heading 5"/>
    <w:basedOn w:val="Heading4"/>
    <w:next w:val="Normal"/>
    <w:link w:val="Heading5Char"/>
    <w:qFormat/>
    <w:rsid w:val="008C56AA"/>
    <w:pPr>
      <w:numPr>
        <w:ilvl w:val="4"/>
      </w:numPr>
      <w:spacing w:before="200"/>
      <w:ind w:left="1701" w:hanging="1701"/>
      <w:outlineLvl w:val="4"/>
    </w:pPr>
    <w:rPr>
      <w:b w:val="0"/>
    </w:rPr>
  </w:style>
  <w:style w:type="paragraph" w:styleId="Heading6">
    <w:name w:val="heading 6"/>
    <w:basedOn w:val="Normal"/>
    <w:next w:val="Normal"/>
    <w:link w:val="Heading6Char"/>
    <w:rsid w:val="008C56AA"/>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rsid w:val="008C56A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C56A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C56A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F05"/>
    <w:pPr>
      <w:ind w:left="720"/>
      <w:contextualSpacing/>
    </w:pPr>
  </w:style>
  <w:style w:type="character" w:customStyle="1" w:styleId="Heading1Char">
    <w:name w:val="Heading 1 Char"/>
    <w:basedOn w:val="DefaultParagraphFont"/>
    <w:link w:val="Heading1"/>
    <w:rsid w:val="008C56AA"/>
    <w:rPr>
      <w:rFonts w:asciiTheme="majorHAnsi" w:eastAsiaTheme="majorEastAsia" w:hAnsiTheme="majorHAnsi" w:cstheme="majorBidi"/>
      <w:b/>
      <w:bCs/>
      <w:caps/>
      <w:color w:val="00558C"/>
      <w:sz w:val="28"/>
      <w:szCs w:val="24"/>
    </w:rPr>
  </w:style>
  <w:style w:type="character" w:customStyle="1" w:styleId="Heading2Char">
    <w:name w:val="Heading 2 Char"/>
    <w:basedOn w:val="DefaultParagraphFont"/>
    <w:link w:val="Heading2"/>
    <w:rsid w:val="008C56AA"/>
    <w:rPr>
      <w:rFonts w:asciiTheme="majorHAnsi" w:eastAsiaTheme="majorEastAsia" w:hAnsiTheme="majorHAnsi" w:cstheme="majorBidi"/>
      <w:b/>
      <w:caps/>
      <w:color w:val="00558C"/>
      <w:sz w:val="24"/>
      <w:szCs w:val="24"/>
    </w:rPr>
  </w:style>
  <w:style w:type="character" w:customStyle="1" w:styleId="Heading3Char">
    <w:name w:val="Heading 3 Char"/>
    <w:basedOn w:val="DefaultParagraphFont"/>
    <w:link w:val="Heading3"/>
    <w:rsid w:val="008C56AA"/>
    <w:rPr>
      <w:rFonts w:asciiTheme="majorHAnsi" w:eastAsiaTheme="majorEastAsia" w:hAnsiTheme="majorHAnsi" w:cstheme="majorBidi"/>
      <w:b/>
      <w:bCs/>
      <w:smallCaps/>
      <w:color w:val="00558C"/>
      <w:sz w:val="24"/>
      <w:szCs w:val="24"/>
    </w:rPr>
  </w:style>
  <w:style w:type="character" w:customStyle="1" w:styleId="Heading4Char">
    <w:name w:val="Heading 4 Char"/>
    <w:basedOn w:val="DefaultParagraphFont"/>
    <w:link w:val="Heading4"/>
    <w:rsid w:val="008C56AA"/>
    <w:rPr>
      <w:rFonts w:asciiTheme="majorHAnsi" w:eastAsiaTheme="majorEastAsia" w:hAnsiTheme="majorHAnsi" w:cstheme="majorBidi"/>
      <w:b/>
      <w:iCs/>
      <w:color w:val="00558C"/>
      <w:szCs w:val="24"/>
    </w:rPr>
  </w:style>
  <w:style w:type="character" w:customStyle="1" w:styleId="Heading5Char">
    <w:name w:val="Heading 5 Char"/>
    <w:basedOn w:val="DefaultParagraphFont"/>
    <w:link w:val="Heading5"/>
    <w:rsid w:val="008C56AA"/>
    <w:rPr>
      <w:rFonts w:asciiTheme="majorHAnsi" w:eastAsiaTheme="majorEastAsia" w:hAnsiTheme="majorHAnsi" w:cstheme="majorBidi"/>
      <w:iCs/>
      <w:color w:val="00558C"/>
      <w:szCs w:val="24"/>
    </w:rPr>
  </w:style>
  <w:style w:type="character" w:customStyle="1" w:styleId="Heading6Char">
    <w:name w:val="Heading 6 Char"/>
    <w:basedOn w:val="DefaultParagraphFont"/>
    <w:link w:val="Heading6"/>
    <w:rsid w:val="008C56AA"/>
    <w:rPr>
      <w:rFonts w:asciiTheme="majorHAnsi" w:eastAsiaTheme="majorEastAsia" w:hAnsiTheme="majorHAnsi" w:cstheme="majorBidi"/>
      <w:i/>
      <w:iCs/>
      <w:color w:val="1F3763" w:themeColor="accent1" w:themeShade="7F"/>
      <w:sz w:val="18"/>
    </w:rPr>
  </w:style>
  <w:style w:type="character" w:customStyle="1" w:styleId="Heading7Char">
    <w:name w:val="Heading 7 Char"/>
    <w:basedOn w:val="DefaultParagraphFont"/>
    <w:link w:val="Heading7"/>
    <w:rsid w:val="008C56AA"/>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rsid w:val="008C56A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C56AA"/>
    <w:rPr>
      <w:rFonts w:asciiTheme="majorHAnsi" w:eastAsiaTheme="majorEastAsia" w:hAnsiTheme="majorHAnsi" w:cstheme="majorBidi"/>
      <w:i/>
      <w:iCs/>
      <w:color w:val="404040" w:themeColor="text1" w:themeTint="BF"/>
      <w:sz w:val="20"/>
      <w:szCs w:val="20"/>
    </w:rPr>
  </w:style>
  <w:style w:type="paragraph" w:styleId="Header">
    <w:name w:val="header"/>
    <w:link w:val="HeaderChar"/>
    <w:uiPriority w:val="99"/>
    <w:rsid w:val="008C56AA"/>
    <w:pPr>
      <w:spacing w:after="0" w:line="240" w:lineRule="exact"/>
    </w:pPr>
    <w:rPr>
      <w:sz w:val="20"/>
    </w:rPr>
  </w:style>
  <w:style w:type="character" w:customStyle="1" w:styleId="HeaderChar">
    <w:name w:val="Header Char"/>
    <w:basedOn w:val="DefaultParagraphFont"/>
    <w:link w:val="Header"/>
    <w:uiPriority w:val="99"/>
    <w:rsid w:val="008C56AA"/>
    <w:rPr>
      <w:sz w:val="20"/>
    </w:rPr>
  </w:style>
  <w:style w:type="paragraph" w:styleId="Footer">
    <w:name w:val="footer"/>
    <w:link w:val="FooterChar"/>
    <w:rsid w:val="008C56AA"/>
    <w:pPr>
      <w:spacing w:after="0" w:line="240" w:lineRule="exact"/>
    </w:pPr>
    <w:rPr>
      <w:sz w:val="20"/>
    </w:rPr>
  </w:style>
  <w:style w:type="character" w:customStyle="1" w:styleId="FooterChar">
    <w:name w:val="Footer Char"/>
    <w:basedOn w:val="DefaultParagraphFont"/>
    <w:link w:val="Footer"/>
    <w:rsid w:val="008C56AA"/>
    <w:rPr>
      <w:sz w:val="20"/>
    </w:rPr>
  </w:style>
  <w:style w:type="paragraph" w:styleId="BalloonText">
    <w:name w:val="Balloon Text"/>
    <w:basedOn w:val="Normal"/>
    <w:link w:val="BalloonTextChar"/>
    <w:rsid w:val="008C56A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C56AA"/>
    <w:rPr>
      <w:rFonts w:ascii="Tahoma" w:hAnsi="Tahoma" w:cs="Tahoma"/>
      <w:sz w:val="16"/>
      <w:szCs w:val="16"/>
    </w:rPr>
  </w:style>
  <w:style w:type="table" w:styleId="TableGrid">
    <w:name w:val="Table Grid"/>
    <w:basedOn w:val="TableNormal"/>
    <w:uiPriority w:val="59"/>
    <w:rsid w:val="008C56AA"/>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8C56AA"/>
    <w:pPr>
      <w:spacing w:line="500" w:lineRule="exact"/>
      <w:ind w:left="907" w:right="907"/>
    </w:pPr>
    <w:rPr>
      <w:b/>
      <w:caps/>
      <w:color w:val="FFFFFF" w:themeColor="background1"/>
      <w:sz w:val="50"/>
      <w:szCs w:val="50"/>
    </w:rPr>
  </w:style>
  <w:style w:type="paragraph" w:styleId="List">
    <w:name w:val="List"/>
    <w:basedOn w:val="Normal"/>
    <w:uiPriority w:val="99"/>
    <w:unhideWhenUsed/>
    <w:rsid w:val="008C56AA"/>
    <w:pPr>
      <w:ind w:left="360" w:hanging="360"/>
      <w:contextualSpacing/>
    </w:pPr>
    <w:rPr>
      <w:sz w:val="22"/>
    </w:rPr>
  </w:style>
  <w:style w:type="paragraph" w:customStyle="1" w:styleId="Bullet1">
    <w:name w:val="Bullet 1"/>
    <w:basedOn w:val="Normal"/>
    <w:qFormat/>
    <w:rsid w:val="008C56AA"/>
    <w:pPr>
      <w:numPr>
        <w:numId w:val="2"/>
      </w:numPr>
      <w:spacing w:after="120"/>
      <w:ind w:left="992" w:hanging="425"/>
    </w:pPr>
    <w:rPr>
      <w:color w:val="000000" w:themeColor="text1"/>
      <w:sz w:val="22"/>
    </w:rPr>
  </w:style>
  <w:style w:type="paragraph" w:customStyle="1" w:styleId="Bullet2">
    <w:name w:val="Bullet 2"/>
    <w:basedOn w:val="Normal"/>
    <w:link w:val="Bullet2Char"/>
    <w:qFormat/>
    <w:rsid w:val="008C56AA"/>
    <w:pPr>
      <w:numPr>
        <w:numId w:val="3"/>
      </w:numPr>
      <w:spacing w:after="120"/>
      <w:ind w:left="1417" w:hanging="425"/>
    </w:pPr>
    <w:rPr>
      <w:color w:val="000000" w:themeColor="text1"/>
      <w:sz w:val="22"/>
    </w:rPr>
  </w:style>
  <w:style w:type="paragraph" w:customStyle="1" w:styleId="Heading1separationline">
    <w:name w:val="Heading 1 separation line"/>
    <w:basedOn w:val="Normal"/>
    <w:next w:val="BodyText"/>
    <w:rsid w:val="008C56AA"/>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8C56AA"/>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8C56AA"/>
    <w:pPr>
      <w:spacing w:line="180" w:lineRule="exact"/>
      <w:jc w:val="right"/>
    </w:pPr>
    <w:rPr>
      <w:color w:val="4472C4" w:themeColor="accent1"/>
    </w:rPr>
  </w:style>
  <w:style w:type="paragraph" w:customStyle="1" w:styleId="Editionnumber">
    <w:name w:val="Edition number"/>
    <w:basedOn w:val="Normal"/>
    <w:rsid w:val="008C56AA"/>
    <w:rPr>
      <w:b/>
      <w:color w:val="4472C4" w:themeColor="accent1"/>
      <w:sz w:val="50"/>
      <w:szCs w:val="50"/>
    </w:rPr>
  </w:style>
  <w:style w:type="paragraph" w:customStyle="1" w:styleId="Editionnumber-footer">
    <w:name w:val="Edition number - footer"/>
    <w:basedOn w:val="Footer"/>
    <w:next w:val="NoSpacing"/>
    <w:rsid w:val="008C56AA"/>
    <w:pPr>
      <w:framePr w:hSpace="142" w:wrap="around" w:hAnchor="margin" w:xAlign="center" w:yAlign="bottom"/>
      <w:spacing w:before="40" w:line="180" w:lineRule="exact"/>
      <w:suppressOverlap/>
    </w:pPr>
    <w:rPr>
      <w:b/>
      <w:color w:val="4472C4" w:themeColor="accent1"/>
      <w:sz w:val="15"/>
      <w:szCs w:val="15"/>
    </w:rPr>
  </w:style>
  <w:style w:type="paragraph" w:customStyle="1" w:styleId="Contents">
    <w:name w:val="Contents"/>
    <w:basedOn w:val="Header"/>
    <w:rsid w:val="008C56AA"/>
    <w:pPr>
      <w:pBdr>
        <w:bottom w:val="single" w:sz="8" w:space="12" w:color="4472C4" w:themeColor="accent1"/>
      </w:pBdr>
      <w:spacing w:before="100" w:line="560" w:lineRule="exact"/>
    </w:pPr>
    <w:rPr>
      <w:b/>
      <w:caps/>
      <w:color w:val="ED7D31" w:themeColor="accent2"/>
      <w:sz w:val="56"/>
      <w:szCs w:val="56"/>
    </w:rPr>
  </w:style>
  <w:style w:type="paragraph" w:styleId="TOC1">
    <w:name w:val="toc 1"/>
    <w:basedOn w:val="Normal"/>
    <w:next w:val="Normal"/>
    <w:uiPriority w:val="39"/>
    <w:rsid w:val="008C56AA"/>
    <w:pPr>
      <w:tabs>
        <w:tab w:val="right" w:leader="dot" w:pos="9781"/>
      </w:tabs>
      <w:spacing w:after="40" w:line="300" w:lineRule="atLeast"/>
      <w:ind w:left="425" w:right="425" w:hanging="425"/>
    </w:pPr>
    <w:rPr>
      <w:b/>
      <w:caps/>
      <w:noProof/>
      <w:color w:val="4472C4" w:themeColor="accent1"/>
      <w:sz w:val="22"/>
    </w:rPr>
  </w:style>
  <w:style w:type="paragraph" w:styleId="TOC2">
    <w:name w:val="toc 2"/>
    <w:basedOn w:val="Normal"/>
    <w:next w:val="Normal"/>
    <w:autoRedefine/>
    <w:uiPriority w:val="39"/>
    <w:rsid w:val="008C56AA"/>
    <w:pPr>
      <w:tabs>
        <w:tab w:val="right" w:leader="dot" w:pos="9781"/>
      </w:tabs>
      <w:spacing w:after="40" w:line="300" w:lineRule="atLeast"/>
      <w:ind w:left="709" w:right="425" w:hanging="709"/>
    </w:pPr>
    <w:rPr>
      <w:noProof/>
      <w:color w:val="4472C4" w:themeColor="accent1"/>
      <w:sz w:val="22"/>
    </w:rPr>
  </w:style>
  <w:style w:type="character" w:styleId="Hyperlink">
    <w:name w:val="Hyperlink"/>
    <w:basedOn w:val="DefaultParagraphFont"/>
    <w:uiPriority w:val="99"/>
    <w:unhideWhenUsed/>
    <w:rsid w:val="008C56AA"/>
    <w:rPr>
      <w:color w:val="4472C4" w:themeColor="accent1"/>
      <w:u w:val="single"/>
    </w:rPr>
  </w:style>
  <w:style w:type="paragraph" w:styleId="ListNumber3">
    <w:name w:val="List Number 3"/>
    <w:basedOn w:val="Normal"/>
    <w:uiPriority w:val="99"/>
    <w:unhideWhenUsed/>
    <w:rsid w:val="008C56AA"/>
    <w:pPr>
      <w:contextualSpacing/>
    </w:pPr>
  </w:style>
  <w:style w:type="paragraph" w:styleId="TableofFigures">
    <w:name w:val="table of figures"/>
    <w:basedOn w:val="Normal"/>
    <w:next w:val="Normal"/>
    <w:uiPriority w:val="99"/>
    <w:rsid w:val="008C56A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8C56AA"/>
    <w:pPr>
      <w:spacing w:before="60" w:after="60"/>
      <w:ind w:left="113" w:right="113"/>
    </w:pPr>
    <w:rPr>
      <w:color w:val="000000" w:themeColor="text1"/>
      <w:sz w:val="20"/>
    </w:rPr>
  </w:style>
  <w:style w:type="paragraph" w:customStyle="1" w:styleId="Doicumentrevisiontabletitle">
    <w:name w:val="Doicument revision table title"/>
    <w:basedOn w:val="Tabletext"/>
    <w:rsid w:val="008C56AA"/>
    <w:rPr>
      <w:b/>
      <w:color w:val="00558C"/>
    </w:rPr>
  </w:style>
  <w:style w:type="table" w:styleId="MediumShading1">
    <w:name w:val="Medium Shading 1"/>
    <w:basedOn w:val="TableNormal"/>
    <w:uiPriority w:val="63"/>
    <w:rsid w:val="008C56AA"/>
    <w:pPr>
      <w:spacing w:after="0" w:line="240" w:lineRule="auto"/>
    </w:pPr>
    <w:rPr>
      <w:lang w:val="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styleId="Caption">
    <w:name w:val="caption"/>
    <w:basedOn w:val="Normal"/>
    <w:next w:val="Normal"/>
    <w:uiPriority w:val="35"/>
    <w:rsid w:val="008C56AA"/>
    <w:rPr>
      <w:b/>
      <w:bCs/>
      <w:i/>
      <w:color w:val="575756"/>
      <w:sz w:val="22"/>
      <w:u w:val="single"/>
    </w:rPr>
  </w:style>
  <w:style w:type="paragraph" w:styleId="TOC3">
    <w:name w:val="toc 3"/>
    <w:basedOn w:val="Normal"/>
    <w:next w:val="Normal"/>
    <w:uiPriority w:val="39"/>
    <w:unhideWhenUsed/>
    <w:rsid w:val="008C56AA"/>
    <w:pPr>
      <w:tabs>
        <w:tab w:val="right" w:leader="dot" w:pos="9781"/>
      </w:tabs>
      <w:spacing w:after="60"/>
      <w:ind w:left="1134" w:hanging="709"/>
    </w:pPr>
    <w:rPr>
      <w:color w:val="00558C"/>
    </w:rPr>
  </w:style>
  <w:style w:type="paragraph" w:customStyle="1" w:styleId="Listatext">
    <w:name w:val="List a text"/>
    <w:basedOn w:val="Normal"/>
    <w:qFormat/>
    <w:rsid w:val="008C56AA"/>
    <w:pPr>
      <w:spacing w:after="120"/>
      <w:ind w:left="1134"/>
    </w:pPr>
    <w:rPr>
      <w:sz w:val="22"/>
    </w:rPr>
  </w:style>
  <w:style w:type="character" w:customStyle="1" w:styleId="Bullet2Char">
    <w:name w:val="Bullet 2 Char"/>
    <w:basedOn w:val="DefaultParagraphFont"/>
    <w:link w:val="Bullet2"/>
    <w:rsid w:val="008C56AA"/>
    <w:rPr>
      <w:color w:val="000000" w:themeColor="text1"/>
    </w:rPr>
  </w:style>
  <w:style w:type="paragraph" w:customStyle="1" w:styleId="AppendixHead2">
    <w:name w:val="Appendix Head 2"/>
    <w:basedOn w:val="Appendix"/>
    <w:next w:val="Heading2separationline"/>
    <w:qFormat/>
    <w:rsid w:val="008C56AA"/>
    <w:pPr>
      <w:numPr>
        <w:ilvl w:val="2"/>
      </w:numPr>
      <w:spacing w:after="120"/>
    </w:pPr>
    <w:rPr>
      <w:rFonts w:cs="Arial"/>
      <w:sz w:val="24"/>
      <w:lang w:eastAsia="en-GB"/>
    </w:rPr>
  </w:style>
  <w:style w:type="paragraph" w:customStyle="1" w:styleId="AppendixHead3">
    <w:name w:val="Appendix Head 3"/>
    <w:basedOn w:val="Normal"/>
    <w:next w:val="BodyText"/>
    <w:qFormat/>
    <w:rsid w:val="008C56AA"/>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8C56AA"/>
    <w:pPr>
      <w:numPr>
        <w:ilvl w:val="4"/>
      </w:numPr>
    </w:pPr>
    <w:rPr>
      <w:smallCaps w:val="0"/>
      <w:sz w:val="22"/>
    </w:rPr>
  </w:style>
  <w:style w:type="paragraph" w:customStyle="1" w:styleId="AppendixHead5">
    <w:name w:val="Appendix Head 5"/>
    <w:basedOn w:val="AppendixHead4"/>
    <w:next w:val="BodyText"/>
    <w:qFormat/>
    <w:rsid w:val="008C56AA"/>
    <w:pPr>
      <w:ind w:left="1701" w:hanging="1701"/>
    </w:pPr>
    <w:rPr>
      <w:b w:val="0"/>
    </w:rPr>
  </w:style>
  <w:style w:type="paragraph" w:customStyle="1" w:styleId="Annex">
    <w:name w:val="Annex"/>
    <w:next w:val="BodyText"/>
    <w:link w:val="AnnexChar"/>
    <w:qFormat/>
    <w:rsid w:val="008C56AA"/>
    <w:pPr>
      <w:numPr>
        <w:numId w:val="4"/>
      </w:numPr>
      <w:spacing w:after="360" w:line="276" w:lineRule="auto"/>
    </w:pPr>
    <w:rPr>
      <w:b/>
      <w:caps/>
      <w:color w:val="00558C"/>
      <w:sz w:val="28"/>
    </w:rPr>
  </w:style>
  <w:style w:type="character" w:customStyle="1" w:styleId="AnnexChar">
    <w:name w:val="Annex Char"/>
    <w:basedOn w:val="DefaultParagraphFont"/>
    <w:link w:val="Annex"/>
    <w:rsid w:val="008C56AA"/>
    <w:rPr>
      <w:b/>
      <w:caps/>
      <w:color w:val="00558C"/>
      <w:sz w:val="28"/>
    </w:rPr>
  </w:style>
  <w:style w:type="paragraph" w:customStyle="1" w:styleId="AnnexHead2">
    <w:name w:val="Annex Head 2"/>
    <w:basedOn w:val="Annex"/>
    <w:next w:val="Heading1separationline"/>
    <w:qFormat/>
    <w:rsid w:val="008C56AA"/>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8C56AA"/>
    <w:pPr>
      <w:numPr>
        <w:ilvl w:val="2"/>
      </w:numPr>
    </w:pPr>
    <w:rPr>
      <w:caps w:val="0"/>
      <w:smallCaps/>
    </w:rPr>
  </w:style>
  <w:style w:type="paragraph" w:styleId="BodyText">
    <w:name w:val="Body Text"/>
    <w:basedOn w:val="Normal"/>
    <w:link w:val="BodyTextChar"/>
    <w:unhideWhenUsed/>
    <w:qFormat/>
    <w:rsid w:val="008C56AA"/>
    <w:pPr>
      <w:spacing w:after="120"/>
      <w:jc w:val="both"/>
    </w:pPr>
    <w:rPr>
      <w:sz w:val="22"/>
    </w:rPr>
  </w:style>
  <w:style w:type="character" w:customStyle="1" w:styleId="BodyTextChar">
    <w:name w:val="Body Text Char"/>
    <w:basedOn w:val="DefaultParagraphFont"/>
    <w:link w:val="BodyText"/>
    <w:rsid w:val="008C56AA"/>
  </w:style>
  <w:style w:type="paragraph" w:customStyle="1" w:styleId="AnnexHead4">
    <w:name w:val="Annex Head 4"/>
    <w:basedOn w:val="AnnexHead3"/>
    <w:next w:val="BodyText"/>
    <w:qFormat/>
    <w:rsid w:val="008C56AA"/>
    <w:pPr>
      <w:numPr>
        <w:ilvl w:val="3"/>
      </w:numPr>
    </w:pPr>
    <w:rPr>
      <w:smallCaps w:val="0"/>
      <w:sz w:val="22"/>
    </w:rPr>
  </w:style>
  <w:style w:type="paragraph" w:customStyle="1" w:styleId="AnnexHead5">
    <w:name w:val="Annex Head 5"/>
    <w:basedOn w:val="Normal"/>
    <w:next w:val="BodyText"/>
    <w:qFormat/>
    <w:rsid w:val="008C56AA"/>
    <w:pPr>
      <w:numPr>
        <w:ilvl w:val="4"/>
        <w:numId w:val="4"/>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8C56AA"/>
    <w:rPr>
      <w:noProof w:val="0"/>
      <w:sz w:val="18"/>
      <w:szCs w:val="18"/>
      <w:lang w:val="en-GB"/>
    </w:rPr>
  </w:style>
  <w:style w:type="paragraph" w:styleId="CommentText">
    <w:name w:val="annotation text"/>
    <w:basedOn w:val="Normal"/>
    <w:link w:val="CommentTextChar"/>
    <w:unhideWhenUsed/>
    <w:rsid w:val="008C56AA"/>
    <w:pPr>
      <w:spacing w:line="240" w:lineRule="auto"/>
    </w:pPr>
    <w:rPr>
      <w:sz w:val="24"/>
      <w:szCs w:val="24"/>
    </w:rPr>
  </w:style>
  <w:style w:type="character" w:customStyle="1" w:styleId="CommentTextChar">
    <w:name w:val="Comment Text Char"/>
    <w:basedOn w:val="DefaultParagraphFont"/>
    <w:link w:val="CommentText"/>
    <w:rsid w:val="008C56AA"/>
    <w:rPr>
      <w:sz w:val="24"/>
      <w:szCs w:val="24"/>
    </w:rPr>
  </w:style>
  <w:style w:type="paragraph" w:styleId="CommentSubject">
    <w:name w:val="annotation subject"/>
    <w:basedOn w:val="CommentText"/>
    <w:next w:val="CommentText"/>
    <w:link w:val="CommentSubjectChar"/>
    <w:unhideWhenUsed/>
    <w:rsid w:val="008C56AA"/>
    <w:rPr>
      <w:b/>
      <w:bCs/>
      <w:sz w:val="20"/>
      <w:szCs w:val="20"/>
    </w:rPr>
  </w:style>
  <w:style w:type="character" w:customStyle="1" w:styleId="CommentSubjectChar">
    <w:name w:val="Comment Subject Char"/>
    <w:basedOn w:val="CommentTextChar"/>
    <w:link w:val="CommentSubject"/>
    <w:rsid w:val="008C56AA"/>
    <w:rPr>
      <w:b/>
      <w:bCs/>
      <w:sz w:val="20"/>
      <w:szCs w:val="20"/>
    </w:rPr>
  </w:style>
  <w:style w:type="paragraph" w:styleId="BodyTextIndent3">
    <w:name w:val="Body Text Indent 3"/>
    <w:basedOn w:val="Normal"/>
    <w:link w:val="BodyTextIndent3Char"/>
    <w:semiHidden/>
    <w:unhideWhenUsed/>
    <w:rsid w:val="008C56AA"/>
    <w:pPr>
      <w:spacing w:after="120"/>
      <w:ind w:left="360"/>
    </w:pPr>
    <w:rPr>
      <w:sz w:val="16"/>
      <w:szCs w:val="16"/>
    </w:rPr>
  </w:style>
  <w:style w:type="character" w:customStyle="1" w:styleId="BodyTextIndent3Char">
    <w:name w:val="Body Text Indent 3 Char"/>
    <w:basedOn w:val="DefaultParagraphFont"/>
    <w:link w:val="BodyTextIndent3"/>
    <w:semiHidden/>
    <w:rsid w:val="008C56AA"/>
    <w:rPr>
      <w:sz w:val="16"/>
      <w:szCs w:val="16"/>
    </w:rPr>
  </w:style>
  <w:style w:type="paragraph" w:customStyle="1" w:styleId="InsetList">
    <w:name w:val="Inset List"/>
    <w:basedOn w:val="Normal"/>
    <w:qFormat/>
    <w:rsid w:val="008C56AA"/>
    <w:pPr>
      <w:numPr>
        <w:numId w:val="9"/>
      </w:numPr>
      <w:spacing w:after="120"/>
      <w:jc w:val="both"/>
    </w:pPr>
    <w:rPr>
      <w:sz w:val="22"/>
    </w:rPr>
  </w:style>
  <w:style w:type="paragraph" w:customStyle="1" w:styleId="ListofFigures">
    <w:name w:val="List of Figures"/>
    <w:basedOn w:val="Normal"/>
    <w:next w:val="Normal"/>
    <w:rsid w:val="008C56AA"/>
    <w:pPr>
      <w:spacing w:after="240" w:line="480" w:lineRule="atLeast"/>
    </w:pPr>
    <w:rPr>
      <w:b/>
      <w:color w:val="ED7D31" w:themeColor="accent2"/>
      <w:sz w:val="40"/>
      <w:szCs w:val="40"/>
    </w:rPr>
  </w:style>
  <w:style w:type="paragraph" w:customStyle="1" w:styleId="Tablecaption">
    <w:name w:val="Table caption"/>
    <w:basedOn w:val="Caption"/>
    <w:next w:val="BodyText"/>
    <w:qFormat/>
    <w:rsid w:val="008C56AA"/>
    <w:pPr>
      <w:numPr>
        <w:numId w:val="6"/>
      </w:numPr>
      <w:tabs>
        <w:tab w:val="left" w:pos="851"/>
      </w:tabs>
      <w:spacing w:before="240" w:after="240"/>
      <w:jc w:val="center"/>
    </w:pPr>
    <w:rPr>
      <w:b w:val="0"/>
      <w:u w:val="none"/>
    </w:rPr>
  </w:style>
  <w:style w:type="paragraph" w:styleId="ListNumber">
    <w:name w:val="List Number"/>
    <w:basedOn w:val="Normal"/>
    <w:semiHidden/>
    <w:rsid w:val="008C56AA"/>
    <w:pPr>
      <w:numPr>
        <w:numId w:val="11"/>
      </w:numPr>
      <w:contextualSpacing/>
    </w:pPr>
  </w:style>
  <w:style w:type="paragraph" w:styleId="TOC4">
    <w:name w:val="toc 4"/>
    <w:basedOn w:val="Normal"/>
    <w:next w:val="Normal"/>
    <w:autoRedefine/>
    <w:uiPriority w:val="39"/>
    <w:unhideWhenUsed/>
    <w:rsid w:val="008C56AA"/>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8C56AA"/>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8C56AA"/>
    <w:rPr>
      <w:sz w:val="18"/>
      <w:szCs w:val="24"/>
      <w:vertAlign w:val="superscript"/>
    </w:rPr>
  </w:style>
  <w:style w:type="character" w:styleId="FootnoteReference">
    <w:name w:val="footnote reference"/>
    <w:uiPriority w:val="99"/>
    <w:rsid w:val="008C56AA"/>
    <w:rPr>
      <w:rFonts w:asciiTheme="minorHAnsi" w:hAnsiTheme="minorHAnsi"/>
      <w:sz w:val="20"/>
      <w:vertAlign w:val="superscript"/>
    </w:rPr>
  </w:style>
  <w:style w:type="character" w:styleId="PageNumber">
    <w:name w:val="page number"/>
    <w:rsid w:val="008C56AA"/>
    <w:rPr>
      <w:rFonts w:asciiTheme="minorHAnsi" w:hAnsiTheme="minorHAnsi"/>
      <w:sz w:val="15"/>
    </w:rPr>
  </w:style>
  <w:style w:type="paragraph" w:customStyle="1" w:styleId="Footereditionno">
    <w:name w:val="Footer edition no."/>
    <w:basedOn w:val="Normal"/>
    <w:rsid w:val="008C56AA"/>
    <w:pPr>
      <w:tabs>
        <w:tab w:val="right" w:pos="10206"/>
      </w:tabs>
    </w:pPr>
    <w:rPr>
      <w:b/>
      <w:color w:val="00558C"/>
      <w:sz w:val="15"/>
    </w:rPr>
  </w:style>
  <w:style w:type="paragraph" w:customStyle="1" w:styleId="Lista">
    <w:name w:val="List a"/>
    <w:basedOn w:val="Normal"/>
    <w:qFormat/>
    <w:rsid w:val="008C56AA"/>
    <w:pPr>
      <w:numPr>
        <w:ilvl w:val="1"/>
        <w:numId w:val="2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8C56AA"/>
    <w:pPr>
      <w:numPr>
        <w:numId w:val="7"/>
      </w:numPr>
    </w:pPr>
  </w:style>
  <w:style w:type="paragraph" w:styleId="TOC5">
    <w:name w:val="toc 5"/>
    <w:basedOn w:val="Normal"/>
    <w:next w:val="Normal"/>
    <w:autoRedefine/>
    <w:uiPriority w:val="39"/>
    <w:rsid w:val="008C56AA"/>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8C56AA"/>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8C56AA"/>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8C56AA"/>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8C56AA"/>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8C56AA"/>
    <w:pPr>
      <w:numPr>
        <w:ilvl w:val="2"/>
        <w:numId w:val="28"/>
      </w:numPr>
      <w:ind w:left="1701" w:hanging="425"/>
    </w:pPr>
  </w:style>
  <w:style w:type="paragraph" w:customStyle="1" w:styleId="Listitext">
    <w:name w:val="List i text"/>
    <w:basedOn w:val="Normal"/>
    <w:qFormat/>
    <w:rsid w:val="008C56AA"/>
    <w:pPr>
      <w:ind w:left="2268" w:hanging="567"/>
    </w:pPr>
    <w:rPr>
      <w:sz w:val="20"/>
    </w:rPr>
  </w:style>
  <w:style w:type="paragraph" w:customStyle="1" w:styleId="Bullet1text">
    <w:name w:val="Bullet 1 text"/>
    <w:basedOn w:val="Normal"/>
    <w:qFormat/>
    <w:rsid w:val="008C56AA"/>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C56AA"/>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C56AA"/>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C56AA"/>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C56AA"/>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C56AA"/>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C56AA"/>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C56AA"/>
    <w:rPr>
      <w:rFonts w:ascii="Tahoma" w:eastAsia="Times New Roman" w:hAnsi="Tahoma" w:cs="Times New Roman"/>
      <w:sz w:val="20"/>
      <w:szCs w:val="24"/>
      <w:shd w:val="clear" w:color="auto" w:fill="000080"/>
      <w:lang w:val="de-DE" w:eastAsia="de-DE"/>
    </w:rPr>
  </w:style>
  <w:style w:type="character" w:styleId="FollowedHyperlink">
    <w:name w:val="FollowedHyperlink"/>
    <w:rsid w:val="008C56AA"/>
    <w:rPr>
      <w:color w:val="800080"/>
      <w:u w:val="single"/>
    </w:rPr>
  </w:style>
  <w:style w:type="paragraph" w:styleId="NormalWeb">
    <w:name w:val="Normal (Web)"/>
    <w:basedOn w:val="Normal"/>
    <w:uiPriority w:val="99"/>
    <w:rsid w:val="008C56AA"/>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8C56AA"/>
    <w:pPr>
      <w:tabs>
        <w:tab w:val="left" w:pos="1134"/>
        <w:tab w:val="right" w:pos="9781"/>
      </w:tabs>
    </w:pPr>
  </w:style>
  <w:style w:type="character" w:styleId="Emphasis">
    <w:name w:val="Emphasis"/>
    <w:rsid w:val="008C56AA"/>
    <w:rPr>
      <w:i/>
      <w:iCs/>
    </w:rPr>
  </w:style>
  <w:style w:type="character" w:styleId="HTMLCite">
    <w:name w:val="HTML Cite"/>
    <w:rsid w:val="008C56AA"/>
    <w:rPr>
      <w:i/>
      <w:iCs/>
    </w:rPr>
  </w:style>
  <w:style w:type="paragraph" w:customStyle="1" w:styleId="Default">
    <w:name w:val="Default"/>
    <w:rsid w:val="008C56AA"/>
    <w:pPr>
      <w:autoSpaceDE w:val="0"/>
      <w:autoSpaceDN w:val="0"/>
      <w:adjustRightInd w:val="0"/>
      <w:spacing w:after="0" w:line="240" w:lineRule="auto"/>
    </w:pPr>
    <w:rPr>
      <w:rFonts w:ascii="Arial" w:eastAsia="Times New Roman" w:hAnsi="Arial" w:cs="Arial"/>
      <w:color w:val="000000"/>
      <w:sz w:val="24"/>
      <w:szCs w:val="24"/>
      <w:lang w:eastAsia="en-GB"/>
    </w:rPr>
  </w:style>
  <w:style w:type="table" w:customStyle="1" w:styleId="TableGrid1">
    <w:name w:val="Table Grid1"/>
    <w:basedOn w:val="TableNormal"/>
    <w:next w:val="TableGrid"/>
    <w:uiPriority w:val="59"/>
    <w:rsid w:val="008C56AA"/>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C56A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8C56AA"/>
    <w:pPr>
      <w:numPr>
        <w:numId w:val="5"/>
      </w:numPr>
      <w:spacing w:before="120"/>
      <w:contextualSpacing/>
    </w:pPr>
    <w:rPr>
      <w:sz w:val="20"/>
    </w:rPr>
  </w:style>
  <w:style w:type="paragraph" w:customStyle="1" w:styleId="Textedesaisie">
    <w:name w:val="Texte de saisie"/>
    <w:basedOn w:val="Normal"/>
    <w:link w:val="TextedesaisieCar"/>
    <w:rsid w:val="008C56AA"/>
    <w:rPr>
      <w:color w:val="000000" w:themeColor="text1"/>
      <w:sz w:val="22"/>
    </w:rPr>
  </w:style>
  <w:style w:type="character" w:customStyle="1" w:styleId="TextedesaisieCar">
    <w:name w:val="Texte de saisie Car"/>
    <w:basedOn w:val="DefaultParagraphFont"/>
    <w:link w:val="Textedesaisie"/>
    <w:rsid w:val="008C56AA"/>
    <w:rPr>
      <w:color w:val="000000" w:themeColor="text1"/>
    </w:rPr>
  </w:style>
  <w:style w:type="paragraph" w:customStyle="1" w:styleId="AnnexTablecaption">
    <w:name w:val="Annex Table caption"/>
    <w:basedOn w:val="BodyText"/>
    <w:qFormat/>
    <w:rsid w:val="008C56AA"/>
    <w:pPr>
      <w:numPr>
        <w:numId w:val="31"/>
      </w:numPr>
      <w:jc w:val="center"/>
    </w:pPr>
    <w:rPr>
      <w:i/>
      <w:color w:val="00558C"/>
      <w:lang w:eastAsia="en-GB"/>
    </w:rPr>
  </w:style>
  <w:style w:type="paragraph" w:customStyle="1" w:styleId="Figurecaption">
    <w:name w:val="Figure caption"/>
    <w:basedOn w:val="Caption"/>
    <w:next w:val="BodyText"/>
    <w:qFormat/>
    <w:rsid w:val="008C56AA"/>
    <w:pPr>
      <w:numPr>
        <w:numId w:val="10"/>
      </w:numPr>
      <w:spacing w:before="240" w:after="240"/>
      <w:jc w:val="center"/>
    </w:pPr>
    <w:rPr>
      <w:b w:val="0"/>
      <w:u w:val="none"/>
    </w:rPr>
  </w:style>
  <w:style w:type="paragraph" w:styleId="NoSpacing">
    <w:name w:val="No Spacing"/>
    <w:uiPriority w:val="1"/>
    <w:rsid w:val="008C56AA"/>
    <w:pPr>
      <w:spacing w:after="0" w:line="240" w:lineRule="auto"/>
    </w:pPr>
    <w:rPr>
      <w:sz w:val="18"/>
    </w:rPr>
  </w:style>
  <w:style w:type="paragraph" w:customStyle="1" w:styleId="Abbreviations">
    <w:name w:val="Abbreviations"/>
    <w:basedOn w:val="Normal"/>
    <w:qFormat/>
    <w:rsid w:val="008C56AA"/>
    <w:pPr>
      <w:spacing w:after="60"/>
      <w:ind w:left="1418" w:hanging="1418"/>
    </w:pPr>
    <w:rPr>
      <w:sz w:val="22"/>
    </w:rPr>
  </w:style>
  <w:style w:type="paragraph" w:customStyle="1" w:styleId="Tableheading">
    <w:name w:val="Table heading"/>
    <w:basedOn w:val="Normal"/>
    <w:qFormat/>
    <w:rsid w:val="008C56AA"/>
    <w:pPr>
      <w:spacing w:before="60" w:after="60"/>
      <w:ind w:left="113" w:right="113"/>
      <w:jc w:val="center"/>
    </w:pPr>
    <w:rPr>
      <w:b/>
      <w:color w:val="00558C"/>
      <w:sz w:val="20"/>
      <w:lang w:val="en-US"/>
    </w:rPr>
  </w:style>
  <w:style w:type="paragraph" w:customStyle="1" w:styleId="Appendix">
    <w:name w:val="Appendix"/>
    <w:next w:val="BodyText"/>
    <w:qFormat/>
    <w:rsid w:val="008C56AA"/>
    <w:pPr>
      <w:numPr>
        <w:numId w:val="14"/>
      </w:numPr>
      <w:spacing w:before="120" w:after="240" w:line="240" w:lineRule="auto"/>
    </w:pPr>
    <w:rPr>
      <w:rFonts w:asciiTheme="majorHAnsi" w:eastAsia="Calibri" w:hAnsiTheme="majorHAnsi" w:cs="Calibri"/>
      <w:b/>
      <w:bCs/>
      <w:caps/>
      <w:color w:val="00558C"/>
      <w:sz w:val="28"/>
      <w:szCs w:val="28"/>
    </w:rPr>
  </w:style>
  <w:style w:type="paragraph" w:customStyle="1" w:styleId="Footerlandscape">
    <w:name w:val="Footer landscape"/>
    <w:basedOn w:val="Normal"/>
    <w:rsid w:val="008C56AA"/>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8C56AA"/>
    <w:rPr>
      <w:caps/>
      <w:color w:val="00558C"/>
      <w:sz w:val="50"/>
    </w:rPr>
  </w:style>
  <w:style w:type="paragraph" w:customStyle="1" w:styleId="Documentdate">
    <w:name w:val="Document date"/>
    <w:basedOn w:val="Normal"/>
    <w:rsid w:val="008C56AA"/>
    <w:rPr>
      <w:b/>
      <w:color w:val="00558C"/>
      <w:sz w:val="28"/>
    </w:rPr>
  </w:style>
  <w:style w:type="paragraph" w:customStyle="1" w:styleId="Footerportrait">
    <w:name w:val="Footer portrait"/>
    <w:basedOn w:val="Normal"/>
    <w:rsid w:val="008C56AA"/>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C56AA"/>
    <w:pPr>
      <w:ind w:left="0" w:right="0"/>
    </w:pPr>
    <w:rPr>
      <w:b w:val="0"/>
      <w:color w:val="00558C"/>
    </w:rPr>
  </w:style>
  <w:style w:type="character" w:styleId="PlaceholderText">
    <w:name w:val="Placeholder Text"/>
    <w:basedOn w:val="DefaultParagraphFont"/>
    <w:uiPriority w:val="99"/>
    <w:semiHidden/>
    <w:rsid w:val="008C56AA"/>
    <w:rPr>
      <w:color w:val="808080"/>
    </w:rPr>
  </w:style>
  <w:style w:type="paragraph" w:customStyle="1" w:styleId="Style1">
    <w:name w:val="Style1"/>
    <w:basedOn w:val="Tableheading"/>
    <w:rsid w:val="008C56AA"/>
  </w:style>
  <w:style w:type="paragraph" w:customStyle="1" w:styleId="Style2">
    <w:name w:val="Style2"/>
    <w:basedOn w:val="TOC3"/>
    <w:autoRedefine/>
    <w:rsid w:val="008C56AA"/>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8C56AA"/>
    <w:pPr>
      <w:ind w:right="14317"/>
    </w:pPr>
  </w:style>
  <w:style w:type="paragraph" w:styleId="Title">
    <w:name w:val="Title"/>
    <w:basedOn w:val="Normal"/>
    <w:link w:val="TitleChar"/>
    <w:rsid w:val="008C56AA"/>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8C56AA"/>
    <w:rPr>
      <w:rFonts w:ascii="Arial" w:eastAsia="Times New Roman" w:hAnsi="Arial" w:cs="Arial"/>
      <w:b/>
      <w:bCs/>
      <w:kern w:val="28"/>
      <w:sz w:val="32"/>
      <w:szCs w:val="32"/>
      <w:lang w:eastAsia="en-GB"/>
    </w:rPr>
  </w:style>
  <w:style w:type="paragraph" w:styleId="Revision">
    <w:name w:val="Revision"/>
    <w:hidden/>
    <w:uiPriority w:val="99"/>
    <w:semiHidden/>
    <w:rsid w:val="008C56AA"/>
    <w:pPr>
      <w:spacing w:after="0" w:line="240" w:lineRule="auto"/>
    </w:pPr>
    <w:rPr>
      <w:sz w:val="18"/>
    </w:rPr>
  </w:style>
  <w:style w:type="paragraph" w:customStyle="1" w:styleId="Referencetext">
    <w:name w:val="Reference text"/>
    <w:basedOn w:val="Normal"/>
    <w:autoRedefine/>
    <w:rsid w:val="008C56AA"/>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8C56AA"/>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8C56AA"/>
    <w:rPr>
      <w:b/>
      <w:color w:val="00558C"/>
      <w:sz w:val="28"/>
    </w:rPr>
  </w:style>
  <w:style w:type="character" w:customStyle="1" w:styleId="MRNChar">
    <w:name w:val="MRN Char"/>
    <w:basedOn w:val="DefaultParagraphFont"/>
    <w:link w:val="MRN"/>
    <w:rsid w:val="008C56AA"/>
    <w:rPr>
      <w:b/>
      <w:color w:val="00558C"/>
      <w:sz w:val="28"/>
    </w:rPr>
  </w:style>
  <w:style w:type="paragraph" w:customStyle="1" w:styleId="Revokes">
    <w:name w:val="Revokes"/>
    <w:basedOn w:val="Documentdate"/>
    <w:link w:val="RevokesChar"/>
    <w:rsid w:val="008C56AA"/>
    <w:rPr>
      <w:i/>
    </w:rPr>
  </w:style>
  <w:style w:type="character" w:customStyle="1" w:styleId="RevokesChar">
    <w:name w:val="Revokes Char"/>
    <w:basedOn w:val="DefaultParagraphFont"/>
    <w:link w:val="Revokes"/>
    <w:rsid w:val="008C56AA"/>
    <w:rPr>
      <w:b/>
      <w:i/>
      <w:color w:val="00558C"/>
      <w:sz w:val="28"/>
    </w:rPr>
  </w:style>
  <w:style w:type="paragraph" w:customStyle="1" w:styleId="Reference">
    <w:name w:val="Reference"/>
    <w:basedOn w:val="Normal"/>
    <w:qFormat/>
    <w:rsid w:val="008C56AA"/>
    <w:pPr>
      <w:numPr>
        <w:numId w:val="16"/>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C56AA"/>
    <w:pPr>
      <w:numPr>
        <w:numId w:val="17"/>
      </w:numPr>
      <w:spacing w:before="60"/>
      <w:jc w:val="right"/>
    </w:pPr>
  </w:style>
  <w:style w:type="character" w:customStyle="1" w:styleId="EquationChar">
    <w:name w:val="Equation Char"/>
    <w:basedOn w:val="BodyTextChar"/>
    <w:link w:val="Equation"/>
    <w:rsid w:val="008C56AA"/>
  </w:style>
  <w:style w:type="paragraph" w:customStyle="1" w:styleId="Furtherreading">
    <w:name w:val="Further reading"/>
    <w:basedOn w:val="BodyText"/>
    <w:link w:val="FurtherreadingChar"/>
    <w:qFormat/>
    <w:rsid w:val="008C56AA"/>
    <w:pPr>
      <w:numPr>
        <w:numId w:val="18"/>
      </w:numPr>
      <w:spacing w:before="60"/>
    </w:pPr>
  </w:style>
  <w:style w:type="character" w:customStyle="1" w:styleId="FurtherreadingChar">
    <w:name w:val="Further reading Char"/>
    <w:basedOn w:val="BodyTextChar"/>
    <w:link w:val="Furtherreading"/>
    <w:rsid w:val="008C56AA"/>
  </w:style>
  <w:style w:type="paragraph" w:customStyle="1" w:styleId="Documentrevisiontabletitle">
    <w:name w:val="Document revision table title"/>
    <w:basedOn w:val="Normal"/>
    <w:rsid w:val="008C56AA"/>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8C56AA"/>
    <w:pPr>
      <w:numPr>
        <w:numId w:val="29"/>
      </w:numPr>
      <w:jc w:val="center"/>
    </w:pPr>
    <w:rPr>
      <w:i/>
      <w:color w:val="00558C"/>
      <w:lang w:eastAsia="en-GB"/>
    </w:rPr>
  </w:style>
  <w:style w:type="character" w:customStyle="1" w:styleId="AnnexFigureCaptionChar">
    <w:name w:val="Annex Figure Caption Char"/>
    <w:basedOn w:val="BodyTextChar"/>
    <w:link w:val="AnnexFigureCaption"/>
    <w:rsid w:val="008C56AA"/>
    <w:rPr>
      <w:i/>
      <w:color w:val="00558C"/>
      <w:lang w:eastAsia="en-GB"/>
    </w:rPr>
  </w:style>
  <w:style w:type="paragraph" w:styleId="Index1">
    <w:name w:val="index 1"/>
    <w:basedOn w:val="Normal"/>
    <w:next w:val="Normal"/>
    <w:autoRedefine/>
    <w:semiHidden/>
    <w:unhideWhenUsed/>
    <w:rsid w:val="008C56AA"/>
    <w:pPr>
      <w:spacing w:line="240" w:lineRule="auto"/>
      <w:ind w:left="180" w:hanging="180"/>
    </w:pPr>
  </w:style>
  <w:style w:type="paragraph" w:customStyle="1" w:styleId="AppendixHead1">
    <w:name w:val="Appendix Head 1"/>
    <w:basedOn w:val="Normal"/>
    <w:next w:val="Heading1separationline"/>
    <w:qFormat/>
    <w:rsid w:val="008C56AA"/>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8C56AA"/>
    <w:pPr>
      <w:ind w:left="425" w:right="709"/>
    </w:pPr>
    <w:rPr>
      <w:i/>
    </w:rPr>
  </w:style>
  <w:style w:type="character" w:customStyle="1" w:styleId="EmphasisParagraphChar">
    <w:name w:val="Emphasis Paragraph Char"/>
    <w:basedOn w:val="BodyTextChar"/>
    <w:link w:val="EmphasisParagraph"/>
    <w:rsid w:val="008C56AA"/>
    <w:rPr>
      <w:i/>
    </w:rPr>
  </w:style>
  <w:style w:type="paragraph" w:customStyle="1" w:styleId="Quotationparagraph">
    <w:name w:val="Quotation paragraph"/>
    <w:basedOn w:val="BodyText"/>
    <w:link w:val="QuotationparagraphChar"/>
    <w:qFormat/>
    <w:rsid w:val="008C56AA"/>
    <w:pPr>
      <w:suppressAutoHyphens/>
      <w:ind w:left="567" w:right="707"/>
    </w:pPr>
  </w:style>
  <w:style w:type="character" w:customStyle="1" w:styleId="QuotationparagraphChar">
    <w:name w:val="Quotation paragraph Char"/>
    <w:basedOn w:val="BodyTextChar"/>
    <w:link w:val="Quotationparagraph"/>
    <w:rsid w:val="008C56AA"/>
  </w:style>
  <w:style w:type="paragraph" w:customStyle="1" w:styleId="ActionIALA">
    <w:name w:val="Action IALA"/>
    <w:basedOn w:val="Normal"/>
    <w:next w:val="BodyText"/>
    <w:link w:val="ActionIALAChar"/>
    <w:qFormat/>
    <w:rsid w:val="00D121B2"/>
    <w:pPr>
      <w:spacing w:before="120" w:after="120" w:line="240" w:lineRule="auto"/>
      <w:jc w:val="both"/>
    </w:pPr>
    <w:rPr>
      <w:rFonts w:ascii="Calibri" w:eastAsia="MS Mincho" w:hAnsi="Calibri" w:cs="Arial"/>
      <w:i/>
      <w:iCs/>
      <w:sz w:val="22"/>
      <w:lang w:val="en-US" w:eastAsia="en-GB"/>
    </w:rPr>
  </w:style>
  <w:style w:type="paragraph" w:customStyle="1" w:styleId="ActionItem">
    <w:name w:val="Action Item"/>
    <w:basedOn w:val="Normal"/>
    <w:next w:val="Normal"/>
    <w:link w:val="ActionItemChar"/>
    <w:qFormat/>
    <w:rsid w:val="00D121B2"/>
    <w:pPr>
      <w:spacing w:before="120" w:after="120" w:line="240" w:lineRule="auto"/>
    </w:pPr>
    <w:rPr>
      <w:rFonts w:ascii="Calibri" w:eastAsia="Calibri" w:hAnsi="Calibri" w:cs="Calibri"/>
      <w:i/>
      <w:color w:val="0000FF"/>
      <w:sz w:val="22"/>
      <w:lang w:val="en-US" w:eastAsia="en-GB"/>
    </w:rPr>
  </w:style>
  <w:style w:type="character" w:customStyle="1" w:styleId="ActionItemChar">
    <w:name w:val="Action Item Char"/>
    <w:link w:val="ActionItem"/>
    <w:rsid w:val="00D121B2"/>
    <w:rPr>
      <w:rFonts w:ascii="Calibri" w:eastAsia="Calibri" w:hAnsi="Calibri" w:cs="Calibri"/>
      <w:i/>
      <w:color w:val="0000FF"/>
      <w:lang w:val="en-US" w:eastAsia="en-GB"/>
    </w:rPr>
  </w:style>
  <w:style w:type="character" w:customStyle="1" w:styleId="ActionIALAChar">
    <w:name w:val="Action IALA Char"/>
    <w:basedOn w:val="DefaultParagraphFont"/>
    <w:link w:val="ActionIALA"/>
    <w:rsid w:val="00D121B2"/>
    <w:rPr>
      <w:rFonts w:ascii="Calibri" w:eastAsia="MS Mincho" w:hAnsi="Calibri" w:cs="Arial"/>
      <w:i/>
      <w:i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5209">
      <w:bodyDiv w:val="1"/>
      <w:marLeft w:val="0"/>
      <w:marRight w:val="0"/>
      <w:marTop w:val="0"/>
      <w:marBottom w:val="0"/>
      <w:divBdr>
        <w:top w:val="none" w:sz="0" w:space="0" w:color="auto"/>
        <w:left w:val="none" w:sz="0" w:space="0" w:color="auto"/>
        <w:bottom w:val="none" w:sz="0" w:space="0" w:color="auto"/>
        <w:right w:val="none" w:sz="0" w:space="0" w:color="auto"/>
      </w:divBdr>
      <w:divsChild>
        <w:div w:id="344525551">
          <w:marLeft w:val="0"/>
          <w:marRight w:val="0"/>
          <w:marTop w:val="0"/>
          <w:marBottom w:val="0"/>
          <w:divBdr>
            <w:top w:val="none" w:sz="0" w:space="0" w:color="auto"/>
            <w:left w:val="none" w:sz="0" w:space="0" w:color="auto"/>
            <w:bottom w:val="none" w:sz="0" w:space="0" w:color="auto"/>
            <w:right w:val="none" w:sz="0" w:space="0" w:color="auto"/>
          </w:divBdr>
        </w:div>
      </w:divsChild>
    </w:div>
    <w:div w:id="392117511">
      <w:bodyDiv w:val="1"/>
      <w:marLeft w:val="0"/>
      <w:marRight w:val="0"/>
      <w:marTop w:val="0"/>
      <w:marBottom w:val="0"/>
      <w:divBdr>
        <w:top w:val="none" w:sz="0" w:space="0" w:color="auto"/>
        <w:left w:val="none" w:sz="0" w:space="0" w:color="auto"/>
        <w:bottom w:val="none" w:sz="0" w:space="0" w:color="auto"/>
        <w:right w:val="none" w:sz="0" w:space="0" w:color="auto"/>
      </w:divBdr>
    </w:div>
    <w:div w:id="659504099">
      <w:bodyDiv w:val="1"/>
      <w:marLeft w:val="0"/>
      <w:marRight w:val="0"/>
      <w:marTop w:val="0"/>
      <w:marBottom w:val="0"/>
      <w:divBdr>
        <w:top w:val="none" w:sz="0" w:space="0" w:color="auto"/>
        <w:left w:val="none" w:sz="0" w:space="0" w:color="auto"/>
        <w:bottom w:val="none" w:sz="0" w:space="0" w:color="auto"/>
        <w:right w:val="none" w:sz="0" w:space="0" w:color="auto"/>
      </w:divBdr>
    </w:div>
    <w:div w:id="992175603">
      <w:bodyDiv w:val="1"/>
      <w:marLeft w:val="0"/>
      <w:marRight w:val="0"/>
      <w:marTop w:val="0"/>
      <w:marBottom w:val="0"/>
      <w:divBdr>
        <w:top w:val="none" w:sz="0" w:space="0" w:color="auto"/>
        <w:left w:val="none" w:sz="0" w:space="0" w:color="auto"/>
        <w:bottom w:val="none" w:sz="0" w:space="0" w:color="auto"/>
        <w:right w:val="none" w:sz="0" w:space="0" w:color="auto"/>
      </w:divBdr>
      <w:divsChild>
        <w:div w:id="1596862772">
          <w:marLeft w:val="0"/>
          <w:marRight w:val="0"/>
          <w:marTop w:val="0"/>
          <w:marBottom w:val="0"/>
          <w:divBdr>
            <w:top w:val="none" w:sz="0" w:space="0" w:color="auto"/>
            <w:left w:val="none" w:sz="0" w:space="0" w:color="auto"/>
            <w:bottom w:val="none" w:sz="0" w:space="0" w:color="auto"/>
            <w:right w:val="none" w:sz="0" w:space="0" w:color="auto"/>
          </w:divBdr>
        </w:div>
      </w:divsChild>
    </w:div>
    <w:div w:id="1888374319">
      <w:bodyDiv w:val="1"/>
      <w:marLeft w:val="0"/>
      <w:marRight w:val="0"/>
      <w:marTop w:val="0"/>
      <w:marBottom w:val="0"/>
      <w:divBdr>
        <w:top w:val="none" w:sz="0" w:space="0" w:color="auto"/>
        <w:left w:val="none" w:sz="0" w:space="0" w:color="auto"/>
        <w:bottom w:val="none" w:sz="0" w:space="0" w:color="auto"/>
        <w:right w:val="none" w:sz="0" w:space="0" w:color="auto"/>
      </w:divBdr>
      <w:divsChild>
        <w:div w:id="35935471">
          <w:marLeft w:val="0"/>
          <w:marRight w:val="0"/>
          <w:marTop w:val="0"/>
          <w:marBottom w:val="0"/>
          <w:divBdr>
            <w:top w:val="none" w:sz="0" w:space="0" w:color="auto"/>
            <w:left w:val="none" w:sz="0" w:space="0" w:color="auto"/>
            <w:bottom w:val="none" w:sz="0" w:space="0" w:color="auto"/>
            <w:right w:val="none" w:sz="0" w:space="0" w:color="auto"/>
          </w:divBdr>
        </w:div>
      </w:divsChild>
    </w:div>
    <w:div w:id="2061516902">
      <w:bodyDiv w:val="1"/>
      <w:marLeft w:val="0"/>
      <w:marRight w:val="0"/>
      <w:marTop w:val="0"/>
      <w:marBottom w:val="0"/>
      <w:divBdr>
        <w:top w:val="none" w:sz="0" w:space="0" w:color="auto"/>
        <w:left w:val="none" w:sz="0" w:space="0" w:color="auto"/>
        <w:bottom w:val="none" w:sz="0" w:space="0" w:color="auto"/>
        <w:right w:val="none" w:sz="0" w:space="0" w:color="auto"/>
      </w:divBdr>
      <w:divsChild>
        <w:div w:id="1681544882">
          <w:marLeft w:val="0"/>
          <w:marRight w:val="0"/>
          <w:marTop w:val="0"/>
          <w:marBottom w:val="0"/>
          <w:divBdr>
            <w:top w:val="none" w:sz="0" w:space="0" w:color="auto"/>
            <w:left w:val="none" w:sz="0" w:space="0" w:color="auto"/>
            <w:bottom w:val="none" w:sz="0" w:space="0" w:color="auto"/>
            <w:right w:val="none" w:sz="0" w:space="0" w:color="auto"/>
          </w:divBdr>
        </w:div>
      </w:divsChild>
    </w:div>
    <w:div w:id="212352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249C4F-C13B-415C-A2E2-0F2453FB64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FE959F-1E14-4F38-82F7-F46B1A4C1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76FF68-033D-401F-B503-D02C05E1A3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2513</Words>
  <Characters>14325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Gregory</dc:creator>
  <cp:keywords/>
  <dc:description/>
  <cp:lastModifiedBy>Kevin Gregory</cp:lastModifiedBy>
  <cp:revision>2</cp:revision>
  <dcterms:created xsi:type="dcterms:W3CDTF">2022-05-11T08:18:00Z</dcterms:created>
  <dcterms:modified xsi:type="dcterms:W3CDTF">2022-05-11T08:18:00Z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