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Tr="00876A8A">
        <w:trPr>
          <w:cantSplit/>
        </w:trPr>
        <w:tc>
          <w:tcPr>
            <w:tcW w:w="6487" w:type="dxa"/>
            <w:vAlign w:val="center"/>
          </w:tcPr>
          <w:p w:rsidR="009F6520" w:rsidRPr="00D8032B" w:rsidRDefault="009F6520" w:rsidP="009F6520">
            <w:pPr>
              <w:shd w:val="solid" w:color="FFFFFF" w:fill="FFFFFF"/>
              <w:spacing w:before="0"/>
              <w:rPr>
                <w:rFonts w:ascii="Verdana" w:hAnsi="Verdana" w:cs="Times New Roman Bold"/>
                <w:b/>
                <w:bCs/>
                <w:sz w:val="26"/>
                <w:szCs w:val="26"/>
              </w:rPr>
            </w:pPr>
            <w:proofErr w:type="spellStart"/>
            <w:r>
              <w:rPr>
                <w:rFonts w:ascii="Verdana" w:hAnsi="Verdana" w:cs="Times New Roman Bold"/>
                <w:b/>
                <w:bCs/>
                <w:sz w:val="26"/>
                <w:szCs w:val="26"/>
              </w:rPr>
              <w:t>Radiocommunication</w:t>
            </w:r>
            <w:proofErr w:type="spellEnd"/>
            <w:r>
              <w:rPr>
                <w:rFonts w:ascii="Verdana" w:hAnsi="Verdana" w:cs="Times New Roman Bold"/>
                <w:b/>
                <w:bCs/>
                <w:sz w:val="26"/>
                <w:szCs w:val="26"/>
              </w:rPr>
              <w:t xml:space="preserve"> Study Groups</w:t>
            </w:r>
          </w:p>
        </w:tc>
        <w:tc>
          <w:tcPr>
            <w:tcW w:w="3402" w:type="dxa"/>
          </w:tcPr>
          <w:p w:rsidR="009F6520" w:rsidRDefault="002B2189" w:rsidP="002B2189">
            <w:pPr>
              <w:shd w:val="solid" w:color="FFFFFF" w:fill="FFFFFF"/>
              <w:spacing w:before="0" w:line="240" w:lineRule="atLeast"/>
            </w:pPr>
            <w:bookmarkStart w:id="0" w:name="ditulogo"/>
            <w:bookmarkEnd w:id="0"/>
            <w:r w:rsidRPr="00E8501D">
              <w:rPr>
                <w:b/>
                <w:bCs/>
                <w:noProof/>
                <w:sz w:val="20"/>
                <w:lang w:eastAsia="en-GB"/>
              </w:rPr>
              <w:drawing>
                <wp:inline distT="0" distB="0" distL="0" distR="0" wp14:anchorId="6922DC24" wp14:editId="796451E0">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0069D4" w:rsidRPr="0051782D" w:rsidTr="00876A8A">
        <w:trPr>
          <w:cantSplit/>
        </w:trPr>
        <w:tc>
          <w:tcPr>
            <w:tcW w:w="6487" w:type="dxa"/>
            <w:tcBorders>
              <w:bottom w:val="single" w:sz="12" w:space="0" w:color="auto"/>
            </w:tcBorders>
          </w:tcPr>
          <w:p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rsidTr="00876A8A">
        <w:trPr>
          <w:cantSplit/>
        </w:trPr>
        <w:tc>
          <w:tcPr>
            <w:tcW w:w="6487"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rsidR="000069D4" w:rsidRPr="00710D66" w:rsidRDefault="005744B4" w:rsidP="00A5173C">
            <w:pPr>
              <w:shd w:val="solid" w:color="FFFFFF" w:fill="FFFFFF"/>
              <w:spacing w:before="0" w:after="48" w:line="240" w:lineRule="atLeast"/>
              <w:rPr>
                <w:lang w:val="en-US"/>
              </w:rPr>
            </w:pPr>
            <w:r>
              <w:rPr>
                <w:lang w:val="en-US"/>
              </w:rPr>
              <w:t>VTS44-4.4.2</w:t>
            </w:r>
            <w:bookmarkStart w:id="1" w:name="_GoBack"/>
            <w:bookmarkEnd w:id="1"/>
          </w:p>
        </w:tc>
      </w:tr>
      <w:tr w:rsidR="000069D4" w:rsidTr="00876A8A">
        <w:trPr>
          <w:cantSplit/>
        </w:trPr>
        <w:tc>
          <w:tcPr>
            <w:tcW w:w="6487" w:type="dxa"/>
            <w:vMerge w:val="restart"/>
          </w:tcPr>
          <w:p w:rsidR="000069D4" w:rsidRPr="002B2189" w:rsidRDefault="002B2189" w:rsidP="00137727">
            <w:pPr>
              <w:shd w:val="solid" w:color="FFFFFF" w:fill="FFFFFF"/>
              <w:tabs>
                <w:tab w:val="clear" w:pos="1134"/>
                <w:tab w:val="clear" w:pos="1871"/>
                <w:tab w:val="clear" w:pos="2268"/>
              </w:tabs>
              <w:spacing w:before="0" w:after="240"/>
              <w:ind w:left="1134" w:hanging="1134"/>
              <w:rPr>
                <w:rFonts w:ascii="Verdana" w:hAnsi="Verdana"/>
                <w:sz w:val="20"/>
                <w:lang w:val="fr-CH"/>
              </w:rPr>
            </w:pPr>
            <w:bookmarkStart w:id="2" w:name="recibido"/>
            <w:bookmarkStart w:id="3" w:name="dnum" w:colFirst="1" w:colLast="1"/>
            <w:bookmarkEnd w:id="2"/>
            <w:r w:rsidRPr="002B2189">
              <w:rPr>
                <w:rFonts w:ascii="Verdana" w:hAnsi="Verdana"/>
                <w:sz w:val="20"/>
                <w:lang w:val="fr-CH"/>
              </w:rPr>
              <w:t>Source:</w:t>
            </w:r>
            <w:r w:rsidRPr="002B2189">
              <w:rPr>
                <w:rFonts w:ascii="Verdana" w:hAnsi="Verdana"/>
                <w:sz w:val="20"/>
                <w:lang w:val="fr-CH"/>
              </w:rPr>
              <w:tab/>
            </w:r>
            <w:r w:rsidR="00B47380">
              <w:rPr>
                <w:rFonts w:ascii="Verdana" w:hAnsi="Verdana"/>
                <w:sz w:val="20"/>
                <w:lang w:val="fr-CH"/>
              </w:rPr>
              <w:t xml:space="preserve">Document </w:t>
            </w:r>
            <w:r w:rsidR="00137727" w:rsidRPr="00B47380">
              <w:rPr>
                <w:rFonts w:ascii="Verdana" w:hAnsi="Verdana"/>
                <w:bCs/>
                <w:sz w:val="20"/>
                <w:lang w:eastAsia="zh-CN"/>
              </w:rPr>
              <w:t>5B/TEMP/117</w:t>
            </w:r>
          </w:p>
          <w:p w:rsidR="002B2189" w:rsidRPr="002B2189" w:rsidRDefault="002B2189" w:rsidP="002B2189">
            <w:pPr>
              <w:shd w:val="solid" w:color="FFFFFF" w:fill="FFFFFF"/>
              <w:tabs>
                <w:tab w:val="clear" w:pos="1134"/>
                <w:tab w:val="clear" w:pos="1871"/>
                <w:tab w:val="clear" w:pos="2268"/>
              </w:tabs>
              <w:spacing w:before="0" w:after="240"/>
              <w:ind w:left="1134" w:hanging="1134"/>
              <w:rPr>
                <w:rFonts w:ascii="Verdana" w:hAnsi="Verdana"/>
                <w:sz w:val="20"/>
                <w:lang w:val="fr-CH"/>
              </w:rPr>
            </w:pPr>
            <w:proofErr w:type="spellStart"/>
            <w:r w:rsidRPr="002B2189">
              <w:rPr>
                <w:rFonts w:ascii="Verdana" w:hAnsi="Verdana"/>
                <w:sz w:val="20"/>
                <w:lang w:val="fr-CH"/>
              </w:rPr>
              <w:t>Subject</w:t>
            </w:r>
            <w:proofErr w:type="spellEnd"/>
            <w:r w:rsidRPr="002B2189">
              <w:rPr>
                <w:rFonts w:ascii="Verdana" w:hAnsi="Verdana"/>
                <w:sz w:val="20"/>
                <w:lang w:val="fr-CH"/>
              </w:rPr>
              <w:t>:</w:t>
            </w:r>
            <w:r w:rsidRPr="002B2189">
              <w:rPr>
                <w:rFonts w:ascii="Verdana" w:hAnsi="Verdana"/>
                <w:sz w:val="20"/>
                <w:lang w:val="fr-CH"/>
              </w:rPr>
              <w:tab/>
            </w:r>
            <w:r w:rsidRPr="00CD3E1C">
              <w:rPr>
                <w:rFonts w:ascii="Verdana" w:hAnsi="Verdana"/>
                <w:sz w:val="20"/>
                <w:lang w:val="fr-CH"/>
              </w:rPr>
              <w:t>WRC-19 AI 1.9.1</w:t>
            </w:r>
          </w:p>
        </w:tc>
        <w:tc>
          <w:tcPr>
            <w:tcW w:w="3402" w:type="dxa"/>
          </w:tcPr>
          <w:p w:rsidR="000069D4" w:rsidRPr="002B2189" w:rsidRDefault="000069D4" w:rsidP="00137727">
            <w:pPr>
              <w:shd w:val="solid" w:color="FFFFFF" w:fill="FFFFFF"/>
              <w:spacing w:before="0" w:line="240" w:lineRule="atLeast"/>
              <w:rPr>
                <w:rFonts w:ascii="Verdana" w:hAnsi="Verdana"/>
                <w:sz w:val="20"/>
                <w:lang w:eastAsia="zh-CN"/>
              </w:rPr>
            </w:pPr>
          </w:p>
        </w:tc>
      </w:tr>
      <w:tr w:rsidR="000069D4" w:rsidTr="00876A8A">
        <w:trPr>
          <w:cantSplit/>
        </w:trPr>
        <w:tc>
          <w:tcPr>
            <w:tcW w:w="6487" w:type="dxa"/>
            <w:vMerge/>
          </w:tcPr>
          <w:p w:rsidR="000069D4" w:rsidRDefault="000069D4" w:rsidP="00A5173C">
            <w:pPr>
              <w:spacing w:before="60"/>
              <w:jc w:val="center"/>
              <w:rPr>
                <w:b/>
                <w:smallCaps/>
                <w:sz w:val="32"/>
                <w:lang w:eastAsia="zh-CN"/>
              </w:rPr>
            </w:pPr>
            <w:bookmarkStart w:id="4" w:name="ddate" w:colFirst="1" w:colLast="1"/>
            <w:bookmarkEnd w:id="3"/>
          </w:p>
        </w:tc>
        <w:tc>
          <w:tcPr>
            <w:tcW w:w="3402" w:type="dxa"/>
          </w:tcPr>
          <w:p w:rsidR="000069D4" w:rsidRPr="002B2189" w:rsidRDefault="00B47380" w:rsidP="00A5173C">
            <w:pPr>
              <w:shd w:val="solid" w:color="FFFFFF" w:fill="FFFFFF"/>
              <w:spacing w:before="0" w:line="240" w:lineRule="atLeast"/>
              <w:rPr>
                <w:rFonts w:ascii="Verdana" w:hAnsi="Verdana"/>
                <w:sz w:val="20"/>
                <w:lang w:eastAsia="zh-CN"/>
              </w:rPr>
            </w:pPr>
            <w:r>
              <w:rPr>
                <w:rFonts w:ascii="Verdana" w:hAnsi="Verdana"/>
                <w:b/>
                <w:sz w:val="20"/>
                <w:lang w:eastAsia="zh-CN"/>
              </w:rPr>
              <w:t>15 June</w:t>
            </w:r>
            <w:r w:rsidR="002B2189">
              <w:rPr>
                <w:rFonts w:ascii="Verdana" w:hAnsi="Verdana"/>
                <w:b/>
                <w:sz w:val="20"/>
                <w:lang w:eastAsia="zh-CN"/>
              </w:rPr>
              <w:t xml:space="preserve"> 2017</w:t>
            </w:r>
          </w:p>
        </w:tc>
      </w:tr>
      <w:tr w:rsidR="000069D4" w:rsidTr="00876A8A">
        <w:trPr>
          <w:cantSplit/>
        </w:trPr>
        <w:tc>
          <w:tcPr>
            <w:tcW w:w="6487" w:type="dxa"/>
            <w:vMerge/>
          </w:tcPr>
          <w:p w:rsidR="000069D4" w:rsidRDefault="000069D4" w:rsidP="00A5173C">
            <w:pPr>
              <w:spacing w:before="60"/>
              <w:jc w:val="center"/>
              <w:rPr>
                <w:b/>
                <w:smallCaps/>
                <w:sz w:val="32"/>
                <w:lang w:eastAsia="zh-CN"/>
              </w:rPr>
            </w:pPr>
            <w:bookmarkStart w:id="5" w:name="dorlang" w:colFirst="1" w:colLast="1"/>
            <w:bookmarkEnd w:id="4"/>
          </w:p>
        </w:tc>
        <w:tc>
          <w:tcPr>
            <w:tcW w:w="3402" w:type="dxa"/>
          </w:tcPr>
          <w:p w:rsidR="000069D4" w:rsidRPr="002B2189" w:rsidRDefault="002B2189"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rsidTr="00D046A7">
        <w:trPr>
          <w:cantSplit/>
        </w:trPr>
        <w:tc>
          <w:tcPr>
            <w:tcW w:w="9889" w:type="dxa"/>
            <w:gridSpan w:val="2"/>
          </w:tcPr>
          <w:p w:rsidR="000069D4" w:rsidRDefault="002B2189" w:rsidP="00B47380">
            <w:pPr>
              <w:pStyle w:val="Annextitle"/>
              <w:spacing w:before="840" w:after="120"/>
              <w:rPr>
                <w:lang w:eastAsia="zh-CN"/>
              </w:rPr>
            </w:pPr>
            <w:bookmarkStart w:id="6" w:name="dsource" w:colFirst="0" w:colLast="0"/>
            <w:bookmarkEnd w:id="5"/>
            <w:r>
              <w:rPr>
                <w:lang w:val="en-US"/>
              </w:rPr>
              <w:t>Working Party 5B</w:t>
            </w:r>
          </w:p>
        </w:tc>
      </w:tr>
      <w:tr w:rsidR="000069D4" w:rsidTr="00D046A7">
        <w:trPr>
          <w:cantSplit/>
        </w:trPr>
        <w:tc>
          <w:tcPr>
            <w:tcW w:w="9889" w:type="dxa"/>
            <w:gridSpan w:val="2"/>
          </w:tcPr>
          <w:p w:rsidR="000069D4" w:rsidRDefault="002B2189" w:rsidP="00DA2046">
            <w:pPr>
              <w:pStyle w:val="Title1"/>
              <w:rPr>
                <w:lang w:eastAsia="zh-CN"/>
              </w:rPr>
            </w:pPr>
            <w:bookmarkStart w:id="7" w:name="drec" w:colFirst="0" w:colLast="0"/>
            <w:bookmarkEnd w:id="6"/>
            <w:r w:rsidRPr="00851869">
              <w:rPr>
                <w:rFonts w:hint="eastAsia"/>
                <w:lang w:eastAsia="zh-CN"/>
              </w:rPr>
              <w:t>LIAISON STATEMENT TO</w:t>
            </w:r>
            <w:r w:rsidRPr="00851869">
              <w:rPr>
                <w:lang w:eastAsia="zh-CN"/>
              </w:rPr>
              <w:t xml:space="preserve"> </w:t>
            </w:r>
            <w:r>
              <w:rPr>
                <w:lang w:eastAsia="zh-CN"/>
              </w:rPr>
              <w:t xml:space="preserve">INTERNATIONAL MARITIME ORGANIZATION </w:t>
            </w:r>
            <w:r>
              <w:rPr>
                <w:rFonts w:hint="eastAsia"/>
                <w:lang w:eastAsia="zh-CN"/>
              </w:rPr>
              <w:t>AND</w:t>
            </w:r>
            <w:r>
              <w:rPr>
                <w:lang w:eastAsia="zh-CN"/>
              </w:rPr>
              <w:t xml:space="preserve"> </w:t>
            </w:r>
            <w:r w:rsidRPr="00567787">
              <w:rPr>
                <w:rFonts w:hint="eastAsia"/>
                <w:lang w:eastAsia="zh-CN"/>
              </w:rPr>
              <w:t>INTERNATIONAL ASSOCIATION OF MARINE AIDS TO NAVIGATION AND LIGHTHOUSE</w:t>
            </w:r>
            <w:r w:rsidRPr="00851869">
              <w:rPr>
                <w:lang w:eastAsia="zh-CN"/>
              </w:rPr>
              <w:t xml:space="preserve"> </w:t>
            </w:r>
            <w:r w:rsidR="00DA2046" w:rsidRPr="00DA2046">
              <w:rPr>
                <w:lang w:eastAsia="zh-CN"/>
              </w:rPr>
              <w:t>Authorities</w:t>
            </w:r>
            <w:r w:rsidR="00DA2046" w:rsidRPr="00DA2046">
              <w:rPr>
                <w:rFonts w:hint="eastAsia"/>
                <w:lang w:eastAsia="zh-CN"/>
              </w:rPr>
              <w:t xml:space="preserve"> </w:t>
            </w:r>
            <w:r w:rsidRPr="00851869">
              <w:rPr>
                <w:rFonts w:hint="eastAsia"/>
                <w:lang w:eastAsia="zh-CN"/>
              </w:rPr>
              <w:t xml:space="preserve">ON AUTONOMOUS </w:t>
            </w:r>
            <w:r>
              <w:rPr>
                <w:lang w:eastAsia="zh-CN"/>
              </w:rPr>
              <w:br/>
            </w:r>
            <w:r w:rsidRPr="00851869">
              <w:rPr>
                <w:rFonts w:hint="eastAsia"/>
                <w:lang w:eastAsia="zh-CN"/>
              </w:rPr>
              <w:t>MARITIME RADIO DEVICES</w:t>
            </w:r>
          </w:p>
        </w:tc>
      </w:tr>
      <w:tr w:rsidR="000069D4" w:rsidTr="00D046A7">
        <w:trPr>
          <w:cantSplit/>
        </w:trPr>
        <w:tc>
          <w:tcPr>
            <w:tcW w:w="9889" w:type="dxa"/>
            <w:gridSpan w:val="2"/>
          </w:tcPr>
          <w:p w:rsidR="000069D4" w:rsidRDefault="000069D4" w:rsidP="00A5173C">
            <w:pPr>
              <w:pStyle w:val="Title1"/>
              <w:rPr>
                <w:lang w:eastAsia="zh-CN"/>
              </w:rPr>
            </w:pPr>
            <w:bookmarkStart w:id="8" w:name="dtitle1" w:colFirst="0" w:colLast="0"/>
            <w:bookmarkEnd w:id="7"/>
          </w:p>
        </w:tc>
      </w:tr>
    </w:tbl>
    <w:p w:rsidR="002B2189" w:rsidRPr="002B2189" w:rsidRDefault="002B2189" w:rsidP="00B47380">
      <w:pPr>
        <w:rPr>
          <w:lang w:val="en-US" w:eastAsia="zh-CN"/>
        </w:rPr>
      </w:pPr>
      <w:bookmarkStart w:id="9" w:name="dbreak"/>
      <w:bookmarkEnd w:id="8"/>
      <w:bookmarkEnd w:id="9"/>
    </w:p>
    <w:p w:rsidR="002B2189" w:rsidRDefault="002B2189" w:rsidP="00B47380">
      <w:pPr>
        <w:rPr>
          <w:lang w:eastAsia="zh-CN"/>
        </w:rPr>
      </w:pPr>
      <w:r>
        <w:rPr>
          <w:lang w:eastAsia="zh-CN"/>
        </w:rPr>
        <w:t>ITU-R Working Party 5B (WP 5B), at its meeting on 22nd May –</w:t>
      </w:r>
      <w:r w:rsidR="00D774AE">
        <w:rPr>
          <w:lang w:eastAsia="zh-CN"/>
        </w:rPr>
        <w:t xml:space="preserve"> </w:t>
      </w:r>
      <w:r>
        <w:rPr>
          <w:lang w:eastAsia="zh-CN"/>
        </w:rPr>
        <w:t>2nd June 2017 concluded the work on a definition of autonomous maritime radio devices (AMRDs) and provides it to International Maritime Organization (IMO) and International Association of Marine Aids to Navigation and Lighthouse</w:t>
      </w:r>
      <w:r w:rsidR="00DA2046">
        <w:rPr>
          <w:lang w:eastAsia="zh-CN"/>
        </w:rPr>
        <w:t xml:space="preserve"> Authorities</w:t>
      </w:r>
      <w:r>
        <w:rPr>
          <w:lang w:eastAsia="zh-CN"/>
        </w:rPr>
        <w:t xml:space="preserve"> (IALA).</w:t>
      </w:r>
    </w:p>
    <w:p w:rsidR="002B2189" w:rsidRDefault="002B2189" w:rsidP="00B47380">
      <w:pPr>
        <w:rPr>
          <w:lang w:eastAsia="zh-CN"/>
        </w:rPr>
      </w:pPr>
      <w:r>
        <w:rPr>
          <w:lang w:eastAsia="zh-CN"/>
        </w:rPr>
        <w:t xml:space="preserve">After considering the answers of the questionnaire Circular letter 5/LCCE/64, WP 5B developed a </w:t>
      </w:r>
      <w:proofErr w:type="gramStart"/>
      <w:r>
        <w:rPr>
          <w:lang w:eastAsia="zh-CN"/>
        </w:rPr>
        <w:t>first</w:t>
      </w:r>
      <w:proofErr w:type="gramEnd"/>
      <w:r>
        <w:rPr>
          <w:lang w:eastAsia="zh-CN"/>
        </w:rPr>
        <w:t xml:space="preserve"> attempt at a way to manage these AMRDs. </w:t>
      </w:r>
      <w:r w:rsidR="00DA2046">
        <w:rPr>
          <w:lang w:eastAsia="zh-CN"/>
        </w:rPr>
        <w:t>Progress report is presented in Annex 1.</w:t>
      </w:r>
    </w:p>
    <w:p w:rsidR="002B2189" w:rsidRDefault="002B2189" w:rsidP="00B47380">
      <w:pPr>
        <w:rPr>
          <w:lang w:eastAsia="zh-CN"/>
        </w:rPr>
      </w:pPr>
      <w:r>
        <w:rPr>
          <w:lang w:eastAsia="zh-CN"/>
        </w:rPr>
        <w:t>IMO and IALA are invited to note the implications of AMRDs for the safety of navigation, to review the work and take action as appropriate.</w:t>
      </w:r>
    </w:p>
    <w:p w:rsidR="002B2189" w:rsidRDefault="002B2189" w:rsidP="002B2189">
      <w:pPr>
        <w:rPr>
          <w:lang w:eastAsia="zh-CN"/>
        </w:rPr>
      </w:pPr>
    </w:p>
    <w:p w:rsidR="002B2189" w:rsidRDefault="002B2189" w:rsidP="002B2189">
      <w:pPr>
        <w:rPr>
          <w:lang w:eastAsia="zh-CN"/>
        </w:rPr>
      </w:pPr>
      <w:r w:rsidRPr="00567787">
        <w:rPr>
          <w:b/>
          <w:lang w:eastAsia="zh-CN"/>
        </w:rPr>
        <w:t>Annex</w:t>
      </w:r>
      <w:r>
        <w:rPr>
          <w:lang w:eastAsia="zh-CN"/>
        </w:rPr>
        <w:t>:</w:t>
      </w:r>
      <w:r>
        <w:rPr>
          <w:lang w:eastAsia="zh-CN"/>
        </w:rPr>
        <w:tab/>
        <w:t>Progress of work by WP 5B on AI 1.9.1 on AMRDs</w:t>
      </w:r>
    </w:p>
    <w:p w:rsidR="002B2189" w:rsidRDefault="002B2189" w:rsidP="002B2189">
      <w:pPr>
        <w:rPr>
          <w:lang w:eastAsia="zh-CN"/>
        </w:rPr>
      </w:pPr>
      <w:r w:rsidRPr="00567787">
        <w:rPr>
          <w:b/>
          <w:lang w:eastAsia="zh-CN"/>
        </w:rPr>
        <w:t>Status</w:t>
      </w:r>
      <w:r>
        <w:rPr>
          <w:lang w:eastAsia="zh-CN"/>
        </w:rPr>
        <w:t>:</w:t>
      </w:r>
      <w:r>
        <w:rPr>
          <w:lang w:eastAsia="zh-CN"/>
        </w:rPr>
        <w:tab/>
        <w:t>For information and action</w:t>
      </w:r>
    </w:p>
    <w:p w:rsidR="002B2189" w:rsidRDefault="002B2189" w:rsidP="002B2189">
      <w:pPr>
        <w:rPr>
          <w:lang w:eastAsia="zh-CN"/>
        </w:rPr>
      </w:pPr>
      <w:r w:rsidRPr="00567787">
        <w:rPr>
          <w:b/>
          <w:lang w:eastAsia="zh-CN"/>
        </w:rPr>
        <w:t>Deadline</w:t>
      </w:r>
      <w:r>
        <w:rPr>
          <w:lang w:eastAsia="zh-CN"/>
        </w:rPr>
        <w:t>:</w:t>
      </w:r>
      <w:r>
        <w:rPr>
          <w:lang w:eastAsia="zh-CN"/>
        </w:rPr>
        <w:tab/>
        <w:t>November 2017</w:t>
      </w:r>
    </w:p>
    <w:p w:rsidR="002B2189" w:rsidRDefault="002B2189" w:rsidP="002B2189">
      <w:pPr>
        <w:rPr>
          <w:b/>
          <w:lang w:eastAsia="zh-CN"/>
        </w:rPr>
      </w:pPr>
      <w:r w:rsidRPr="00567787">
        <w:rPr>
          <w:b/>
          <w:lang w:eastAsia="zh-CN"/>
        </w:rPr>
        <w:t>Contact</w:t>
      </w:r>
      <w:r>
        <w:rPr>
          <w:lang w:eastAsia="zh-CN"/>
        </w:rPr>
        <w:t>:</w:t>
      </w:r>
      <w:r>
        <w:rPr>
          <w:lang w:eastAsia="zh-CN"/>
        </w:rPr>
        <w:tab/>
        <w:t>Mr. Stephen Austin</w:t>
      </w:r>
      <w:r>
        <w:rPr>
          <w:lang w:eastAsia="zh-CN"/>
        </w:rPr>
        <w:tab/>
      </w:r>
      <w:r>
        <w:rPr>
          <w:lang w:eastAsia="zh-CN"/>
        </w:rPr>
        <w:tab/>
      </w:r>
      <w:r>
        <w:rPr>
          <w:lang w:eastAsia="zh-CN"/>
        </w:rPr>
        <w:tab/>
      </w:r>
      <w:r w:rsidRPr="006F53E0">
        <w:rPr>
          <w:b/>
          <w:lang w:eastAsia="zh-CN"/>
        </w:rPr>
        <w:t>Email:</w:t>
      </w:r>
      <w:r>
        <w:rPr>
          <w:b/>
          <w:lang w:eastAsia="zh-CN"/>
        </w:rPr>
        <w:t xml:space="preserve"> </w:t>
      </w:r>
      <w:hyperlink r:id="rId9" w:history="1">
        <w:r w:rsidR="00B47380" w:rsidRPr="00EC7D3D">
          <w:rPr>
            <w:rStyle w:val="Hyperlink"/>
            <w:lang w:eastAsia="zh-CN"/>
          </w:rPr>
          <w:t>steve.austin@mcga.gov.uk</w:t>
        </w:r>
      </w:hyperlink>
      <w:r w:rsidR="00B47380">
        <w:rPr>
          <w:lang w:eastAsia="zh-CN"/>
        </w:rPr>
        <w:t xml:space="preserve"> </w:t>
      </w:r>
    </w:p>
    <w:p w:rsidR="002B2189" w:rsidRDefault="002B2189" w:rsidP="002B2189">
      <w:pPr>
        <w:tabs>
          <w:tab w:val="clear" w:pos="1134"/>
          <w:tab w:val="clear" w:pos="1871"/>
          <w:tab w:val="clear" w:pos="2268"/>
        </w:tabs>
        <w:overflowPunct/>
        <w:autoSpaceDE/>
        <w:autoSpaceDN/>
        <w:adjustRightInd/>
        <w:spacing w:before="0"/>
        <w:textAlignment w:val="auto"/>
        <w:rPr>
          <w:b/>
          <w:lang w:eastAsia="zh-CN"/>
        </w:rPr>
      </w:pPr>
      <w:r>
        <w:rPr>
          <w:b/>
          <w:lang w:eastAsia="zh-CN"/>
        </w:rPr>
        <w:br w:type="page"/>
      </w:r>
    </w:p>
    <w:p w:rsidR="002B2189" w:rsidRPr="00E92689" w:rsidRDefault="002B2189" w:rsidP="00DA2046">
      <w:pPr>
        <w:pStyle w:val="Annextitle"/>
        <w:rPr>
          <w:lang w:eastAsia="zh-CN"/>
        </w:rPr>
      </w:pPr>
      <w:r>
        <w:rPr>
          <w:lang w:eastAsia="zh-CN"/>
        </w:rPr>
        <w:lastRenderedPageBreak/>
        <w:t xml:space="preserve">Annex </w:t>
      </w:r>
    </w:p>
    <w:p w:rsidR="002B2189" w:rsidRDefault="002B2189" w:rsidP="00DA2046">
      <w:r>
        <w:t xml:space="preserve">The WRC-19 agenda item 1.9.1 intends to protect GMDSS frequencies and Appendix </w:t>
      </w:r>
      <w:r w:rsidRPr="00567787">
        <w:rPr>
          <w:b/>
        </w:rPr>
        <w:t>18</w:t>
      </w:r>
      <w:r>
        <w:t xml:space="preserve"> from use by AMRDs which are not part of the maritime mobile service. The maritime mobile service includes EPIRBs and AIS-SARTs but does not include personal devices, diver devices, fishing equipment indicators, indicating and locating devices for objects which are n</w:t>
      </w:r>
      <w:r w:rsidR="00DA2046">
        <w:t>either</w:t>
      </w:r>
      <w:r>
        <w:t xml:space="preserve"> vessels as defined in the </w:t>
      </w:r>
      <w:r w:rsidRPr="00567787">
        <w:t xml:space="preserve">International Regulations for Preventing Collisions at </w:t>
      </w:r>
      <w:proofErr w:type="gramStart"/>
      <w:r w:rsidRPr="00567787">
        <w:t>Sea</w:t>
      </w:r>
      <w:r>
        <w:t xml:space="preserve"> (</w:t>
      </w:r>
      <w:proofErr w:type="gramEnd"/>
      <w:r>
        <w:t xml:space="preserve">COLREGs) </w:t>
      </w:r>
      <w:r w:rsidR="00DA2046">
        <w:t>n</w:t>
      </w:r>
      <w:r>
        <w:t xml:space="preserve">or </w:t>
      </w:r>
      <w:proofErr w:type="spellStart"/>
      <w:r>
        <w:t>AtoNs</w:t>
      </w:r>
      <w:proofErr w:type="spellEnd"/>
      <w:r>
        <w:t>.</w:t>
      </w:r>
    </w:p>
    <w:p w:rsidR="002B2189" w:rsidRPr="00D774AE" w:rsidRDefault="00D774AE" w:rsidP="00D774AE">
      <w:pPr>
        <w:pStyle w:val="Heading1"/>
      </w:pPr>
      <w:r>
        <w:t>1</w:t>
      </w:r>
      <w:r>
        <w:tab/>
      </w:r>
      <w:r w:rsidR="002B2189" w:rsidRPr="00D774AE">
        <w:t>Final definition</w:t>
      </w:r>
    </w:p>
    <w:p w:rsidR="002B2189" w:rsidRPr="00E92689" w:rsidRDefault="002B2189" w:rsidP="002B2189">
      <w:pPr>
        <w:rPr>
          <w:lang w:eastAsia="zh-CN"/>
        </w:rPr>
      </w:pPr>
      <w:r w:rsidRPr="00E92689">
        <w:rPr>
          <w:lang w:eastAsia="zh-CN"/>
        </w:rPr>
        <w:t>WP</w:t>
      </w:r>
      <w:r>
        <w:rPr>
          <w:lang w:eastAsia="zh-CN"/>
        </w:rPr>
        <w:t> </w:t>
      </w:r>
      <w:r w:rsidRPr="00E92689">
        <w:rPr>
          <w:lang w:eastAsia="zh-CN"/>
        </w:rPr>
        <w:t xml:space="preserve">5B concluded on the final definition of AMRDs and provides it to IMO </w:t>
      </w:r>
      <w:r>
        <w:rPr>
          <w:lang w:eastAsia="zh-CN"/>
        </w:rPr>
        <w:t>and IALA</w:t>
      </w:r>
      <w:r w:rsidRPr="00E92689">
        <w:rPr>
          <w:lang w:eastAsia="zh-CN"/>
        </w:rPr>
        <w:t>:</w:t>
      </w:r>
    </w:p>
    <w:p w:rsidR="002B2189" w:rsidRPr="00E92689" w:rsidRDefault="002B2189" w:rsidP="002B2189">
      <w:pPr>
        <w:rPr>
          <w:lang w:eastAsia="zh-CN"/>
        </w:rPr>
      </w:pPr>
      <w:r w:rsidRPr="00E92689">
        <w:rPr>
          <w:lang w:eastAsia="zh-CN"/>
        </w:rPr>
        <w:t>An AMRD is a mobile station; operating at sea and transmitting independently of a ship station or a coast station. Two groups of AMRDs are identified:</w:t>
      </w:r>
    </w:p>
    <w:p w:rsidR="002B2189" w:rsidRPr="00E92689" w:rsidRDefault="002B2189" w:rsidP="002B2189">
      <w:pPr>
        <w:rPr>
          <w:lang w:eastAsia="zh-CN"/>
        </w:rPr>
      </w:pPr>
      <w:r>
        <w:rPr>
          <w:lang w:eastAsia="zh-CN"/>
        </w:rPr>
        <w:t>Group A:</w:t>
      </w:r>
      <w:r w:rsidRPr="00E92689">
        <w:rPr>
          <w:lang w:eastAsia="zh-CN"/>
        </w:rPr>
        <w:t xml:space="preserve"> AMRDs that enhance the safety of navigation,</w:t>
      </w:r>
    </w:p>
    <w:p w:rsidR="002B2189" w:rsidRPr="00E92689" w:rsidRDefault="002B2189" w:rsidP="002B2189">
      <w:pPr>
        <w:rPr>
          <w:lang w:eastAsia="zh-CN"/>
        </w:rPr>
      </w:pPr>
      <w:r>
        <w:rPr>
          <w:lang w:eastAsia="zh-CN"/>
        </w:rPr>
        <w:t>Group B:</w:t>
      </w:r>
      <w:r w:rsidRPr="00E92689">
        <w:rPr>
          <w:lang w:eastAsia="zh-CN"/>
        </w:rPr>
        <w:t xml:space="preserve"> AMRDs that do not enhance the safety of navigation (AMRDs which deliver signals or information which do not concern the vessel can distract or mislead the navigator and degrade the safety of navigation).</w:t>
      </w:r>
    </w:p>
    <w:p w:rsidR="002B2189" w:rsidRPr="00E92689" w:rsidRDefault="002B2189" w:rsidP="002B2189">
      <w:pPr>
        <w:rPr>
          <w:lang w:eastAsia="zh-CN"/>
        </w:rPr>
      </w:pPr>
      <w:r w:rsidRPr="00E92689">
        <w:rPr>
          <w:lang w:eastAsia="zh-CN"/>
        </w:rPr>
        <w:t>After considering the answers of the questionnaire</w:t>
      </w:r>
      <w:r>
        <w:rPr>
          <w:lang w:eastAsia="zh-CN"/>
        </w:rPr>
        <w:t>,</w:t>
      </w:r>
      <w:r w:rsidRPr="00E92689">
        <w:rPr>
          <w:lang w:eastAsia="zh-CN"/>
        </w:rPr>
        <w:t xml:space="preserve"> WP 5B elaborated </w:t>
      </w:r>
      <w:r>
        <w:rPr>
          <w:lang w:eastAsia="zh-CN"/>
        </w:rPr>
        <w:t>its</w:t>
      </w:r>
      <w:r w:rsidRPr="00E92689">
        <w:rPr>
          <w:lang w:eastAsia="zh-CN"/>
        </w:rPr>
        <w:t xml:space="preserve"> first </w:t>
      </w:r>
      <w:r>
        <w:rPr>
          <w:lang w:eastAsia="zh-CN"/>
        </w:rPr>
        <w:t xml:space="preserve">thoughts on a method that </w:t>
      </w:r>
      <w:r w:rsidRPr="00E92689">
        <w:rPr>
          <w:lang w:eastAsia="zh-CN"/>
        </w:rPr>
        <w:t xml:space="preserve">could manage these AMRDs. </w:t>
      </w:r>
    </w:p>
    <w:p w:rsidR="002B2189" w:rsidRPr="00D774AE" w:rsidRDefault="00D774AE" w:rsidP="00D774AE">
      <w:pPr>
        <w:pStyle w:val="Heading1"/>
      </w:pPr>
      <w:r>
        <w:t>2</w:t>
      </w:r>
      <w:r>
        <w:tab/>
      </w:r>
      <w:r w:rsidR="002B2189" w:rsidRPr="00D774AE">
        <w:t>Study findings</w:t>
      </w:r>
    </w:p>
    <w:p w:rsidR="002B2189" w:rsidRPr="00E03043" w:rsidRDefault="002B2189" w:rsidP="002B2189">
      <w:r w:rsidRPr="00E03043">
        <w:rPr>
          <w:iCs/>
        </w:rPr>
        <w:t xml:space="preserve">AMRDs that enhance the safety of navigation should preferably be </w:t>
      </w:r>
      <w:r>
        <w:rPr>
          <w:iCs/>
        </w:rPr>
        <w:t xml:space="preserve">the </w:t>
      </w:r>
      <w:r w:rsidRPr="00E03043">
        <w:rPr>
          <w:iCs/>
        </w:rPr>
        <w:t xml:space="preserve">subject of IMO </w:t>
      </w:r>
      <w:r w:rsidRPr="00567787">
        <w:rPr>
          <w:iCs/>
        </w:rPr>
        <w:t xml:space="preserve">International Convention for the Safety of Life at Sea </w:t>
      </w:r>
      <w:r>
        <w:rPr>
          <w:iCs/>
        </w:rPr>
        <w:t>(</w:t>
      </w:r>
      <w:r w:rsidRPr="00E03043">
        <w:rPr>
          <w:iCs/>
        </w:rPr>
        <w:t>SOLAS</w:t>
      </w:r>
      <w:r>
        <w:rPr>
          <w:iCs/>
        </w:rPr>
        <w:t>)</w:t>
      </w:r>
      <w:r w:rsidRPr="00E03043">
        <w:rPr>
          <w:iCs/>
        </w:rPr>
        <w:t xml:space="preserve"> regulations for the presentation of information to the navigators on board vessels.</w:t>
      </w:r>
    </w:p>
    <w:p w:rsidR="002B2189" w:rsidRDefault="002B2189" w:rsidP="002B2189">
      <w:r>
        <w:t xml:space="preserve">Studies by WP 5B have shown that AIS (VHF Ch. AIS 1 and AIS 2) is used for applications other than those described or foreseen in Recommendations ITU-R M.1371 and ITU-R M.585. </w:t>
      </w:r>
      <w:r w:rsidR="00B01C23">
        <w:br/>
      </w:r>
      <w:r>
        <w:t>The WP</w:t>
      </w:r>
      <w:r w:rsidR="00B01C23">
        <w:t> </w:t>
      </w:r>
      <w:r>
        <w:t>5B view is that this can create confusion for the navigator and VTS.</w:t>
      </w:r>
    </w:p>
    <w:p w:rsidR="002B2189" w:rsidRDefault="002B2189" w:rsidP="002B2189">
      <w:r>
        <w:t xml:space="preserve">The confusion results from the transmission of AIS signals which falsely represent objects as vessels and use a maritime identity that does not follow Recommendation ITU-R M.585. </w:t>
      </w:r>
      <w:r w:rsidR="00B01C23">
        <w:br/>
      </w:r>
      <w:r>
        <w:t>In addition, some devices which transmit signals indicating the location of an emergency are currently used for unregulated routine purposes.</w:t>
      </w:r>
    </w:p>
    <w:p w:rsidR="002B2189" w:rsidRDefault="002B2189" w:rsidP="002B2189">
      <w:r>
        <w:t>WP 5B is of the view that;</w:t>
      </w:r>
    </w:p>
    <w:p w:rsidR="002B2189" w:rsidRPr="00E05164" w:rsidRDefault="002B2189" w:rsidP="002B2189">
      <w:pPr>
        <w:pStyle w:val="ListParagraph"/>
        <w:numPr>
          <w:ilvl w:val="0"/>
          <w:numId w:val="1"/>
        </w:numPr>
        <w:rPr>
          <w:rFonts w:ascii="Times New Roman" w:hAnsi="Times New Roman" w:cs="Times New Roman"/>
          <w:sz w:val="24"/>
          <w:szCs w:val="24"/>
        </w:rPr>
      </w:pPr>
      <w:r w:rsidRPr="00E05164">
        <w:rPr>
          <w:rFonts w:ascii="Times New Roman" w:hAnsi="Times New Roman" w:cs="Times New Roman"/>
          <w:sz w:val="24"/>
          <w:szCs w:val="24"/>
        </w:rPr>
        <w:t>some transmissions enhance the safety of navigation because they relate to objects which may be navigational hazards but were not foreseen in the recommendations;</w:t>
      </w:r>
    </w:p>
    <w:p w:rsidR="002B2189" w:rsidRPr="00E05164" w:rsidRDefault="002B2189" w:rsidP="002B2189">
      <w:pPr>
        <w:pStyle w:val="ListParagraph"/>
        <w:numPr>
          <w:ilvl w:val="0"/>
          <w:numId w:val="1"/>
        </w:numPr>
        <w:rPr>
          <w:rFonts w:ascii="Times New Roman" w:hAnsi="Times New Roman" w:cs="Times New Roman"/>
          <w:sz w:val="24"/>
          <w:szCs w:val="24"/>
        </w:rPr>
      </w:pPr>
      <w:proofErr w:type="gramStart"/>
      <w:r w:rsidRPr="00E05164">
        <w:rPr>
          <w:rFonts w:ascii="Times New Roman" w:hAnsi="Times New Roman" w:cs="Times New Roman"/>
          <w:sz w:val="24"/>
          <w:szCs w:val="24"/>
        </w:rPr>
        <w:t>others</w:t>
      </w:r>
      <w:proofErr w:type="gramEnd"/>
      <w:r w:rsidRPr="00E05164">
        <w:rPr>
          <w:rFonts w:ascii="Times New Roman" w:hAnsi="Times New Roman" w:cs="Times New Roman"/>
          <w:sz w:val="24"/>
          <w:szCs w:val="24"/>
        </w:rPr>
        <w:t xml:space="preserve"> are for the benefit of the user only</w:t>
      </w:r>
      <w:r>
        <w:rPr>
          <w:rFonts w:ascii="Times New Roman" w:hAnsi="Times New Roman" w:cs="Times New Roman"/>
          <w:sz w:val="24"/>
          <w:szCs w:val="24"/>
        </w:rPr>
        <w:t>.</w:t>
      </w:r>
    </w:p>
    <w:p w:rsidR="002B2189" w:rsidRDefault="002B2189" w:rsidP="002B2189">
      <w:r>
        <w:t xml:space="preserve">The devices used by divers are regarded by WP 5B as AMRD. While WP 5B notes the beneficial use by divers of GMDSS frequencies in an emergency, the use of Appendix </w:t>
      </w:r>
      <w:r w:rsidRPr="004F2E42">
        <w:rPr>
          <w:b/>
        </w:rPr>
        <w:t>18</w:t>
      </w:r>
      <w:r>
        <w:t xml:space="preserve"> frequencies for routine communications is viewed by WP 5B as outside the maritime mobile service.</w:t>
      </w:r>
    </w:p>
    <w:p w:rsidR="002B2189" w:rsidRPr="00D774AE" w:rsidRDefault="00D774AE" w:rsidP="00D774AE">
      <w:pPr>
        <w:pStyle w:val="Heading1"/>
        <w:spacing w:before="240"/>
      </w:pPr>
      <w:r>
        <w:t>3</w:t>
      </w:r>
      <w:r>
        <w:tab/>
      </w:r>
      <w:r w:rsidR="002B2189" w:rsidRPr="00D774AE">
        <w:t>Further information</w:t>
      </w:r>
    </w:p>
    <w:p w:rsidR="002B2189" w:rsidRDefault="002B2189" w:rsidP="00C82E2B">
      <w:r w:rsidRPr="00C82E2B">
        <w:t xml:space="preserve">Further information can be found in Annex </w:t>
      </w:r>
      <w:r w:rsidR="00C82E2B" w:rsidRPr="00C82E2B">
        <w:t>22</w:t>
      </w:r>
      <w:r w:rsidRPr="00C82E2B">
        <w:t xml:space="preserve"> of the Chairman’s Report of WP5 B</w:t>
      </w:r>
      <w:r w:rsidR="00C82E2B" w:rsidRPr="00C82E2B">
        <w:t xml:space="preserve"> (Doc. </w:t>
      </w:r>
      <w:hyperlink r:id="rId10" w:history="1">
        <w:r w:rsidR="00C82E2B" w:rsidRPr="00217E93">
          <w:rPr>
            <w:rStyle w:val="Hyperlink"/>
          </w:rPr>
          <w:t>5B/305</w:t>
        </w:r>
      </w:hyperlink>
      <w:r w:rsidR="00C82E2B" w:rsidRPr="00C82E2B">
        <w:t>)</w:t>
      </w:r>
      <w:r w:rsidRPr="00C82E2B">
        <w:t xml:space="preserve">. (Working Document towards Preliminary Draft </w:t>
      </w:r>
      <w:r w:rsidR="00C82E2B">
        <w:t>N</w:t>
      </w:r>
      <w:r w:rsidRPr="00C82E2B">
        <w:t>ew Report ITU-R M</w:t>
      </w:r>
      <w:proofErr w:type="gramStart"/>
      <w:r w:rsidRPr="00C82E2B">
        <w:t>.[</w:t>
      </w:r>
      <w:proofErr w:type="gramEnd"/>
      <w:r w:rsidRPr="00C82E2B">
        <w:t>AMRD])</w:t>
      </w:r>
    </w:p>
    <w:p w:rsidR="00B47380" w:rsidRDefault="00B47380" w:rsidP="0032202E">
      <w:pPr>
        <w:pStyle w:val="Reasons"/>
      </w:pPr>
    </w:p>
    <w:p w:rsidR="00B47380" w:rsidRDefault="00B47380">
      <w:pPr>
        <w:jc w:val="center"/>
      </w:pPr>
      <w:r>
        <w:t>______________</w:t>
      </w:r>
    </w:p>
    <w:sectPr w:rsidR="00B47380" w:rsidSect="00D02712">
      <w:headerReference w:type="default" r:id="rId11"/>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0F6B" w:rsidRDefault="00960F6B">
      <w:r>
        <w:separator/>
      </w:r>
    </w:p>
  </w:endnote>
  <w:endnote w:type="continuationSeparator" w:id="0">
    <w:p w:rsidR="00960F6B" w:rsidRDefault="00960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0F6B" w:rsidRDefault="00960F6B">
      <w:r>
        <w:t>____________________</w:t>
      </w:r>
    </w:p>
  </w:footnote>
  <w:footnote w:type="continuationSeparator" w:id="0">
    <w:p w:rsidR="00960F6B" w:rsidRDefault="00960F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5744B4">
      <w:rPr>
        <w:rStyle w:val="PageNumber"/>
        <w:noProof/>
      </w:rPr>
      <w:t>2</w:t>
    </w:r>
    <w:r w:rsidR="00D02712">
      <w:rPr>
        <w:rStyle w:val="PageNumber"/>
      </w:rPr>
      <w:fldChar w:fldCharType="end"/>
    </w:r>
    <w:r>
      <w:rPr>
        <w:rStyle w:val="PageNumbe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8D3939"/>
    <w:multiLevelType w:val="hybridMultilevel"/>
    <w:tmpl w:val="69B021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63F32ABA"/>
    <w:multiLevelType w:val="hybridMultilevel"/>
    <w:tmpl w:val="B36A70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embedSystemFonts/>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189"/>
    <w:rsid w:val="000069D4"/>
    <w:rsid w:val="000174AD"/>
    <w:rsid w:val="00047A1D"/>
    <w:rsid w:val="000604B9"/>
    <w:rsid w:val="000A7D55"/>
    <w:rsid w:val="000C12C8"/>
    <w:rsid w:val="000C2E8E"/>
    <w:rsid w:val="000E0E7C"/>
    <w:rsid w:val="000F1B4B"/>
    <w:rsid w:val="0012744F"/>
    <w:rsid w:val="00131178"/>
    <w:rsid w:val="00137727"/>
    <w:rsid w:val="001462E7"/>
    <w:rsid w:val="00156F66"/>
    <w:rsid w:val="00163271"/>
    <w:rsid w:val="00182528"/>
    <w:rsid w:val="0018500B"/>
    <w:rsid w:val="00196A19"/>
    <w:rsid w:val="00202DC1"/>
    <w:rsid w:val="002116EE"/>
    <w:rsid w:val="00217E93"/>
    <w:rsid w:val="002309D8"/>
    <w:rsid w:val="002A7FE2"/>
    <w:rsid w:val="002B2189"/>
    <w:rsid w:val="002E1B4F"/>
    <w:rsid w:val="002F2E67"/>
    <w:rsid w:val="002F7CB3"/>
    <w:rsid w:val="00315546"/>
    <w:rsid w:val="00330567"/>
    <w:rsid w:val="00361FDD"/>
    <w:rsid w:val="00386A9D"/>
    <w:rsid w:val="00391081"/>
    <w:rsid w:val="003B2789"/>
    <w:rsid w:val="003C13CE"/>
    <w:rsid w:val="003E2518"/>
    <w:rsid w:val="003E7CEF"/>
    <w:rsid w:val="004B1EF7"/>
    <w:rsid w:val="004B3FAD"/>
    <w:rsid w:val="004C5749"/>
    <w:rsid w:val="00501DCA"/>
    <w:rsid w:val="00513A47"/>
    <w:rsid w:val="005408DF"/>
    <w:rsid w:val="00573344"/>
    <w:rsid w:val="005744B4"/>
    <w:rsid w:val="00583F9B"/>
    <w:rsid w:val="005E5C10"/>
    <w:rsid w:val="005F2C78"/>
    <w:rsid w:val="006000CC"/>
    <w:rsid w:val="006144E4"/>
    <w:rsid w:val="00650299"/>
    <w:rsid w:val="00655FC5"/>
    <w:rsid w:val="007B1891"/>
    <w:rsid w:val="00814E0A"/>
    <w:rsid w:val="00822581"/>
    <w:rsid w:val="008309DD"/>
    <w:rsid w:val="0083227A"/>
    <w:rsid w:val="00866900"/>
    <w:rsid w:val="00876A8A"/>
    <w:rsid w:val="00881BA1"/>
    <w:rsid w:val="008C2302"/>
    <w:rsid w:val="008C26B8"/>
    <w:rsid w:val="008F208F"/>
    <w:rsid w:val="00960F6B"/>
    <w:rsid w:val="00982084"/>
    <w:rsid w:val="00995963"/>
    <w:rsid w:val="009B61EB"/>
    <w:rsid w:val="009C2064"/>
    <w:rsid w:val="009D1697"/>
    <w:rsid w:val="009F3A46"/>
    <w:rsid w:val="009F6520"/>
    <w:rsid w:val="00A014F8"/>
    <w:rsid w:val="00A24D75"/>
    <w:rsid w:val="00A5173C"/>
    <w:rsid w:val="00A61AEF"/>
    <w:rsid w:val="00AD2345"/>
    <w:rsid w:val="00AF173A"/>
    <w:rsid w:val="00B01C23"/>
    <w:rsid w:val="00B066A4"/>
    <w:rsid w:val="00B07A13"/>
    <w:rsid w:val="00B4279B"/>
    <w:rsid w:val="00B45FC9"/>
    <w:rsid w:val="00B47380"/>
    <w:rsid w:val="00B76F35"/>
    <w:rsid w:val="00B81138"/>
    <w:rsid w:val="00BC7CCF"/>
    <w:rsid w:val="00BE470B"/>
    <w:rsid w:val="00C57A91"/>
    <w:rsid w:val="00C82E2B"/>
    <w:rsid w:val="00CC01C2"/>
    <w:rsid w:val="00CF21F2"/>
    <w:rsid w:val="00D02712"/>
    <w:rsid w:val="00D046A7"/>
    <w:rsid w:val="00D214D0"/>
    <w:rsid w:val="00D6546B"/>
    <w:rsid w:val="00D774AE"/>
    <w:rsid w:val="00DA2046"/>
    <w:rsid w:val="00DB178B"/>
    <w:rsid w:val="00DC17D3"/>
    <w:rsid w:val="00DD4BED"/>
    <w:rsid w:val="00DE39F0"/>
    <w:rsid w:val="00DF0AF3"/>
    <w:rsid w:val="00DF7E9F"/>
    <w:rsid w:val="00E27D7E"/>
    <w:rsid w:val="00E42E13"/>
    <w:rsid w:val="00E56D5C"/>
    <w:rsid w:val="00E6257C"/>
    <w:rsid w:val="00E63C59"/>
    <w:rsid w:val="00E97A61"/>
    <w:rsid w:val="00F25662"/>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styleId="Hyperlink">
    <w:name w:val="Hyperlink"/>
    <w:basedOn w:val="DefaultParagraphFont"/>
    <w:unhideWhenUsed/>
    <w:rsid w:val="002B2189"/>
    <w:rPr>
      <w:color w:val="0000FF" w:themeColor="hyperlink"/>
      <w:u w:val="single"/>
    </w:rPr>
  </w:style>
  <w:style w:type="paragraph" w:styleId="ListParagraph">
    <w:name w:val="List Paragraph"/>
    <w:basedOn w:val="Normal"/>
    <w:uiPriority w:val="34"/>
    <w:qFormat/>
    <w:rsid w:val="002B2189"/>
    <w:pPr>
      <w:tabs>
        <w:tab w:val="clear" w:pos="1134"/>
        <w:tab w:val="clear" w:pos="1871"/>
        <w:tab w:val="clear" w:pos="2268"/>
      </w:tabs>
      <w:overflowPunct/>
      <w:autoSpaceDE/>
      <w:autoSpaceDN/>
      <w:adjustRightInd/>
      <w:spacing w:before="0" w:after="160" w:line="259" w:lineRule="auto"/>
      <w:ind w:left="720"/>
      <w:contextualSpacing/>
      <w:textAlignment w:val="auto"/>
    </w:pPr>
    <w:rPr>
      <w:rFonts w:asciiTheme="minorHAnsi" w:eastAsiaTheme="minorHAnsi" w:hAnsiTheme="minorHAnsi" w:cstheme="minorBidi"/>
      <w:sz w:val="22"/>
      <w:szCs w:val="22"/>
    </w:rPr>
  </w:style>
  <w:style w:type="paragraph" w:styleId="BalloonText">
    <w:name w:val="Balloon Text"/>
    <w:basedOn w:val="Normal"/>
    <w:link w:val="BalloonTextChar"/>
    <w:semiHidden/>
    <w:unhideWhenUsed/>
    <w:rsid w:val="00DA2046"/>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DA2046"/>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styleId="Hyperlink">
    <w:name w:val="Hyperlink"/>
    <w:basedOn w:val="DefaultParagraphFont"/>
    <w:unhideWhenUsed/>
    <w:rsid w:val="002B2189"/>
    <w:rPr>
      <w:color w:val="0000FF" w:themeColor="hyperlink"/>
      <w:u w:val="single"/>
    </w:rPr>
  </w:style>
  <w:style w:type="paragraph" w:styleId="ListParagraph">
    <w:name w:val="List Paragraph"/>
    <w:basedOn w:val="Normal"/>
    <w:uiPriority w:val="34"/>
    <w:qFormat/>
    <w:rsid w:val="002B2189"/>
    <w:pPr>
      <w:tabs>
        <w:tab w:val="clear" w:pos="1134"/>
        <w:tab w:val="clear" w:pos="1871"/>
        <w:tab w:val="clear" w:pos="2268"/>
      </w:tabs>
      <w:overflowPunct/>
      <w:autoSpaceDE/>
      <w:autoSpaceDN/>
      <w:adjustRightInd/>
      <w:spacing w:before="0" w:after="160" w:line="259" w:lineRule="auto"/>
      <w:ind w:left="720"/>
      <w:contextualSpacing/>
      <w:textAlignment w:val="auto"/>
    </w:pPr>
    <w:rPr>
      <w:rFonts w:asciiTheme="minorHAnsi" w:eastAsiaTheme="minorHAnsi" w:hAnsiTheme="minorHAnsi" w:cstheme="minorBidi"/>
      <w:sz w:val="22"/>
      <w:szCs w:val="22"/>
    </w:rPr>
  </w:style>
  <w:style w:type="paragraph" w:styleId="BalloonText">
    <w:name w:val="Balloon Text"/>
    <w:basedOn w:val="Normal"/>
    <w:link w:val="BalloonTextChar"/>
    <w:semiHidden/>
    <w:unhideWhenUsed/>
    <w:rsid w:val="00DA2046"/>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DA2046"/>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itu.int/md/R15-WP5B-C-0305/en" TargetMode="External"/><Relationship Id="rId4" Type="http://schemas.openxmlformats.org/officeDocument/2006/relationships/settings" Target="settings.xml"/><Relationship Id="rId9" Type="http://schemas.openxmlformats.org/officeDocument/2006/relationships/hyperlink" Target="mailto:steve.austin@mcga.gov.u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vet\AppData\Roaming\Microsoft\Templates\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1</TotalTime>
  <Pages>2</Pages>
  <Words>582</Words>
  <Characters>3321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3896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dc:creator>
  <cp:lastModifiedBy>Wim</cp:lastModifiedBy>
  <cp:revision>3</cp:revision>
  <cp:lastPrinted>2008-02-21T14:04:00Z</cp:lastPrinted>
  <dcterms:created xsi:type="dcterms:W3CDTF">2017-06-15T07:09:00Z</dcterms:created>
  <dcterms:modified xsi:type="dcterms:W3CDTF">2017-07-28T10:13:00Z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