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1"/>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3D0F5"/>
        <w:tblLayout w:type="fixed"/>
        <w:tblCellMar>
          <w:left w:w="0" w:type="dxa"/>
          <w:right w:w="0" w:type="dxa"/>
        </w:tblCellMar>
        <w:tblLook w:val="04A0" w:firstRow="1" w:lastRow="0" w:firstColumn="1" w:lastColumn="0" w:noHBand="0" w:noVBand="1"/>
      </w:tblPr>
      <w:tblGrid>
        <w:gridCol w:w="11186"/>
      </w:tblGrid>
      <w:tr w:rsidR="004949C8" w:rsidRPr="004949C8" w:rsidTr="00095B12">
        <w:trPr>
          <w:trHeight w:hRule="exact" w:val="2948"/>
        </w:trPr>
        <w:tc>
          <w:tcPr>
            <w:tcW w:w="11186" w:type="dxa"/>
            <w:shd w:val="clear" w:color="auto" w:fill="83D0F5"/>
            <w:vAlign w:val="center"/>
          </w:tcPr>
          <w:p w:rsidR="004949C8" w:rsidRPr="004949C8" w:rsidRDefault="004949C8" w:rsidP="004949C8">
            <w:pPr>
              <w:numPr>
                <w:ilvl w:val="0"/>
                <w:numId w:val="22"/>
              </w:numPr>
              <w:spacing w:line="500" w:lineRule="exact"/>
              <w:ind w:left="907" w:right="907" w:firstLine="0"/>
              <w:rPr>
                <w:rFonts w:ascii="Calibri" w:hAnsi="Calibri" w:cs="Times New Roman"/>
                <w:caps/>
                <w:color w:val="FFFFFF"/>
                <w:sz w:val="50"/>
                <w:szCs w:val="50"/>
              </w:rPr>
            </w:pPr>
            <w:bookmarkStart w:id="0" w:name="_GoBack"/>
            <w:bookmarkEnd w:id="0"/>
            <w:r w:rsidRPr="004949C8">
              <w:rPr>
                <w:rFonts w:ascii="Calibri" w:hAnsi="Calibri" w:cs="Times New Roman"/>
                <w:caps/>
                <w:color w:val="FFFFFF"/>
                <w:sz w:val="50"/>
                <w:szCs w:val="50"/>
              </w:rPr>
              <w:t>IALA RECOMMENDATION</w:t>
            </w:r>
          </w:p>
        </w:tc>
      </w:tr>
    </w:tbl>
    <w:p w:rsidR="004949C8" w:rsidRPr="004949C8" w:rsidRDefault="004949C8" w:rsidP="004949C8">
      <w:pPr>
        <w:spacing w:line="216" w:lineRule="atLeast"/>
        <w:rPr>
          <w:rFonts w:ascii="Calibri" w:hAnsi="Calibri" w:cs="Times New Roman"/>
          <w:sz w:val="18"/>
          <w:lang w:eastAsia="en-US"/>
        </w:rPr>
      </w:pPr>
    </w:p>
    <w:p w:rsidR="004949C8" w:rsidRPr="004949C8" w:rsidRDefault="004949C8" w:rsidP="004949C8">
      <w:pPr>
        <w:spacing w:line="216" w:lineRule="atLeast"/>
        <w:rPr>
          <w:rFonts w:ascii="Calibri" w:hAnsi="Calibri" w:cs="Times New Roman"/>
          <w:sz w:val="18"/>
          <w:lang w:eastAsia="en-US"/>
        </w:rPr>
      </w:pPr>
    </w:p>
    <w:p w:rsidR="004949C8" w:rsidRPr="004949C8" w:rsidRDefault="004949C8" w:rsidP="004949C8">
      <w:pPr>
        <w:spacing w:line="216" w:lineRule="atLeast"/>
        <w:rPr>
          <w:rFonts w:ascii="Calibri" w:hAnsi="Calibri" w:cs="Times New Roman"/>
          <w:caps/>
          <w:color w:val="00558C"/>
          <w:sz w:val="50"/>
          <w:lang w:eastAsia="en-US"/>
        </w:rPr>
      </w:pPr>
      <w:r w:rsidRPr="004949C8">
        <w:rPr>
          <w:rFonts w:ascii="Calibri" w:hAnsi="Calibri" w:cs="Times New Roman"/>
          <w:caps/>
          <w:color w:val="00558C"/>
          <w:sz w:val="50"/>
          <w:highlight w:val="yellow"/>
          <w:lang w:eastAsia="en-US"/>
        </w:rPr>
        <w:t>V-XXXX</w:t>
      </w:r>
    </w:p>
    <w:p w:rsidR="004949C8" w:rsidRPr="004949C8" w:rsidRDefault="004949C8" w:rsidP="004949C8">
      <w:pPr>
        <w:spacing w:line="216" w:lineRule="atLeast"/>
        <w:rPr>
          <w:rFonts w:ascii="Calibri" w:hAnsi="Calibri" w:cs="Times New Roman"/>
          <w:sz w:val="18"/>
          <w:lang w:eastAsia="en-US"/>
        </w:rPr>
      </w:pPr>
    </w:p>
    <w:p w:rsidR="004949C8" w:rsidRPr="004949C8" w:rsidRDefault="004949C8" w:rsidP="004949C8">
      <w:pPr>
        <w:spacing w:line="216" w:lineRule="atLeast"/>
        <w:rPr>
          <w:rFonts w:ascii="Calibri" w:hAnsi="Calibri" w:cs="Times New Roman"/>
          <w:sz w:val="18"/>
          <w:lang w:eastAsia="en-US"/>
        </w:rPr>
      </w:pPr>
      <w:r w:rsidRPr="004949C8">
        <w:rPr>
          <w:rFonts w:ascii="Calibri" w:hAnsi="Calibri" w:cs="Times New Roman"/>
          <w:caps/>
          <w:color w:val="00558C"/>
          <w:sz w:val="50"/>
          <w:lang w:eastAsia="en-US"/>
        </w:rPr>
        <w:t>VTS communications</w:t>
      </w:r>
    </w:p>
    <w:p w:rsidR="004949C8" w:rsidRPr="004949C8" w:rsidRDefault="004949C8" w:rsidP="004949C8">
      <w:pPr>
        <w:spacing w:line="216" w:lineRule="atLeast"/>
        <w:rPr>
          <w:rFonts w:ascii="Calibri" w:hAnsi="Calibri" w:cs="Times New Roman"/>
          <w:sz w:val="18"/>
          <w:lang w:eastAsia="en-US"/>
        </w:rPr>
      </w:pPr>
    </w:p>
    <w:p w:rsidR="004949C8" w:rsidRPr="004949C8" w:rsidRDefault="004949C8" w:rsidP="004949C8">
      <w:pPr>
        <w:spacing w:line="216" w:lineRule="atLeast"/>
        <w:rPr>
          <w:rFonts w:ascii="Calibri" w:hAnsi="Calibri" w:cs="Times New Roman"/>
          <w:sz w:val="18"/>
          <w:lang w:eastAsia="en-US"/>
        </w:rPr>
      </w:pPr>
    </w:p>
    <w:p w:rsidR="004949C8" w:rsidRPr="004949C8" w:rsidRDefault="004949C8" w:rsidP="004949C8">
      <w:pPr>
        <w:spacing w:line="216" w:lineRule="atLeast"/>
        <w:rPr>
          <w:rFonts w:ascii="Calibri" w:hAnsi="Calibri" w:cs="Times New Roman"/>
          <w:sz w:val="18"/>
          <w:lang w:eastAsia="en-US"/>
        </w:rPr>
      </w:pPr>
    </w:p>
    <w:p w:rsidR="004949C8" w:rsidRPr="004949C8" w:rsidRDefault="004949C8" w:rsidP="004949C8">
      <w:pPr>
        <w:spacing w:line="216" w:lineRule="atLeast"/>
        <w:rPr>
          <w:rFonts w:ascii="Calibri" w:hAnsi="Calibri" w:cs="Times New Roman"/>
          <w:sz w:val="18"/>
          <w:lang w:eastAsia="en-US"/>
        </w:rPr>
      </w:pPr>
    </w:p>
    <w:p w:rsidR="004949C8" w:rsidRPr="004949C8" w:rsidRDefault="004949C8" w:rsidP="004949C8">
      <w:pPr>
        <w:spacing w:line="216" w:lineRule="atLeast"/>
        <w:rPr>
          <w:rFonts w:ascii="Calibri" w:hAnsi="Calibri" w:cs="Times New Roman"/>
          <w:sz w:val="18"/>
          <w:lang w:eastAsia="en-US"/>
        </w:rPr>
      </w:pPr>
    </w:p>
    <w:p w:rsidR="004949C8" w:rsidRPr="004949C8" w:rsidRDefault="004949C8" w:rsidP="004949C8">
      <w:pPr>
        <w:spacing w:line="216" w:lineRule="atLeast"/>
        <w:rPr>
          <w:rFonts w:ascii="Calibri" w:hAnsi="Calibri" w:cs="Times New Roman"/>
          <w:sz w:val="18"/>
          <w:lang w:eastAsia="en-US"/>
        </w:rPr>
      </w:pPr>
    </w:p>
    <w:p w:rsidR="004949C8" w:rsidRPr="004949C8" w:rsidRDefault="004949C8" w:rsidP="004949C8">
      <w:pPr>
        <w:spacing w:line="216" w:lineRule="atLeast"/>
        <w:rPr>
          <w:rFonts w:ascii="Calibri" w:hAnsi="Calibri" w:cs="Times New Roman"/>
          <w:sz w:val="18"/>
          <w:lang w:eastAsia="en-US"/>
        </w:rPr>
      </w:pPr>
    </w:p>
    <w:p w:rsidR="004949C8" w:rsidRPr="004949C8" w:rsidRDefault="004949C8" w:rsidP="004949C8">
      <w:pPr>
        <w:spacing w:line="216" w:lineRule="atLeast"/>
        <w:rPr>
          <w:rFonts w:ascii="Calibri" w:hAnsi="Calibri" w:cs="Times New Roman"/>
          <w:sz w:val="18"/>
          <w:lang w:eastAsia="en-US"/>
        </w:rPr>
      </w:pPr>
    </w:p>
    <w:p w:rsidR="004949C8" w:rsidRPr="004949C8" w:rsidRDefault="004949C8" w:rsidP="004949C8">
      <w:pPr>
        <w:spacing w:line="216" w:lineRule="atLeast"/>
        <w:rPr>
          <w:rFonts w:ascii="Calibri" w:hAnsi="Calibri" w:cs="Times New Roman"/>
          <w:sz w:val="18"/>
          <w:lang w:eastAsia="en-US"/>
        </w:rPr>
      </w:pPr>
    </w:p>
    <w:p w:rsidR="004949C8" w:rsidRPr="004949C8" w:rsidRDefault="004949C8" w:rsidP="004949C8">
      <w:pPr>
        <w:spacing w:line="216" w:lineRule="atLeast"/>
        <w:rPr>
          <w:rFonts w:ascii="Calibri" w:hAnsi="Calibri" w:cs="Times New Roman"/>
          <w:sz w:val="18"/>
          <w:lang w:eastAsia="en-US"/>
        </w:rPr>
      </w:pPr>
    </w:p>
    <w:p w:rsidR="004949C8" w:rsidRPr="004949C8" w:rsidRDefault="004949C8" w:rsidP="004949C8">
      <w:pPr>
        <w:spacing w:line="216" w:lineRule="atLeast"/>
        <w:rPr>
          <w:rFonts w:ascii="Calibri" w:hAnsi="Calibri" w:cs="Times New Roman"/>
          <w:sz w:val="18"/>
          <w:lang w:eastAsia="en-US"/>
        </w:rPr>
      </w:pPr>
    </w:p>
    <w:p w:rsidR="004949C8" w:rsidRPr="004949C8" w:rsidRDefault="004949C8" w:rsidP="004949C8">
      <w:pPr>
        <w:spacing w:line="216" w:lineRule="atLeast"/>
        <w:rPr>
          <w:rFonts w:ascii="Calibri" w:hAnsi="Calibri" w:cs="Times New Roman"/>
          <w:sz w:val="18"/>
          <w:lang w:eastAsia="en-US"/>
        </w:rPr>
      </w:pPr>
    </w:p>
    <w:p w:rsidR="004949C8" w:rsidRPr="004949C8" w:rsidRDefault="004949C8" w:rsidP="004949C8">
      <w:pPr>
        <w:spacing w:line="216" w:lineRule="atLeast"/>
        <w:rPr>
          <w:rFonts w:ascii="Calibri" w:hAnsi="Calibri" w:cs="Times New Roman"/>
          <w:sz w:val="18"/>
          <w:lang w:eastAsia="en-US"/>
        </w:rPr>
      </w:pPr>
    </w:p>
    <w:p w:rsidR="004949C8" w:rsidRPr="004949C8" w:rsidRDefault="004949C8" w:rsidP="004949C8">
      <w:pPr>
        <w:spacing w:line="216" w:lineRule="atLeast"/>
        <w:rPr>
          <w:rFonts w:ascii="Calibri" w:hAnsi="Calibri" w:cs="Times New Roman"/>
          <w:sz w:val="18"/>
          <w:lang w:eastAsia="en-US"/>
        </w:rPr>
      </w:pPr>
    </w:p>
    <w:p w:rsidR="004949C8" w:rsidRPr="004949C8" w:rsidRDefault="004949C8" w:rsidP="004949C8">
      <w:pPr>
        <w:spacing w:line="216" w:lineRule="atLeast"/>
        <w:rPr>
          <w:rFonts w:ascii="Calibri" w:hAnsi="Calibri" w:cs="Times New Roman"/>
          <w:sz w:val="18"/>
          <w:lang w:eastAsia="en-US"/>
        </w:rPr>
      </w:pPr>
    </w:p>
    <w:p w:rsidR="004949C8" w:rsidRPr="004949C8" w:rsidRDefault="004949C8" w:rsidP="004949C8">
      <w:pPr>
        <w:spacing w:line="216" w:lineRule="atLeast"/>
        <w:rPr>
          <w:rFonts w:ascii="Calibri" w:hAnsi="Calibri" w:cs="Times New Roman"/>
          <w:sz w:val="18"/>
          <w:lang w:eastAsia="en-US"/>
        </w:rPr>
      </w:pPr>
    </w:p>
    <w:p w:rsidR="004949C8" w:rsidRPr="004949C8" w:rsidRDefault="004949C8" w:rsidP="004949C8">
      <w:pPr>
        <w:spacing w:line="216" w:lineRule="atLeast"/>
        <w:rPr>
          <w:rFonts w:ascii="Calibri" w:hAnsi="Calibri" w:cs="Times New Roman"/>
          <w:sz w:val="18"/>
          <w:lang w:eastAsia="en-US"/>
        </w:rPr>
      </w:pPr>
    </w:p>
    <w:p w:rsidR="004949C8" w:rsidRPr="004949C8" w:rsidRDefault="004949C8" w:rsidP="004949C8">
      <w:pPr>
        <w:spacing w:line="216" w:lineRule="atLeast"/>
        <w:rPr>
          <w:rFonts w:ascii="Calibri" w:hAnsi="Calibri" w:cs="Times New Roman"/>
          <w:sz w:val="18"/>
          <w:lang w:eastAsia="en-US"/>
        </w:rPr>
      </w:pPr>
    </w:p>
    <w:p w:rsidR="004949C8" w:rsidRPr="004949C8" w:rsidRDefault="004949C8" w:rsidP="004949C8">
      <w:pPr>
        <w:spacing w:line="216" w:lineRule="atLeast"/>
        <w:rPr>
          <w:rFonts w:ascii="Calibri" w:hAnsi="Calibri" w:cs="Times New Roman"/>
          <w:sz w:val="18"/>
          <w:lang w:eastAsia="en-US"/>
        </w:rPr>
      </w:pPr>
    </w:p>
    <w:p w:rsidR="004949C8" w:rsidRPr="004949C8" w:rsidRDefault="004949C8" w:rsidP="004949C8">
      <w:pPr>
        <w:spacing w:line="216" w:lineRule="atLeast"/>
        <w:rPr>
          <w:rFonts w:ascii="Calibri" w:hAnsi="Calibri" w:cs="Times New Roman"/>
          <w:sz w:val="18"/>
          <w:lang w:eastAsia="en-US"/>
        </w:rPr>
      </w:pPr>
    </w:p>
    <w:p w:rsidR="004949C8" w:rsidRPr="004949C8" w:rsidRDefault="004949C8" w:rsidP="004949C8">
      <w:pPr>
        <w:spacing w:line="216" w:lineRule="atLeast"/>
        <w:rPr>
          <w:rFonts w:ascii="Calibri" w:hAnsi="Calibri" w:cs="Times New Roman"/>
          <w:sz w:val="18"/>
          <w:lang w:eastAsia="en-US"/>
        </w:rPr>
      </w:pPr>
    </w:p>
    <w:p w:rsidR="004949C8" w:rsidRPr="004949C8" w:rsidRDefault="004949C8" w:rsidP="004949C8">
      <w:pPr>
        <w:spacing w:line="216" w:lineRule="atLeast"/>
        <w:rPr>
          <w:rFonts w:ascii="Calibri" w:hAnsi="Calibri" w:cs="Times New Roman"/>
          <w:sz w:val="18"/>
          <w:lang w:eastAsia="en-US"/>
        </w:rPr>
      </w:pPr>
    </w:p>
    <w:p w:rsidR="004949C8" w:rsidRPr="004949C8" w:rsidRDefault="004949C8" w:rsidP="004949C8">
      <w:pPr>
        <w:spacing w:line="216" w:lineRule="atLeast"/>
        <w:rPr>
          <w:rFonts w:ascii="Calibri" w:hAnsi="Calibri" w:cs="Times New Roman"/>
          <w:sz w:val="18"/>
          <w:lang w:eastAsia="en-US"/>
        </w:rPr>
      </w:pPr>
    </w:p>
    <w:p w:rsidR="004949C8" w:rsidRPr="004949C8" w:rsidRDefault="004949C8" w:rsidP="004949C8">
      <w:pPr>
        <w:numPr>
          <w:ilvl w:val="0"/>
          <w:numId w:val="22"/>
        </w:numPr>
        <w:spacing w:line="216" w:lineRule="atLeast"/>
        <w:ind w:left="0" w:firstLine="0"/>
        <w:rPr>
          <w:rFonts w:ascii="Calibri" w:hAnsi="Calibri" w:cs="Times New Roman"/>
          <w:b/>
          <w:color w:val="00558C"/>
          <w:sz w:val="50"/>
          <w:szCs w:val="50"/>
          <w:lang w:eastAsia="en-US"/>
        </w:rPr>
      </w:pPr>
      <w:r w:rsidRPr="004949C8">
        <w:rPr>
          <w:rFonts w:ascii="Calibri" w:hAnsi="Calibri" w:cs="Times New Roman"/>
          <w:b/>
          <w:color w:val="00558C"/>
          <w:sz w:val="50"/>
          <w:szCs w:val="50"/>
          <w:lang w:eastAsia="en-US"/>
        </w:rPr>
        <w:t>Edition 1.0</w:t>
      </w:r>
    </w:p>
    <w:p w:rsidR="004949C8" w:rsidRPr="004949C8" w:rsidRDefault="004949C8" w:rsidP="004949C8">
      <w:pPr>
        <w:numPr>
          <w:ilvl w:val="0"/>
          <w:numId w:val="15"/>
        </w:numPr>
        <w:tabs>
          <w:tab w:val="num" w:pos="360"/>
        </w:tabs>
        <w:spacing w:line="216" w:lineRule="atLeast"/>
        <w:ind w:left="0" w:firstLine="0"/>
        <w:rPr>
          <w:rFonts w:ascii="Calibri" w:hAnsi="Calibri" w:cs="Times New Roman"/>
          <w:b/>
          <w:color w:val="00558C"/>
          <w:sz w:val="28"/>
          <w:lang w:eastAsia="en-US"/>
        </w:rPr>
      </w:pPr>
      <w:r w:rsidRPr="004949C8">
        <w:rPr>
          <w:rFonts w:ascii="Calibri" w:hAnsi="Calibri" w:cs="Times New Roman"/>
          <w:b/>
          <w:color w:val="00558C"/>
          <w:sz w:val="28"/>
          <w:lang w:eastAsia="en-US"/>
        </w:rPr>
        <w:t xml:space="preserve">Document </w:t>
      </w:r>
      <w:r w:rsidRPr="004949C8">
        <w:rPr>
          <w:rFonts w:ascii="Calibri" w:hAnsi="Calibri" w:cs="Times New Roman"/>
          <w:b/>
          <w:color w:val="00558C"/>
          <w:sz w:val="28"/>
          <w:highlight w:val="yellow"/>
          <w:lang w:eastAsia="en-US"/>
        </w:rPr>
        <w:t>date</w:t>
      </w:r>
    </w:p>
    <w:p w:rsidR="004949C8" w:rsidRPr="004949C8" w:rsidRDefault="004949C8" w:rsidP="004949C8">
      <w:pPr>
        <w:spacing w:line="216" w:lineRule="atLeast"/>
        <w:rPr>
          <w:rFonts w:ascii="Calibri" w:hAnsi="Calibri" w:cs="Times New Roman"/>
          <w:sz w:val="18"/>
          <w:lang w:eastAsia="en-US"/>
        </w:rPr>
        <w:sectPr w:rsidR="004949C8" w:rsidRPr="004949C8" w:rsidSect="004949C8">
          <w:headerReference w:type="default" r:id="rId9"/>
          <w:footerReference w:type="default" r:id="rId10"/>
          <w:pgSz w:w="11906" w:h="16838" w:code="9"/>
          <w:pgMar w:top="567" w:right="1276" w:bottom="2495" w:left="1276" w:header="567" w:footer="567" w:gutter="0"/>
          <w:cols w:space="708"/>
          <w:docGrid w:linePitch="360"/>
        </w:sectPr>
      </w:pPr>
    </w:p>
    <w:p w:rsidR="004949C8" w:rsidRPr="004949C8" w:rsidRDefault="004949C8" w:rsidP="004949C8">
      <w:pPr>
        <w:spacing w:before="360" w:after="120" w:line="216" w:lineRule="atLeast"/>
        <w:rPr>
          <w:rFonts w:ascii="Calibri" w:hAnsi="Calibri" w:cs="Times New Roman"/>
          <w:lang w:eastAsia="en-US"/>
        </w:rPr>
      </w:pPr>
      <w:r w:rsidRPr="004949C8">
        <w:rPr>
          <w:rFonts w:ascii="Calibri" w:hAnsi="Calibri" w:cs="Times New Roman"/>
          <w:lang w:eastAsia="en-US"/>
        </w:rPr>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02"/>
        <w:gridCol w:w="3399"/>
        <w:gridCol w:w="4684"/>
      </w:tblGrid>
      <w:tr w:rsidR="004949C8" w:rsidRPr="004949C8" w:rsidTr="0030265F">
        <w:tc>
          <w:tcPr>
            <w:tcW w:w="1908" w:type="dxa"/>
          </w:tcPr>
          <w:p w:rsidR="004949C8" w:rsidRPr="004949C8" w:rsidRDefault="004949C8" w:rsidP="004949C8">
            <w:pPr>
              <w:spacing w:before="60" w:after="60" w:line="216" w:lineRule="atLeast"/>
              <w:ind w:left="113" w:right="113"/>
              <w:rPr>
                <w:rFonts w:ascii="Calibri" w:hAnsi="Calibri" w:cs="Times New Roman"/>
                <w:b/>
                <w:color w:val="009FDF"/>
                <w:sz w:val="20"/>
                <w:lang w:eastAsia="en-US"/>
              </w:rPr>
            </w:pPr>
            <w:r w:rsidRPr="004949C8">
              <w:rPr>
                <w:rFonts w:ascii="Calibri" w:hAnsi="Calibri" w:cs="Times New Roman"/>
                <w:b/>
                <w:color w:val="009FDF"/>
                <w:sz w:val="20"/>
                <w:lang w:eastAsia="en-US"/>
              </w:rPr>
              <w:t>Date</w:t>
            </w:r>
          </w:p>
        </w:tc>
        <w:tc>
          <w:tcPr>
            <w:tcW w:w="3576" w:type="dxa"/>
          </w:tcPr>
          <w:p w:rsidR="004949C8" w:rsidRPr="004949C8" w:rsidRDefault="004949C8" w:rsidP="004949C8">
            <w:pPr>
              <w:spacing w:before="60" w:after="60" w:line="216" w:lineRule="atLeast"/>
              <w:ind w:left="113" w:right="113"/>
              <w:rPr>
                <w:rFonts w:ascii="Calibri" w:hAnsi="Calibri" w:cs="Times New Roman"/>
                <w:b/>
                <w:color w:val="009FDF"/>
                <w:sz w:val="20"/>
                <w:lang w:eastAsia="en-US"/>
              </w:rPr>
            </w:pPr>
            <w:r w:rsidRPr="004949C8">
              <w:rPr>
                <w:rFonts w:ascii="Calibri" w:hAnsi="Calibri" w:cs="Times New Roman"/>
                <w:b/>
                <w:color w:val="009FDF"/>
                <w:sz w:val="20"/>
                <w:lang w:eastAsia="en-US"/>
              </w:rPr>
              <w:t>Page / Section Revised</w:t>
            </w:r>
          </w:p>
        </w:tc>
        <w:tc>
          <w:tcPr>
            <w:tcW w:w="5001" w:type="dxa"/>
          </w:tcPr>
          <w:p w:rsidR="004949C8" w:rsidRPr="004949C8" w:rsidRDefault="004949C8" w:rsidP="004949C8">
            <w:pPr>
              <w:spacing w:before="60" w:after="60" w:line="216" w:lineRule="atLeast"/>
              <w:ind w:left="113" w:right="112"/>
              <w:rPr>
                <w:rFonts w:ascii="Calibri" w:hAnsi="Calibri" w:cs="Times New Roman"/>
                <w:b/>
                <w:color w:val="009FDF"/>
                <w:sz w:val="20"/>
                <w:lang w:eastAsia="en-US"/>
              </w:rPr>
            </w:pPr>
            <w:r w:rsidRPr="004949C8">
              <w:rPr>
                <w:rFonts w:ascii="Calibri" w:hAnsi="Calibri" w:cs="Times New Roman"/>
                <w:b/>
                <w:color w:val="009FDF"/>
                <w:sz w:val="20"/>
                <w:lang w:eastAsia="en-US"/>
              </w:rPr>
              <w:t>Requirement for Revision</w:t>
            </w:r>
          </w:p>
        </w:tc>
      </w:tr>
      <w:tr w:rsidR="004949C8" w:rsidRPr="004949C8" w:rsidTr="0030265F">
        <w:trPr>
          <w:trHeight w:val="851"/>
        </w:trPr>
        <w:tc>
          <w:tcPr>
            <w:tcW w:w="1908" w:type="dxa"/>
            <w:vAlign w:val="center"/>
          </w:tcPr>
          <w:p w:rsidR="004949C8" w:rsidRPr="004949C8" w:rsidRDefault="004949C8" w:rsidP="004949C8">
            <w:pPr>
              <w:numPr>
                <w:ilvl w:val="0"/>
                <w:numId w:val="4"/>
              </w:numPr>
              <w:tabs>
                <w:tab w:val="clear" w:pos="1134"/>
                <w:tab w:val="num" w:pos="360"/>
              </w:tabs>
              <w:spacing w:before="60" w:after="60" w:line="216" w:lineRule="atLeast"/>
              <w:ind w:left="113" w:right="113" w:firstLine="0"/>
              <w:rPr>
                <w:rFonts w:ascii="Calibri" w:hAnsi="Calibri" w:cs="Times New Roman"/>
                <w:color w:val="000000"/>
                <w:sz w:val="20"/>
                <w:lang w:eastAsia="en-US"/>
              </w:rPr>
            </w:pPr>
            <w:r w:rsidRPr="004949C8">
              <w:rPr>
                <w:rFonts w:ascii="Calibri" w:hAnsi="Calibri" w:cs="Times New Roman"/>
                <w:color w:val="000000"/>
                <w:sz w:val="20"/>
                <w:highlight w:val="yellow"/>
                <w:lang w:eastAsia="en-US"/>
              </w:rPr>
              <w:t>XXXXX</w:t>
            </w:r>
          </w:p>
        </w:tc>
        <w:tc>
          <w:tcPr>
            <w:tcW w:w="3576" w:type="dxa"/>
            <w:vAlign w:val="center"/>
          </w:tcPr>
          <w:p w:rsidR="004949C8" w:rsidRPr="004949C8" w:rsidRDefault="004949C8" w:rsidP="004949C8">
            <w:pPr>
              <w:numPr>
                <w:ilvl w:val="0"/>
                <w:numId w:val="4"/>
              </w:numPr>
              <w:tabs>
                <w:tab w:val="clear" w:pos="1134"/>
                <w:tab w:val="num" w:pos="360"/>
              </w:tabs>
              <w:spacing w:before="60" w:after="60" w:line="216" w:lineRule="atLeast"/>
              <w:ind w:left="113" w:right="113" w:firstLine="0"/>
              <w:rPr>
                <w:rFonts w:ascii="Calibri" w:hAnsi="Calibri" w:cs="Times New Roman"/>
                <w:color w:val="000000"/>
                <w:sz w:val="20"/>
                <w:lang w:eastAsia="en-US"/>
              </w:rPr>
            </w:pPr>
            <w:r w:rsidRPr="004949C8">
              <w:rPr>
                <w:rFonts w:ascii="Calibri" w:hAnsi="Calibri" w:cs="Times New Roman"/>
                <w:color w:val="000000"/>
                <w:sz w:val="20"/>
                <w:lang w:eastAsia="en-US"/>
              </w:rPr>
              <w:t>All sections</w:t>
            </w:r>
          </w:p>
        </w:tc>
        <w:tc>
          <w:tcPr>
            <w:tcW w:w="5001" w:type="dxa"/>
            <w:vAlign w:val="center"/>
          </w:tcPr>
          <w:p w:rsidR="004949C8" w:rsidRPr="004949C8" w:rsidRDefault="004949C8" w:rsidP="004949C8">
            <w:pPr>
              <w:numPr>
                <w:ilvl w:val="0"/>
                <w:numId w:val="4"/>
              </w:numPr>
              <w:tabs>
                <w:tab w:val="clear" w:pos="1134"/>
                <w:tab w:val="num" w:pos="360"/>
              </w:tabs>
              <w:spacing w:before="60" w:after="60" w:line="216" w:lineRule="atLeast"/>
              <w:ind w:left="113" w:right="113" w:firstLine="0"/>
              <w:rPr>
                <w:rFonts w:ascii="Calibri" w:hAnsi="Calibri" w:cs="Times New Roman"/>
                <w:color w:val="000000"/>
                <w:sz w:val="20"/>
                <w:lang w:eastAsia="en-US"/>
              </w:rPr>
            </w:pPr>
            <w:r w:rsidRPr="004949C8">
              <w:rPr>
                <w:rFonts w:ascii="Calibri" w:hAnsi="Calibri" w:cs="Times New Roman"/>
                <w:color w:val="000000"/>
                <w:sz w:val="20"/>
                <w:lang w:eastAsia="en-US"/>
              </w:rPr>
              <w:t>Initial release as Edition 1 under the title “</w:t>
            </w:r>
            <w:proofErr w:type="spellStart"/>
            <w:r w:rsidRPr="004949C8">
              <w:rPr>
                <w:rFonts w:ascii="Calibri" w:hAnsi="Calibri" w:cs="Times New Roman"/>
                <w:color w:val="000000"/>
                <w:sz w:val="20"/>
                <w:highlight w:val="yellow"/>
                <w:lang w:eastAsia="en-US"/>
              </w:rPr>
              <w:t>xxxxxxxx</w:t>
            </w:r>
            <w:proofErr w:type="spellEnd"/>
            <w:r w:rsidRPr="004949C8">
              <w:rPr>
                <w:rFonts w:ascii="Calibri" w:hAnsi="Calibri" w:cs="Times New Roman"/>
                <w:color w:val="000000"/>
                <w:sz w:val="20"/>
                <w:lang w:eastAsia="en-US"/>
              </w:rPr>
              <w:t>”</w:t>
            </w:r>
          </w:p>
        </w:tc>
      </w:tr>
      <w:tr w:rsidR="004949C8" w:rsidRPr="004949C8" w:rsidTr="0030265F">
        <w:trPr>
          <w:trHeight w:val="851"/>
        </w:trPr>
        <w:tc>
          <w:tcPr>
            <w:tcW w:w="1908" w:type="dxa"/>
            <w:vAlign w:val="center"/>
          </w:tcPr>
          <w:p w:rsidR="004949C8" w:rsidRPr="004949C8" w:rsidRDefault="004949C8" w:rsidP="004949C8">
            <w:pPr>
              <w:numPr>
                <w:ilvl w:val="0"/>
                <w:numId w:val="4"/>
              </w:numPr>
              <w:tabs>
                <w:tab w:val="clear" w:pos="1134"/>
                <w:tab w:val="num" w:pos="360"/>
              </w:tabs>
              <w:spacing w:before="60" w:after="60" w:line="216" w:lineRule="atLeast"/>
              <w:ind w:left="113" w:right="113" w:firstLine="0"/>
              <w:rPr>
                <w:rFonts w:ascii="Calibri" w:hAnsi="Calibri" w:cs="Times New Roman"/>
                <w:color w:val="000000"/>
                <w:sz w:val="20"/>
                <w:lang w:eastAsia="en-US"/>
              </w:rPr>
            </w:pPr>
          </w:p>
        </w:tc>
        <w:tc>
          <w:tcPr>
            <w:tcW w:w="3576" w:type="dxa"/>
            <w:vAlign w:val="center"/>
          </w:tcPr>
          <w:p w:rsidR="004949C8" w:rsidRPr="004949C8" w:rsidRDefault="004949C8" w:rsidP="004949C8">
            <w:pPr>
              <w:numPr>
                <w:ilvl w:val="0"/>
                <w:numId w:val="4"/>
              </w:numPr>
              <w:tabs>
                <w:tab w:val="clear" w:pos="1134"/>
                <w:tab w:val="num" w:pos="360"/>
              </w:tabs>
              <w:spacing w:before="60" w:after="60" w:line="216" w:lineRule="atLeast"/>
              <w:ind w:left="113" w:right="113" w:firstLine="0"/>
              <w:rPr>
                <w:rFonts w:ascii="Calibri" w:hAnsi="Calibri" w:cs="Times New Roman"/>
                <w:color w:val="000000"/>
                <w:sz w:val="20"/>
                <w:lang w:eastAsia="en-US"/>
              </w:rPr>
            </w:pPr>
          </w:p>
        </w:tc>
        <w:tc>
          <w:tcPr>
            <w:tcW w:w="5001" w:type="dxa"/>
            <w:vAlign w:val="center"/>
          </w:tcPr>
          <w:p w:rsidR="004949C8" w:rsidRPr="004949C8" w:rsidRDefault="004949C8" w:rsidP="004949C8">
            <w:pPr>
              <w:numPr>
                <w:ilvl w:val="0"/>
                <w:numId w:val="4"/>
              </w:numPr>
              <w:tabs>
                <w:tab w:val="clear" w:pos="1134"/>
                <w:tab w:val="num" w:pos="360"/>
              </w:tabs>
              <w:spacing w:before="60" w:after="60" w:line="216" w:lineRule="atLeast"/>
              <w:ind w:left="113" w:right="113" w:firstLine="0"/>
              <w:rPr>
                <w:rFonts w:ascii="Calibri" w:hAnsi="Calibri" w:cs="Times New Roman"/>
                <w:color w:val="000000"/>
                <w:sz w:val="20"/>
                <w:lang w:eastAsia="en-US"/>
              </w:rPr>
            </w:pPr>
          </w:p>
        </w:tc>
      </w:tr>
      <w:tr w:rsidR="004949C8" w:rsidRPr="004949C8" w:rsidTr="0030265F">
        <w:trPr>
          <w:trHeight w:val="851"/>
        </w:trPr>
        <w:tc>
          <w:tcPr>
            <w:tcW w:w="1908" w:type="dxa"/>
            <w:vAlign w:val="center"/>
          </w:tcPr>
          <w:p w:rsidR="004949C8" w:rsidRPr="004949C8" w:rsidRDefault="004949C8" w:rsidP="004949C8">
            <w:pPr>
              <w:numPr>
                <w:ilvl w:val="0"/>
                <w:numId w:val="4"/>
              </w:numPr>
              <w:tabs>
                <w:tab w:val="clear" w:pos="1134"/>
                <w:tab w:val="num" w:pos="360"/>
              </w:tabs>
              <w:spacing w:before="60" w:after="60" w:line="216" w:lineRule="atLeast"/>
              <w:ind w:left="113" w:right="113" w:firstLine="0"/>
              <w:rPr>
                <w:rFonts w:ascii="Calibri" w:hAnsi="Calibri" w:cs="Times New Roman"/>
                <w:color w:val="000000"/>
                <w:sz w:val="20"/>
                <w:lang w:eastAsia="en-US"/>
              </w:rPr>
            </w:pPr>
          </w:p>
        </w:tc>
        <w:tc>
          <w:tcPr>
            <w:tcW w:w="3576" w:type="dxa"/>
            <w:vAlign w:val="center"/>
          </w:tcPr>
          <w:p w:rsidR="004949C8" w:rsidRPr="004949C8" w:rsidRDefault="004949C8" w:rsidP="004949C8">
            <w:pPr>
              <w:numPr>
                <w:ilvl w:val="0"/>
                <w:numId w:val="4"/>
              </w:numPr>
              <w:tabs>
                <w:tab w:val="clear" w:pos="1134"/>
                <w:tab w:val="num" w:pos="360"/>
              </w:tabs>
              <w:spacing w:before="60" w:after="60" w:line="216" w:lineRule="atLeast"/>
              <w:ind w:left="113" w:right="113" w:firstLine="0"/>
              <w:rPr>
                <w:rFonts w:ascii="Calibri" w:hAnsi="Calibri" w:cs="Times New Roman"/>
                <w:color w:val="000000"/>
                <w:sz w:val="20"/>
                <w:lang w:eastAsia="en-US"/>
              </w:rPr>
            </w:pPr>
          </w:p>
        </w:tc>
        <w:tc>
          <w:tcPr>
            <w:tcW w:w="5001" w:type="dxa"/>
            <w:vAlign w:val="center"/>
          </w:tcPr>
          <w:p w:rsidR="004949C8" w:rsidRPr="004949C8" w:rsidRDefault="004949C8" w:rsidP="004949C8">
            <w:pPr>
              <w:numPr>
                <w:ilvl w:val="0"/>
                <w:numId w:val="4"/>
              </w:numPr>
              <w:tabs>
                <w:tab w:val="clear" w:pos="1134"/>
                <w:tab w:val="num" w:pos="360"/>
              </w:tabs>
              <w:spacing w:before="60" w:after="60" w:line="216" w:lineRule="atLeast"/>
              <w:ind w:left="113" w:right="113" w:firstLine="0"/>
              <w:rPr>
                <w:rFonts w:ascii="Calibri" w:hAnsi="Calibri" w:cs="Times New Roman"/>
                <w:color w:val="000000"/>
                <w:sz w:val="20"/>
                <w:lang w:eastAsia="en-US"/>
              </w:rPr>
            </w:pPr>
          </w:p>
        </w:tc>
      </w:tr>
      <w:tr w:rsidR="004949C8" w:rsidRPr="004949C8" w:rsidTr="0030265F">
        <w:trPr>
          <w:trHeight w:val="851"/>
        </w:trPr>
        <w:tc>
          <w:tcPr>
            <w:tcW w:w="1908" w:type="dxa"/>
            <w:vAlign w:val="center"/>
          </w:tcPr>
          <w:p w:rsidR="004949C8" w:rsidRPr="004949C8" w:rsidRDefault="004949C8" w:rsidP="004949C8">
            <w:pPr>
              <w:numPr>
                <w:ilvl w:val="0"/>
                <w:numId w:val="4"/>
              </w:numPr>
              <w:tabs>
                <w:tab w:val="clear" w:pos="1134"/>
                <w:tab w:val="num" w:pos="360"/>
              </w:tabs>
              <w:spacing w:before="60" w:after="60" w:line="216" w:lineRule="atLeast"/>
              <w:ind w:left="113" w:right="113" w:firstLine="0"/>
              <w:rPr>
                <w:rFonts w:ascii="Calibri" w:hAnsi="Calibri" w:cs="Times New Roman"/>
                <w:color w:val="000000"/>
                <w:sz w:val="20"/>
                <w:lang w:eastAsia="en-US"/>
              </w:rPr>
            </w:pPr>
          </w:p>
        </w:tc>
        <w:tc>
          <w:tcPr>
            <w:tcW w:w="3576" w:type="dxa"/>
            <w:vAlign w:val="center"/>
          </w:tcPr>
          <w:p w:rsidR="004949C8" w:rsidRPr="004949C8" w:rsidRDefault="004949C8" w:rsidP="004949C8">
            <w:pPr>
              <w:numPr>
                <w:ilvl w:val="0"/>
                <w:numId w:val="4"/>
              </w:numPr>
              <w:tabs>
                <w:tab w:val="clear" w:pos="1134"/>
                <w:tab w:val="num" w:pos="360"/>
              </w:tabs>
              <w:spacing w:before="60" w:after="60" w:line="216" w:lineRule="atLeast"/>
              <w:ind w:left="113" w:right="113" w:firstLine="0"/>
              <w:rPr>
                <w:rFonts w:ascii="Calibri" w:hAnsi="Calibri" w:cs="Times New Roman"/>
                <w:color w:val="000000"/>
                <w:sz w:val="20"/>
                <w:lang w:eastAsia="en-US"/>
              </w:rPr>
            </w:pPr>
          </w:p>
        </w:tc>
        <w:tc>
          <w:tcPr>
            <w:tcW w:w="5001" w:type="dxa"/>
            <w:vAlign w:val="center"/>
          </w:tcPr>
          <w:p w:rsidR="004949C8" w:rsidRPr="004949C8" w:rsidRDefault="004949C8" w:rsidP="004949C8">
            <w:pPr>
              <w:numPr>
                <w:ilvl w:val="0"/>
                <w:numId w:val="4"/>
              </w:numPr>
              <w:tabs>
                <w:tab w:val="clear" w:pos="1134"/>
                <w:tab w:val="num" w:pos="360"/>
              </w:tabs>
              <w:spacing w:before="60" w:after="60" w:line="216" w:lineRule="atLeast"/>
              <w:ind w:left="113" w:right="113" w:firstLine="0"/>
              <w:rPr>
                <w:rFonts w:ascii="Calibri" w:hAnsi="Calibri" w:cs="Times New Roman"/>
                <w:color w:val="000000"/>
                <w:sz w:val="20"/>
                <w:lang w:eastAsia="en-US"/>
              </w:rPr>
            </w:pPr>
          </w:p>
        </w:tc>
      </w:tr>
      <w:tr w:rsidR="004949C8" w:rsidRPr="004949C8" w:rsidTr="0030265F">
        <w:trPr>
          <w:trHeight w:val="851"/>
        </w:trPr>
        <w:tc>
          <w:tcPr>
            <w:tcW w:w="1908" w:type="dxa"/>
            <w:vAlign w:val="center"/>
          </w:tcPr>
          <w:p w:rsidR="004949C8" w:rsidRPr="004949C8" w:rsidRDefault="004949C8" w:rsidP="004949C8">
            <w:pPr>
              <w:numPr>
                <w:ilvl w:val="0"/>
                <w:numId w:val="4"/>
              </w:numPr>
              <w:tabs>
                <w:tab w:val="clear" w:pos="1134"/>
                <w:tab w:val="num" w:pos="360"/>
              </w:tabs>
              <w:spacing w:before="60" w:after="60" w:line="216" w:lineRule="atLeast"/>
              <w:ind w:left="113" w:right="113" w:firstLine="0"/>
              <w:rPr>
                <w:rFonts w:ascii="Calibri" w:hAnsi="Calibri" w:cs="Times New Roman"/>
                <w:color w:val="000000"/>
                <w:sz w:val="20"/>
                <w:lang w:eastAsia="en-US"/>
              </w:rPr>
            </w:pPr>
          </w:p>
        </w:tc>
        <w:tc>
          <w:tcPr>
            <w:tcW w:w="3576" w:type="dxa"/>
            <w:vAlign w:val="center"/>
          </w:tcPr>
          <w:p w:rsidR="004949C8" w:rsidRPr="004949C8" w:rsidRDefault="004949C8" w:rsidP="004949C8">
            <w:pPr>
              <w:numPr>
                <w:ilvl w:val="0"/>
                <w:numId w:val="4"/>
              </w:numPr>
              <w:tabs>
                <w:tab w:val="clear" w:pos="1134"/>
                <w:tab w:val="num" w:pos="360"/>
              </w:tabs>
              <w:spacing w:before="60" w:after="60" w:line="216" w:lineRule="atLeast"/>
              <w:ind w:left="113" w:right="113" w:firstLine="0"/>
              <w:rPr>
                <w:rFonts w:ascii="Calibri" w:hAnsi="Calibri" w:cs="Times New Roman"/>
                <w:color w:val="000000"/>
                <w:sz w:val="20"/>
                <w:lang w:eastAsia="en-US"/>
              </w:rPr>
            </w:pPr>
          </w:p>
        </w:tc>
        <w:tc>
          <w:tcPr>
            <w:tcW w:w="5001" w:type="dxa"/>
            <w:vAlign w:val="center"/>
          </w:tcPr>
          <w:p w:rsidR="004949C8" w:rsidRPr="004949C8" w:rsidRDefault="004949C8" w:rsidP="004949C8">
            <w:pPr>
              <w:numPr>
                <w:ilvl w:val="0"/>
                <w:numId w:val="4"/>
              </w:numPr>
              <w:tabs>
                <w:tab w:val="clear" w:pos="1134"/>
                <w:tab w:val="num" w:pos="360"/>
              </w:tabs>
              <w:spacing w:before="60" w:after="60" w:line="216" w:lineRule="atLeast"/>
              <w:ind w:left="113" w:right="113" w:firstLine="0"/>
              <w:rPr>
                <w:rFonts w:ascii="Calibri" w:hAnsi="Calibri" w:cs="Times New Roman"/>
                <w:color w:val="000000"/>
                <w:sz w:val="20"/>
                <w:lang w:eastAsia="en-US"/>
              </w:rPr>
            </w:pPr>
          </w:p>
        </w:tc>
      </w:tr>
      <w:tr w:rsidR="004949C8" w:rsidRPr="004949C8" w:rsidTr="0030265F">
        <w:trPr>
          <w:trHeight w:val="851"/>
        </w:trPr>
        <w:tc>
          <w:tcPr>
            <w:tcW w:w="1908" w:type="dxa"/>
            <w:vAlign w:val="center"/>
          </w:tcPr>
          <w:p w:rsidR="004949C8" w:rsidRPr="004949C8" w:rsidRDefault="004949C8" w:rsidP="004949C8">
            <w:pPr>
              <w:numPr>
                <w:ilvl w:val="0"/>
                <w:numId w:val="4"/>
              </w:numPr>
              <w:tabs>
                <w:tab w:val="clear" w:pos="1134"/>
                <w:tab w:val="num" w:pos="360"/>
              </w:tabs>
              <w:spacing w:before="60" w:after="60" w:line="216" w:lineRule="atLeast"/>
              <w:ind w:left="113" w:right="113" w:firstLine="0"/>
              <w:rPr>
                <w:rFonts w:ascii="Calibri" w:hAnsi="Calibri" w:cs="Times New Roman"/>
                <w:color w:val="000000"/>
                <w:sz w:val="20"/>
                <w:lang w:eastAsia="en-US"/>
              </w:rPr>
            </w:pPr>
          </w:p>
        </w:tc>
        <w:tc>
          <w:tcPr>
            <w:tcW w:w="3576" w:type="dxa"/>
            <w:vAlign w:val="center"/>
          </w:tcPr>
          <w:p w:rsidR="004949C8" w:rsidRPr="004949C8" w:rsidRDefault="004949C8" w:rsidP="004949C8">
            <w:pPr>
              <w:numPr>
                <w:ilvl w:val="0"/>
                <w:numId w:val="4"/>
              </w:numPr>
              <w:tabs>
                <w:tab w:val="clear" w:pos="1134"/>
                <w:tab w:val="num" w:pos="360"/>
              </w:tabs>
              <w:spacing w:before="60" w:after="60" w:line="216" w:lineRule="atLeast"/>
              <w:ind w:left="113" w:right="113" w:firstLine="0"/>
              <w:rPr>
                <w:rFonts w:ascii="Calibri" w:hAnsi="Calibri" w:cs="Times New Roman"/>
                <w:color w:val="000000"/>
                <w:sz w:val="20"/>
                <w:lang w:eastAsia="en-US"/>
              </w:rPr>
            </w:pPr>
          </w:p>
        </w:tc>
        <w:tc>
          <w:tcPr>
            <w:tcW w:w="5001" w:type="dxa"/>
            <w:vAlign w:val="center"/>
          </w:tcPr>
          <w:p w:rsidR="004949C8" w:rsidRPr="004949C8" w:rsidRDefault="004949C8" w:rsidP="004949C8">
            <w:pPr>
              <w:numPr>
                <w:ilvl w:val="0"/>
                <w:numId w:val="4"/>
              </w:numPr>
              <w:tabs>
                <w:tab w:val="clear" w:pos="1134"/>
                <w:tab w:val="num" w:pos="360"/>
              </w:tabs>
              <w:spacing w:before="60" w:after="60" w:line="216" w:lineRule="atLeast"/>
              <w:ind w:left="113" w:right="113" w:firstLine="0"/>
              <w:rPr>
                <w:rFonts w:ascii="Calibri" w:hAnsi="Calibri" w:cs="Times New Roman"/>
                <w:color w:val="000000"/>
                <w:sz w:val="20"/>
                <w:lang w:eastAsia="en-US"/>
              </w:rPr>
            </w:pPr>
          </w:p>
        </w:tc>
      </w:tr>
      <w:tr w:rsidR="004949C8" w:rsidRPr="004949C8" w:rsidTr="0030265F">
        <w:trPr>
          <w:trHeight w:val="851"/>
        </w:trPr>
        <w:tc>
          <w:tcPr>
            <w:tcW w:w="1908" w:type="dxa"/>
            <w:vAlign w:val="center"/>
          </w:tcPr>
          <w:p w:rsidR="004949C8" w:rsidRPr="004949C8" w:rsidRDefault="004949C8" w:rsidP="004949C8">
            <w:pPr>
              <w:numPr>
                <w:ilvl w:val="0"/>
                <w:numId w:val="4"/>
              </w:numPr>
              <w:tabs>
                <w:tab w:val="clear" w:pos="1134"/>
                <w:tab w:val="num" w:pos="360"/>
              </w:tabs>
              <w:spacing w:before="60" w:after="60" w:line="216" w:lineRule="atLeast"/>
              <w:ind w:left="113" w:right="113" w:firstLine="0"/>
              <w:rPr>
                <w:rFonts w:ascii="Calibri" w:hAnsi="Calibri" w:cs="Times New Roman"/>
                <w:color w:val="000000"/>
                <w:sz w:val="20"/>
                <w:lang w:eastAsia="en-US"/>
              </w:rPr>
            </w:pPr>
          </w:p>
        </w:tc>
        <w:tc>
          <w:tcPr>
            <w:tcW w:w="3576" w:type="dxa"/>
            <w:vAlign w:val="center"/>
          </w:tcPr>
          <w:p w:rsidR="004949C8" w:rsidRPr="004949C8" w:rsidRDefault="004949C8" w:rsidP="004949C8">
            <w:pPr>
              <w:numPr>
                <w:ilvl w:val="0"/>
                <w:numId w:val="4"/>
              </w:numPr>
              <w:tabs>
                <w:tab w:val="clear" w:pos="1134"/>
                <w:tab w:val="num" w:pos="360"/>
              </w:tabs>
              <w:spacing w:before="60" w:after="60" w:line="216" w:lineRule="atLeast"/>
              <w:ind w:left="113" w:right="113" w:firstLine="0"/>
              <w:rPr>
                <w:rFonts w:ascii="Calibri" w:hAnsi="Calibri" w:cs="Times New Roman"/>
                <w:color w:val="000000"/>
                <w:sz w:val="20"/>
                <w:lang w:eastAsia="en-US"/>
              </w:rPr>
            </w:pPr>
          </w:p>
        </w:tc>
        <w:tc>
          <w:tcPr>
            <w:tcW w:w="5001" w:type="dxa"/>
            <w:vAlign w:val="center"/>
          </w:tcPr>
          <w:p w:rsidR="004949C8" w:rsidRPr="004949C8" w:rsidRDefault="004949C8" w:rsidP="004949C8">
            <w:pPr>
              <w:numPr>
                <w:ilvl w:val="0"/>
                <w:numId w:val="4"/>
              </w:numPr>
              <w:tabs>
                <w:tab w:val="clear" w:pos="1134"/>
                <w:tab w:val="num" w:pos="360"/>
              </w:tabs>
              <w:spacing w:before="60" w:after="60" w:line="216" w:lineRule="atLeast"/>
              <w:ind w:left="113" w:right="113" w:firstLine="0"/>
              <w:rPr>
                <w:rFonts w:ascii="Calibri" w:hAnsi="Calibri" w:cs="Times New Roman"/>
                <w:color w:val="000000"/>
                <w:sz w:val="20"/>
                <w:lang w:eastAsia="en-US"/>
              </w:rPr>
            </w:pPr>
          </w:p>
        </w:tc>
      </w:tr>
    </w:tbl>
    <w:p w:rsidR="004949C8" w:rsidRPr="004949C8" w:rsidRDefault="004949C8" w:rsidP="004949C8">
      <w:pPr>
        <w:spacing w:after="200" w:line="276" w:lineRule="auto"/>
        <w:rPr>
          <w:rFonts w:ascii="Calibri" w:hAnsi="Calibri" w:cs="Times New Roman"/>
          <w:sz w:val="18"/>
          <w:lang w:eastAsia="en-US"/>
        </w:rPr>
        <w:sectPr w:rsidR="004949C8" w:rsidRPr="004949C8" w:rsidSect="00111E0A">
          <w:headerReference w:type="even" r:id="rId11"/>
          <w:headerReference w:type="default" r:id="rId12"/>
          <w:footerReference w:type="default" r:id="rId13"/>
          <w:headerReference w:type="first" r:id="rId14"/>
          <w:pgSz w:w="11906" w:h="16838" w:code="9"/>
          <w:pgMar w:top="567" w:right="794" w:bottom="567" w:left="907" w:header="567" w:footer="850" w:gutter="0"/>
          <w:cols w:space="708"/>
          <w:docGrid w:linePitch="360"/>
        </w:sectPr>
      </w:pPr>
    </w:p>
    <w:p w:rsidR="004949C8" w:rsidRPr="004949C8" w:rsidRDefault="004949C8" w:rsidP="004949C8">
      <w:pPr>
        <w:numPr>
          <w:ilvl w:val="0"/>
          <w:numId w:val="8"/>
        </w:numPr>
        <w:tabs>
          <w:tab w:val="num" w:pos="360"/>
        </w:tabs>
        <w:spacing w:before="240" w:after="360" w:line="216" w:lineRule="atLeast"/>
        <w:ind w:left="0" w:firstLine="0"/>
        <w:jc w:val="both"/>
        <w:rPr>
          <w:rFonts w:ascii="Calibri" w:eastAsia="Times New Roman" w:hAnsi="Calibri" w:cs="Times New Roman"/>
          <w:b/>
          <w:color w:val="009FDF"/>
          <w:sz w:val="48"/>
          <w:szCs w:val="24"/>
          <w:lang w:eastAsia="en-US"/>
        </w:rPr>
      </w:pPr>
      <w:bookmarkStart w:id="1" w:name="_Toc442255952"/>
      <w:r w:rsidRPr="004949C8">
        <w:rPr>
          <w:rFonts w:ascii="Calibri" w:eastAsia="Times New Roman" w:hAnsi="Calibri" w:cs="Times New Roman"/>
          <w:b/>
          <w:color w:val="009FDF"/>
          <w:sz w:val="48"/>
          <w:szCs w:val="24"/>
          <w:lang w:eastAsia="en-US"/>
        </w:rPr>
        <w:lastRenderedPageBreak/>
        <w:t>THE IALA COUNCIL</w:t>
      </w:r>
    </w:p>
    <w:p w:rsidR="004949C8" w:rsidRPr="004949C8" w:rsidRDefault="004949C8" w:rsidP="004949C8">
      <w:pPr>
        <w:spacing w:before="120" w:after="120"/>
        <w:ind w:left="567"/>
        <w:jc w:val="both"/>
        <w:rPr>
          <w:rFonts w:ascii="Calibri" w:eastAsia="Times New Roman" w:hAnsi="Calibri" w:cs="Arial"/>
          <w:sz w:val="24"/>
          <w:szCs w:val="24"/>
          <w:lang w:val="en-CA" w:eastAsia="en-US"/>
        </w:rPr>
      </w:pPr>
      <w:r w:rsidRPr="004949C8">
        <w:rPr>
          <w:rFonts w:ascii="Calibri" w:eastAsia="Times New Roman" w:hAnsi="Calibri" w:cs="Arial"/>
          <w:b/>
          <w:sz w:val="24"/>
          <w:szCs w:val="24"/>
          <w:lang w:eastAsia="en-US"/>
        </w:rPr>
        <w:t>RECALLING</w:t>
      </w:r>
      <w:r w:rsidRPr="004949C8">
        <w:rPr>
          <w:rFonts w:ascii="Calibri" w:eastAsia="Times New Roman" w:hAnsi="Calibri" w:cs="Arial"/>
          <w:sz w:val="24"/>
          <w:szCs w:val="24"/>
          <w:lang w:eastAsia="en-US"/>
        </w:rPr>
        <w:t xml:space="preserve"> Article 8 of the IALA Constitution regarding the authority, duties and functions of the Council,</w:t>
      </w:r>
    </w:p>
    <w:p w:rsidR="004949C8" w:rsidRPr="004949C8" w:rsidRDefault="004949C8" w:rsidP="004949C8">
      <w:pPr>
        <w:spacing w:before="120" w:after="120"/>
        <w:ind w:left="567"/>
        <w:jc w:val="both"/>
        <w:rPr>
          <w:rFonts w:ascii="Calibri" w:eastAsia="Times New Roman" w:hAnsi="Calibri" w:cs="Arial"/>
          <w:sz w:val="24"/>
          <w:szCs w:val="24"/>
          <w:lang w:val="en-CA" w:eastAsia="en-US"/>
        </w:rPr>
      </w:pPr>
      <w:r w:rsidRPr="004949C8">
        <w:rPr>
          <w:rFonts w:ascii="Arial-BoldMT" w:eastAsia="Times New Roman" w:hAnsi="Arial-BoldMT" w:cs="Arial-BoldMT"/>
          <w:b/>
          <w:bCs/>
          <w:sz w:val="24"/>
          <w:szCs w:val="24"/>
          <w:lang w:val="en-CA" w:eastAsia="en-US"/>
        </w:rPr>
        <w:t xml:space="preserve">RECOGNISING </w:t>
      </w:r>
      <w:r w:rsidRPr="004949C8">
        <w:rPr>
          <w:rFonts w:ascii="Calibri" w:eastAsia="Times New Roman" w:hAnsi="Calibri" w:cs="Arial"/>
          <w:sz w:val="24"/>
          <w:szCs w:val="24"/>
          <w:lang w:eastAsia="en-US"/>
        </w:rPr>
        <w:t>that IALA fosters the safe, economic and efficient movement of vessels through improvement and harmonisation of aids to navigation, including vessel traffic services, world-wide,</w:t>
      </w:r>
    </w:p>
    <w:p w:rsidR="004949C8" w:rsidRPr="004949C8" w:rsidRDefault="004949C8" w:rsidP="004949C8">
      <w:pPr>
        <w:spacing w:before="120" w:after="120"/>
        <w:ind w:left="567"/>
        <w:jc w:val="both"/>
        <w:rPr>
          <w:rFonts w:ascii="Calibri" w:eastAsia="Times New Roman" w:hAnsi="Calibri" w:cs="Arial"/>
          <w:sz w:val="24"/>
          <w:szCs w:val="24"/>
          <w:lang w:eastAsia="en-US"/>
        </w:rPr>
      </w:pPr>
      <w:r w:rsidRPr="004949C8">
        <w:rPr>
          <w:rFonts w:ascii="Arial-BoldMT" w:eastAsia="Times New Roman" w:hAnsi="Arial-BoldMT" w:cs="Arial-BoldMT"/>
          <w:b/>
          <w:bCs/>
          <w:sz w:val="24"/>
          <w:szCs w:val="24"/>
          <w:lang w:val="en-CA" w:eastAsia="en-US"/>
        </w:rPr>
        <w:t xml:space="preserve">RECOGNISING ALSO </w:t>
      </w:r>
      <w:r w:rsidRPr="004949C8">
        <w:rPr>
          <w:rFonts w:ascii="Calibri" w:eastAsia="Times New Roman" w:hAnsi="Calibri" w:cs="Arial"/>
          <w:sz w:val="24"/>
          <w:szCs w:val="24"/>
          <w:lang w:eastAsia="en-US"/>
        </w:rPr>
        <w:t>that the level of safety and efficiency in the movement of maritime traffic within an area covered by a vessel traffic service would be enhanced by ensuring that VTS communications are harmonised through common phraseology, procedures and technology for the delivery of precise, simple and unambiguous communications to the bridge team and allied services.</w:t>
      </w:r>
    </w:p>
    <w:p w:rsidR="004949C8" w:rsidRPr="004949C8" w:rsidRDefault="004949C8" w:rsidP="004949C8">
      <w:pPr>
        <w:spacing w:before="120" w:after="120"/>
        <w:ind w:left="567"/>
        <w:jc w:val="both"/>
        <w:rPr>
          <w:rFonts w:ascii="Calibri" w:eastAsia="Times New Roman" w:hAnsi="Calibri" w:cs="Arial"/>
          <w:sz w:val="24"/>
          <w:szCs w:val="24"/>
          <w:lang w:val="en-CA" w:eastAsia="en-US"/>
        </w:rPr>
      </w:pPr>
      <w:r w:rsidRPr="004949C8">
        <w:rPr>
          <w:rFonts w:ascii="Arial-BoldMT" w:eastAsia="Times New Roman" w:hAnsi="Arial-BoldMT" w:cs="Arial-BoldMT"/>
          <w:b/>
          <w:bCs/>
          <w:sz w:val="24"/>
          <w:szCs w:val="24"/>
          <w:lang w:val="en-CA" w:eastAsia="en-US"/>
        </w:rPr>
        <w:t>RECOGNISING ALSO</w:t>
      </w:r>
      <w:r w:rsidRPr="004949C8">
        <w:rPr>
          <w:rFonts w:ascii="Calibri" w:eastAsia="Times New Roman" w:hAnsi="Calibri" w:cs="Arial"/>
          <w:sz w:val="24"/>
          <w:szCs w:val="24"/>
          <w:lang w:val="en-CA" w:eastAsia="en-US"/>
        </w:rPr>
        <w:t xml:space="preserve"> that under the general provisions of treaty law and IMO conventions Contracting Governments are responsible for giving effect to SOLAS Chapter V (Safety of Navigation) with respect to the implementation and delivery of VTS. </w:t>
      </w:r>
    </w:p>
    <w:p w:rsidR="004949C8" w:rsidRPr="004949C8" w:rsidRDefault="004949C8" w:rsidP="004949C8">
      <w:pPr>
        <w:spacing w:before="120" w:after="120"/>
        <w:ind w:left="567"/>
        <w:jc w:val="both"/>
        <w:rPr>
          <w:rFonts w:ascii="Calibri" w:eastAsia="Times New Roman" w:hAnsi="Calibri" w:cs="Arial"/>
          <w:sz w:val="24"/>
          <w:szCs w:val="24"/>
          <w:lang w:val="en-CA" w:eastAsia="en-US"/>
        </w:rPr>
      </w:pPr>
      <w:r w:rsidRPr="004949C8">
        <w:rPr>
          <w:rFonts w:ascii="Arial-BoldMT" w:eastAsia="Times New Roman" w:hAnsi="Arial-BoldMT" w:cs="Arial-BoldMT"/>
          <w:b/>
          <w:bCs/>
          <w:sz w:val="24"/>
          <w:szCs w:val="24"/>
          <w:lang w:val="en-CA" w:eastAsia="en-US"/>
        </w:rPr>
        <w:t>RECOGNISING ALSO</w:t>
      </w:r>
      <w:r w:rsidRPr="004949C8">
        <w:rPr>
          <w:rFonts w:ascii="Calibri" w:eastAsia="Times New Roman" w:hAnsi="Calibri" w:cs="Arial"/>
          <w:sz w:val="24"/>
          <w:szCs w:val="24"/>
          <w:lang w:val="en-CA" w:eastAsia="en-US"/>
        </w:rPr>
        <w:t xml:space="preserve"> that (SOLAS) Chapter V (Safety of Navigation) Regulation 12 Vessel Traffic Services requires Contracting Governments planning or implementing VTS, wherever possible, to follow the guidelines adopted by the Organization by Resolution A. 857(20) Guidelines for Vessel Traffic Services.  </w:t>
      </w:r>
    </w:p>
    <w:p w:rsidR="004949C8" w:rsidRPr="004949C8" w:rsidRDefault="004949C8" w:rsidP="004949C8">
      <w:pPr>
        <w:spacing w:before="120" w:after="120"/>
        <w:ind w:left="567"/>
        <w:jc w:val="both"/>
        <w:rPr>
          <w:rFonts w:ascii="Calibri" w:eastAsia="Times New Roman" w:hAnsi="Calibri" w:cs="Arial"/>
          <w:sz w:val="24"/>
          <w:szCs w:val="24"/>
          <w:lang w:val="en-CA" w:eastAsia="en-US"/>
        </w:rPr>
      </w:pPr>
      <w:r w:rsidRPr="004949C8">
        <w:rPr>
          <w:rFonts w:ascii="Arial-BoldMT" w:eastAsia="Times New Roman" w:hAnsi="Arial-BoldMT" w:cs="Arial-BoldMT"/>
          <w:b/>
          <w:bCs/>
          <w:sz w:val="24"/>
          <w:szCs w:val="24"/>
          <w:lang w:val="en-CA" w:eastAsia="en-US"/>
        </w:rPr>
        <w:t>RECOGNISING ALSO</w:t>
      </w:r>
      <w:r w:rsidRPr="004949C8">
        <w:rPr>
          <w:rFonts w:ascii="Calibri" w:eastAsia="Times New Roman" w:hAnsi="Calibri" w:cs="Arial"/>
          <w:sz w:val="24"/>
          <w:szCs w:val="24"/>
          <w:lang w:val="en-CA" w:eastAsia="en-US"/>
        </w:rPr>
        <w:t xml:space="preserve"> that IMO Resolution A. 857(20), Annex section 2.1.3 of states that:</w:t>
      </w:r>
    </w:p>
    <w:p w:rsidR="004949C8" w:rsidRPr="004949C8" w:rsidRDefault="004949C8" w:rsidP="004949C8">
      <w:pPr>
        <w:spacing w:before="120" w:after="120"/>
        <w:ind w:left="709"/>
        <w:jc w:val="both"/>
        <w:rPr>
          <w:rFonts w:ascii="Calibri" w:eastAsia="Times New Roman" w:hAnsi="Calibri" w:cs="Arial"/>
          <w:i/>
          <w:sz w:val="24"/>
          <w:szCs w:val="24"/>
          <w:lang w:eastAsia="en-US"/>
        </w:rPr>
      </w:pPr>
      <w:r w:rsidRPr="004949C8">
        <w:rPr>
          <w:rFonts w:ascii="Calibri" w:eastAsia="Times New Roman" w:hAnsi="Calibri" w:cs="Arial"/>
          <w:i/>
          <w:sz w:val="24"/>
          <w:szCs w:val="24"/>
          <w:lang w:eastAsia="en-US"/>
        </w:rPr>
        <w:t>“The efficiency of a VTS will depend on the reliability and continuity of communications and on the ability to provide good and unambiguous information.”</w:t>
      </w:r>
    </w:p>
    <w:p w:rsidR="004949C8" w:rsidRPr="004949C8" w:rsidRDefault="004949C8" w:rsidP="004949C8">
      <w:pPr>
        <w:spacing w:before="120" w:after="120"/>
        <w:ind w:left="567"/>
        <w:jc w:val="both"/>
        <w:rPr>
          <w:rFonts w:ascii="Calibri" w:eastAsia="Times New Roman" w:hAnsi="Calibri" w:cs="Arial"/>
          <w:sz w:val="24"/>
          <w:szCs w:val="24"/>
          <w:lang w:eastAsia="en-US"/>
        </w:rPr>
      </w:pPr>
      <w:r w:rsidRPr="004949C8">
        <w:rPr>
          <w:rFonts w:eastAsia="Times New Roman" w:cs="Arial"/>
          <w:b/>
          <w:sz w:val="24"/>
          <w:szCs w:val="24"/>
          <w:lang w:val="en-CA" w:eastAsia="en-US"/>
        </w:rPr>
        <w:t>ADOPTS</w:t>
      </w:r>
      <w:r w:rsidRPr="004949C8">
        <w:rPr>
          <w:rFonts w:ascii="Calibri" w:eastAsia="Times New Roman" w:hAnsi="Calibri" w:cs="Arial"/>
          <w:sz w:val="24"/>
          <w:szCs w:val="24"/>
          <w:lang w:val="en-CA" w:eastAsia="en-US"/>
        </w:rPr>
        <w:t xml:space="preserve"> Recommendation </w:t>
      </w:r>
      <w:r w:rsidRPr="004949C8">
        <w:rPr>
          <w:rFonts w:ascii="Calibri" w:eastAsia="Times New Roman" w:hAnsi="Calibri" w:cs="Arial"/>
          <w:sz w:val="24"/>
          <w:szCs w:val="24"/>
          <w:highlight w:val="yellow"/>
          <w:lang w:val="en-CA" w:eastAsia="en-US"/>
        </w:rPr>
        <w:t xml:space="preserve">V-XXX on </w:t>
      </w:r>
      <w:r w:rsidRPr="004949C8">
        <w:rPr>
          <w:rFonts w:ascii="Calibri" w:eastAsia="Times New Roman" w:hAnsi="Calibri" w:cs="Arial"/>
          <w:sz w:val="24"/>
          <w:szCs w:val="24"/>
          <w:highlight w:val="yellow"/>
          <w:lang w:eastAsia="en-US"/>
        </w:rPr>
        <w:t>VTS Communications</w:t>
      </w:r>
      <w:r w:rsidRPr="004949C8">
        <w:rPr>
          <w:rFonts w:ascii="Calibri" w:eastAsia="Times New Roman" w:hAnsi="Calibri" w:cs="Arial"/>
          <w:sz w:val="24"/>
          <w:szCs w:val="24"/>
          <w:lang w:eastAsia="en-US"/>
        </w:rPr>
        <w:t>.</w:t>
      </w:r>
    </w:p>
    <w:p w:rsidR="004949C8" w:rsidRPr="004949C8" w:rsidRDefault="004949C8" w:rsidP="004949C8">
      <w:pPr>
        <w:spacing w:before="120" w:after="120"/>
        <w:ind w:left="567"/>
        <w:jc w:val="both"/>
        <w:rPr>
          <w:rFonts w:ascii="Calibri" w:eastAsia="Times New Roman" w:hAnsi="Calibri" w:cs="Arial"/>
          <w:sz w:val="24"/>
          <w:szCs w:val="24"/>
          <w:lang w:eastAsia="en-US"/>
        </w:rPr>
      </w:pPr>
      <w:r w:rsidRPr="004949C8">
        <w:rPr>
          <w:rFonts w:eastAsia="Times New Roman" w:cs="Arial"/>
          <w:b/>
          <w:sz w:val="24"/>
          <w:szCs w:val="24"/>
          <w:lang w:eastAsia="en-US"/>
        </w:rPr>
        <w:t>RECOMMENDS</w:t>
      </w:r>
      <w:r w:rsidRPr="004949C8">
        <w:rPr>
          <w:rFonts w:ascii="Calibri" w:eastAsia="Times New Roman" w:hAnsi="Calibri" w:cs="Arial"/>
          <w:sz w:val="24"/>
          <w:szCs w:val="24"/>
          <w:lang w:eastAsia="en-US"/>
        </w:rPr>
        <w:t xml:space="preserve"> that Competent Authorities providing Vessel Traffic Services take into consideration the practices for communications and phraseology contained in this recommendation to ensure delivery of precise, simple and unambiguous communications to the bridge team and allied services.</w:t>
      </w:r>
    </w:p>
    <w:p w:rsidR="004949C8" w:rsidRPr="004949C8" w:rsidRDefault="004949C8" w:rsidP="004949C8">
      <w:pPr>
        <w:spacing w:before="120" w:after="120"/>
        <w:ind w:left="567"/>
        <w:jc w:val="both"/>
        <w:rPr>
          <w:rFonts w:ascii="Calibri" w:eastAsia="Times New Roman" w:hAnsi="Calibri" w:cs="Arial"/>
          <w:sz w:val="24"/>
          <w:szCs w:val="24"/>
          <w:highlight w:val="yellow"/>
          <w:lang w:eastAsia="en-US"/>
        </w:rPr>
      </w:pPr>
      <w:r w:rsidRPr="004949C8">
        <w:rPr>
          <w:rFonts w:eastAsia="Times New Roman" w:cs="Arial"/>
          <w:b/>
          <w:sz w:val="24"/>
          <w:szCs w:val="24"/>
          <w:lang w:eastAsia="en-US"/>
        </w:rPr>
        <w:t>RECOMMENDS ALSO</w:t>
      </w:r>
      <w:r w:rsidRPr="004949C8">
        <w:rPr>
          <w:rFonts w:ascii="Calibri" w:eastAsia="Times New Roman" w:hAnsi="Calibri" w:cs="Arial"/>
          <w:sz w:val="24"/>
          <w:szCs w:val="24"/>
          <w:lang w:eastAsia="en-US"/>
        </w:rPr>
        <w:t xml:space="preserve"> that VTS authorities consider this recommendation, in conjunction with the standards set by the Competent Authority. </w:t>
      </w:r>
    </w:p>
    <w:p w:rsidR="004949C8" w:rsidRPr="004949C8" w:rsidRDefault="004949C8" w:rsidP="004949C8">
      <w:pPr>
        <w:spacing w:before="120" w:after="120"/>
        <w:ind w:left="567"/>
        <w:jc w:val="both"/>
        <w:rPr>
          <w:rFonts w:ascii="Calibri" w:eastAsia="Times New Roman" w:hAnsi="Calibri" w:cs="Arial"/>
          <w:sz w:val="24"/>
          <w:szCs w:val="24"/>
          <w:lang w:eastAsia="en-US"/>
        </w:rPr>
      </w:pPr>
      <w:r w:rsidRPr="004949C8">
        <w:rPr>
          <w:rFonts w:eastAsia="Times New Roman" w:cs="Arial"/>
          <w:b/>
          <w:sz w:val="24"/>
          <w:szCs w:val="24"/>
          <w:lang w:eastAsia="en-US"/>
        </w:rPr>
        <w:t>RECOMMENDS FURTHER</w:t>
      </w:r>
      <w:r w:rsidRPr="004949C8">
        <w:rPr>
          <w:rFonts w:ascii="Calibri" w:eastAsia="Times New Roman" w:hAnsi="Calibri" w:cs="Arial"/>
          <w:sz w:val="24"/>
          <w:szCs w:val="24"/>
          <w:lang w:eastAsia="en-US"/>
        </w:rPr>
        <w:t xml:space="preserve"> that Competent Authorities, VTS Authorities and VTS training organisations consider this recommendation when planning personnel training.</w:t>
      </w:r>
    </w:p>
    <w:p w:rsidR="004949C8" w:rsidRPr="004949C8" w:rsidRDefault="004949C8" w:rsidP="004949C8">
      <w:pPr>
        <w:spacing w:before="120" w:after="120"/>
        <w:ind w:left="567"/>
        <w:jc w:val="both"/>
        <w:rPr>
          <w:rFonts w:ascii="Calibri" w:eastAsia="Times New Roman" w:hAnsi="Calibri" w:cs="Arial"/>
          <w:sz w:val="24"/>
          <w:szCs w:val="24"/>
          <w:lang w:eastAsia="en-US"/>
        </w:rPr>
      </w:pPr>
    </w:p>
    <w:p w:rsidR="004949C8" w:rsidRPr="004949C8" w:rsidRDefault="004949C8" w:rsidP="004949C8">
      <w:pPr>
        <w:spacing w:after="200" w:line="276" w:lineRule="auto"/>
        <w:rPr>
          <w:rFonts w:ascii="Calibri" w:eastAsia="Times New Roman" w:hAnsi="Calibri" w:cs="Arial"/>
          <w:sz w:val="24"/>
          <w:szCs w:val="24"/>
          <w:lang w:eastAsia="en-US"/>
        </w:rPr>
      </w:pPr>
      <w:r w:rsidRPr="004949C8">
        <w:rPr>
          <w:rFonts w:ascii="Calibri" w:hAnsi="Calibri" w:cs="Times New Roman"/>
          <w:sz w:val="18"/>
          <w:lang w:eastAsia="en-US"/>
        </w:rPr>
        <w:br w:type="page"/>
      </w:r>
    </w:p>
    <w:p w:rsidR="004949C8" w:rsidRPr="004949C8" w:rsidRDefault="004949C8" w:rsidP="004949C8">
      <w:pPr>
        <w:spacing w:before="120" w:after="120"/>
        <w:ind w:left="567"/>
        <w:jc w:val="center"/>
        <w:rPr>
          <w:rFonts w:ascii="Calibri" w:eastAsia="Times New Roman" w:hAnsi="Calibri" w:cs="Arial"/>
          <w:b/>
          <w:sz w:val="36"/>
          <w:szCs w:val="36"/>
          <w:lang w:eastAsia="en-US"/>
        </w:rPr>
      </w:pPr>
      <w:r w:rsidRPr="004949C8">
        <w:rPr>
          <w:rFonts w:ascii="Calibri" w:eastAsia="Times New Roman" w:hAnsi="Calibri" w:cs="Arial"/>
          <w:b/>
          <w:sz w:val="36"/>
          <w:szCs w:val="36"/>
          <w:lang w:eastAsia="en-US"/>
        </w:rPr>
        <w:lastRenderedPageBreak/>
        <w:t>VTS Communications</w:t>
      </w:r>
    </w:p>
    <w:p w:rsidR="004949C8" w:rsidRPr="004949C8" w:rsidRDefault="004949C8" w:rsidP="004949C8">
      <w:pPr>
        <w:numPr>
          <w:ilvl w:val="0"/>
          <w:numId w:val="20"/>
        </w:numPr>
        <w:spacing w:before="120" w:after="120" w:line="216" w:lineRule="atLeast"/>
        <w:jc w:val="both"/>
        <w:rPr>
          <w:rFonts w:ascii="Calibri" w:eastAsia="Times New Roman" w:hAnsi="Calibri" w:cs="Arial"/>
          <w:b/>
          <w:sz w:val="24"/>
          <w:szCs w:val="24"/>
          <w:lang w:eastAsia="en-US"/>
        </w:rPr>
      </w:pPr>
      <w:r w:rsidRPr="004949C8">
        <w:rPr>
          <w:rFonts w:ascii="Calibri" w:eastAsia="Times New Roman" w:hAnsi="Calibri" w:cs="Arial"/>
          <w:b/>
          <w:sz w:val="24"/>
          <w:szCs w:val="24"/>
          <w:lang w:eastAsia="en-US"/>
        </w:rPr>
        <w:t>OVERVIEW</w:t>
      </w:r>
    </w:p>
    <w:p w:rsidR="004949C8" w:rsidRPr="004949C8" w:rsidRDefault="004949C8" w:rsidP="004949C8">
      <w:pPr>
        <w:spacing w:before="120" w:after="120"/>
        <w:jc w:val="both"/>
        <w:rPr>
          <w:rFonts w:ascii="Calibri" w:eastAsia="Times New Roman" w:hAnsi="Calibri" w:cs="Arial"/>
          <w:sz w:val="24"/>
          <w:szCs w:val="24"/>
          <w:lang w:eastAsia="en-US"/>
        </w:rPr>
      </w:pPr>
      <w:r w:rsidRPr="004949C8">
        <w:rPr>
          <w:rFonts w:ascii="Calibri" w:eastAsia="Times New Roman" w:hAnsi="Calibri" w:cs="Arial"/>
          <w:sz w:val="24"/>
          <w:szCs w:val="24"/>
          <w:lang w:eastAsia="en-US"/>
        </w:rPr>
        <w:t>VTS is recognised internationally as a navigational safety measure through the International Convention on the Safety of Life at Sea 74/78 (SOLAS). In particular, the provisions in SOLAS Chapter V (Safety of Navigation) Regulation 12 provides for Vessel Traffic Services and states that contracting Governments planning and implementing VTS shall, wherever possible, follow the guidelines developed by the International Maritime Organisation (IMO).</w:t>
      </w:r>
    </w:p>
    <w:p w:rsidR="004949C8" w:rsidRPr="004949C8" w:rsidRDefault="004949C8" w:rsidP="004949C8">
      <w:pPr>
        <w:spacing w:before="120" w:after="120"/>
        <w:jc w:val="both"/>
        <w:rPr>
          <w:rFonts w:ascii="Calibri" w:eastAsia="Times New Roman" w:hAnsi="Calibri" w:cs="Arial"/>
          <w:sz w:val="24"/>
          <w:szCs w:val="24"/>
          <w:lang w:eastAsia="en-US"/>
        </w:rPr>
      </w:pPr>
      <w:r w:rsidRPr="004949C8">
        <w:rPr>
          <w:rFonts w:ascii="Calibri" w:eastAsia="Times New Roman" w:hAnsi="Calibri" w:cs="Arial"/>
          <w:sz w:val="24"/>
          <w:szCs w:val="24"/>
          <w:lang w:eastAsia="en-US"/>
        </w:rPr>
        <w:t xml:space="preserve">The establishment and on-going operation of a VTS is a considerable investment. A significant proportion of this investment is ensuring the capability to interact and communicate with the traffic and to respond to traffic situations developing in the VTS area.  </w:t>
      </w:r>
    </w:p>
    <w:p w:rsidR="004949C8" w:rsidRPr="004949C8" w:rsidRDefault="004949C8" w:rsidP="004949C8">
      <w:pPr>
        <w:spacing w:before="120" w:after="120"/>
        <w:jc w:val="both"/>
        <w:rPr>
          <w:rFonts w:ascii="Calibri" w:eastAsia="Times New Roman" w:hAnsi="Calibri" w:cs="Arial"/>
          <w:sz w:val="24"/>
          <w:szCs w:val="24"/>
          <w:lang w:eastAsia="en-US"/>
        </w:rPr>
      </w:pPr>
      <w:bookmarkStart w:id="2" w:name="OLE_LINK1"/>
      <w:bookmarkStart w:id="3" w:name="OLE_LINK2"/>
      <w:r w:rsidRPr="004949C8">
        <w:rPr>
          <w:rFonts w:ascii="Calibri" w:eastAsia="Times New Roman" w:hAnsi="Calibri" w:cs="Arial"/>
          <w:sz w:val="24"/>
          <w:szCs w:val="24"/>
          <w:lang w:eastAsia="en-US"/>
        </w:rPr>
        <w:t xml:space="preserve">A key factor to interacting with traffic is ensuring communications are effective and harmonised through common phraseology, procedures and technology for the delivery of precise, simple and unambiguous </w:t>
      </w:r>
      <w:r w:rsidR="00A10083" w:rsidRPr="004949C8">
        <w:rPr>
          <w:rFonts w:ascii="Calibri" w:eastAsia="Times New Roman" w:hAnsi="Calibri" w:cs="Arial"/>
          <w:sz w:val="24"/>
          <w:szCs w:val="24"/>
          <w:lang w:eastAsia="en-US"/>
        </w:rPr>
        <w:t>communications</w:t>
      </w:r>
      <w:r w:rsidRPr="004949C8">
        <w:rPr>
          <w:rFonts w:ascii="Calibri" w:eastAsia="Times New Roman" w:hAnsi="Calibri" w:cs="Arial"/>
          <w:sz w:val="24"/>
          <w:szCs w:val="24"/>
          <w:lang w:eastAsia="en-US"/>
        </w:rPr>
        <w:t>.  This applies to both routine communications and in developing situations.</w:t>
      </w:r>
      <w:bookmarkEnd w:id="2"/>
      <w:bookmarkEnd w:id="3"/>
    </w:p>
    <w:p w:rsidR="004949C8" w:rsidRPr="004949C8" w:rsidRDefault="004949C8" w:rsidP="004949C8">
      <w:pPr>
        <w:numPr>
          <w:ilvl w:val="0"/>
          <w:numId w:val="20"/>
        </w:numPr>
        <w:spacing w:before="120" w:after="120" w:line="216" w:lineRule="atLeast"/>
        <w:jc w:val="both"/>
        <w:rPr>
          <w:rFonts w:ascii="Calibri" w:eastAsia="Times New Roman" w:hAnsi="Calibri" w:cs="Arial"/>
          <w:b/>
          <w:sz w:val="24"/>
          <w:szCs w:val="24"/>
          <w:lang w:eastAsia="en-US"/>
        </w:rPr>
      </w:pPr>
      <w:r w:rsidRPr="004949C8">
        <w:rPr>
          <w:rFonts w:ascii="Calibri" w:eastAsia="Times New Roman" w:hAnsi="Calibri" w:cs="Arial"/>
          <w:b/>
          <w:sz w:val="24"/>
          <w:szCs w:val="24"/>
          <w:lang w:eastAsia="en-US"/>
        </w:rPr>
        <w:t>AIMS AND OBJECTIVES</w:t>
      </w:r>
    </w:p>
    <w:p w:rsidR="004949C8" w:rsidRPr="004949C8" w:rsidRDefault="004949C8" w:rsidP="004949C8">
      <w:pPr>
        <w:spacing w:before="120" w:after="120"/>
        <w:jc w:val="both"/>
        <w:rPr>
          <w:rFonts w:ascii="Calibri" w:eastAsia="Times New Roman" w:hAnsi="Calibri" w:cs="Arial"/>
          <w:sz w:val="24"/>
          <w:szCs w:val="24"/>
          <w:lang w:eastAsia="en-US"/>
        </w:rPr>
      </w:pPr>
      <w:r w:rsidRPr="004949C8">
        <w:rPr>
          <w:rFonts w:ascii="Calibri" w:eastAsia="Times New Roman" w:hAnsi="Calibri" w:cs="Arial"/>
          <w:sz w:val="24"/>
          <w:szCs w:val="24"/>
          <w:lang w:eastAsia="en-US"/>
        </w:rPr>
        <w:t>The aim of this document is to provide guidance for Competent Authorities and VTS Authorities to meet their obligations under SOLAS for the establishment and operation of VTS.</w:t>
      </w:r>
      <w:r w:rsidRPr="004949C8">
        <w:rPr>
          <w:rFonts w:ascii="Calibri" w:eastAsia="Times New Roman" w:hAnsi="Calibri" w:cs="Arial"/>
          <w:i/>
          <w:sz w:val="24"/>
          <w:szCs w:val="24"/>
          <w:lang w:eastAsia="en-US"/>
        </w:rPr>
        <w:t xml:space="preserve"> </w:t>
      </w:r>
      <w:r w:rsidRPr="004949C8">
        <w:rPr>
          <w:rFonts w:ascii="Calibri" w:eastAsia="Times New Roman" w:hAnsi="Calibri" w:cs="Arial"/>
          <w:sz w:val="24"/>
          <w:szCs w:val="24"/>
          <w:lang w:eastAsia="en-US"/>
        </w:rPr>
        <w:t>In particular, it provides practices for interacting with traffic in a harmonised manner through common phraseology, procedures and technology for the delivery of precise, simple, standardised and unambiguous communications.</w:t>
      </w:r>
    </w:p>
    <w:p w:rsidR="004949C8" w:rsidRPr="004949C8" w:rsidRDefault="004949C8" w:rsidP="004949C8">
      <w:pPr>
        <w:numPr>
          <w:ilvl w:val="0"/>
          <w:numId w:val="20"/>
        </w:numPr>
        <w:spacing w:before="120" w:after="120" w:line="216" w:lineRule="atLeast"/>
        <w:jc w:val="both"/>
        <w:rPr>
          <w:rFonts w:ascii="Calibri" w:eastAsia="Times New Roman" w:hAnsi="Calibri" w:cs="Arial"/>
          <w:b/>
          <w:sz w:val="24"/>
          <w:szCs w:val="24"/>
          <w:lang w:eastAsia="en-US"/>
        </w:rPr>
      </w:pPr>
      <w:r w:rsidRPr="004949C8">
        <w:rPr>
          <w:rFonts w:ascii="Calibri" w:eastAsia="Times New Roman" w:hAnsi="Calibri" w:cs="Arial"/>
          <w:b/>
          <w:sz w:val="24"/>
          <w:szCs w:val="24"/>
          <w:lang w:eastAsia="en-US"/>
        </w:rPr>
        <w:t>GENERAL PROVISIONS</w:t>
      </w:r>
    </w:p>
    <w:p w:rsidR="004949C8" w:rsidRPr="004949C8" w:rsidRDefault="004949C8" w:rsidP="004949C8">
      <w:pPr>
        <w:spacing w:before="120" w:after="120"/>
        <w:jc w:val="both"/>
        <w:rPr>
          <w:rFonts w:ascii="Calibri" w:eastAsia="Times New Roman" w:hAnsi="Calibri" w:cs="Arial"/>
          <w:b/>
          <w:sz w:val="24"/>
          <w:szCs w:val="24"/>
          <w:lang w:eastAsia="en-US"/>
        </w:rPr>
      </w:pPr>
      <w:r w:rsidRPr="004949C8">
        <w:rPr>
          <w:rFonts w:ascii="Calibri" w:eastAsia="Times New Roman" w:hAnsi="Calibri" w:cs="Arial"/>
          <w:b/>
          <w:sz w:val="24"/>
          <w:szCs w:val="24"/>
          <w:lang w:eastAsia="en-US"/>
        </w:rPr>
        <w:t>3.1 Responsibilities</w:t>
      </w:r>
    </w:p>
    <w:p w:rsidR="004949C8" w:rsidRPr="004949C8" w:rsidRDefault="004949C8" w:rsidP="004949C8">
      <w:pPr>
        <w:spacing w:before="120" w:after="120"/>
        <w:jc w:val="both"/>
        <w:rPr>
          <w:rFonts w:ascii="Calibri" w:eastAsia="Times New Roman" w:hAnsi="Calibri" w:cs="Arial"/>
          <w:sz w:val="24"/>
          <w:szCs w:val="24"/>
          <w:lang w:eastAsia="en-US"/>
        </w:rPr>
      </w:pPr>
      <w:r w:rsidRPr="004949C8">
        <w:rPr>
          <w:rFonts w:ascii="Calibri" w:eastAsia="Times New Roman" w:hAnsi="Calibri" w:cs="Arial"/>
          <w:sz w:val="24"/>
          <w:szCs w:val="24"/>
          <w:lang w:eastAsia="en-US"/>
        </w:rPr>
        <w:t xml:space="preserve">A VTS system should provide the capability to monitor traffic within the VTS area, interact with the vessel traffic and respond to developing situations in a manner that enables the objectives of the VTS to be achieved.  </w:t>
      </w:r>
    </w:p>
    <w:p w:rsidR="004949C8" w:rsidRPr="004949C8" w:rsidRDefault="004949C8" w:rsidP="004949C8">
      <w:pPr>
        <w:spacing w:before="120" w:after="120"/>
        <w:jc w:val="both"/>
        <w:rPr>
          <w:rFonts w:ascii="Calibri" w:eastAsia="Times New Roman" w:hAnsi="Calibri" w:cs="Arial"/>
          <w:sz w:val="24"/>
          <w:szCs w:val="24"/>
          <w:lang w:eastAsia="en-US"/>
        </w:rPr>
      </w:pPr>
      <w:r w:rsidRPr="004949C8">
        <w:rPr>
          <w:rFonts w:ascii="Calibri" w:eastAsia="Times New Roman" w:hAnsi="Calibri" w:cs="Arial"/>
          <w:sz w:val="24"/>
          <w:szCs w:val="24"/>
          <w:lang w:eastAsia="en-US"/>
        </w:rPr>
        <w:t xml:space="preserve">IMO Resolution </w:t>
      </w:r>
      <w:proofErr w:type="gramStart"/>
      <w:r w:rsidRPr="004949C8">
        <w:rPr>
          <w:rFonts w:ascii="Calibri" w:eastAsia="Times New Roman" w:hAnsi="Calibri" w:cs="Arial"/>
          <w:sz w:val="24"/>
          <w:szCs w:val="24"/>
          <w:lang w:eastAsia="en-US"/>
        </w:rPr>
        <w:t>A.857(</w:t>
      </w:r>
      <w:proofErr w:type="gramEnd"/>
      <w:r w:rsidRPr="004949C8">
        <w:rPr>
          <w:rFonts w:ascii="Calibri" w:eastAsia="Times New Roman" w:hAnsi="Calibri" w:cs="Arial"/>
          <w:sz w:val="24"/>
          <w:szCs w:val="24"/>
          <w:lang w:eastAsia="en-US"/>
        </w:rPr>
        <w:t xml:space="preserve">20) recognises that the use of differing vessel traffic service procedures may cause confusion to masters of vessels moving from one vessel traffic service area to another.  With regards to communications between the VTS and a vessel, the following excerpts from IMO Resolution </w:t>
      </w:r>
      <w:proofErr w:type="gramStart"/>
      <w:r w:rsidRPr="004949C8">
        <w:rPr>
          <w:rFonts w:ascii="Calibri" w:eastAsia="Times New Roman" w:hAnsi="Calibri" w:cs="Arial"/>
          <w:sz w:val="24"/>
          <w:szCs w:val="24"/>
          <w:lang w:eastAsia="en-US"/>
        </w:rPr>
        <w:t>A.857(</w:t>
      </w:r>
      <w:proofErr w:type="gramEnd"/>
      <w:r w:rsidRPr="004949C8">
        <w:rPr>
          <w:rFonts w:ascii="Calibri" w:eastAsia="Times New Roman" w:hAnsi="Calibri" w:cs="Arial"/>
          <w:sz w:val="24"/>
          <w:szCs w:val="24"/>
          <w:lang w:eastAsia="en-US"/>
        </w:rPr>
        <w:t>20) Guidelines for Vessel Traffic Services are applicable:</w:t>
      </w:r>
    </w:p>
    <w:p w:rsidR="004949C8" w:rsidRPr="004949C8" w:rsidRDefault="004949C8" w:rsidP="004949C8">
      <w:pPr>
        <w:spacing w:before="120" w:after="120"/>
        <w:ind w:left="567"/>
        <w:jc w:val="both"/>
        <w:rPr>
          <w:rFonts w:ascii="Calibri" w:eastAsia="Times New Roman" w:hAnsi="Calibri" w:cs="Arial"/>
          <w:i/>
          <w:sz w:val="24"/>
          <w:szCs w:val="24"/>
          <w:lang w:eastAsia="en-US"/>
        </w:rPr>
      </w:pPr>
      <w:r w:rsidRPr="004949C8">
        <w:rPr>
          <w:rFonts w:ascii="Calibri" w:eastAsia="Times New Roman" w:hAnsi="Calibri" w:cs="Arial"/>
          <w:i/>
          <w:sz w:val="24"/>
          <w:szCs w:val="24"/>
          <w:lang w:eastAsia="en-US"/>
        </w:rPr>
        <w:t>The efficiency of a VTS will depend on the reliability and continuity of communications and on the ability to provide good and unambiguous information. The quality of accident prevention measures will depend on the system's capability of detecting a developing dangerous situation and on the ability to give timely warning of such dangers (2.1.3).</w:t>
      </w:r>
    </w:p>
    <w:p w:rsidR="004949C8" w:rsidRPr="004949C8" w:rsidRDefault="004949C8" w:rsidP="004949C8">
      <w:pPr>
        <w:spacing w:before="120" w:after="120"/>
        <w:ind w:left="567"/>
        <w:jc w:val="both"/>
        <w:rPr>
          <w:rFonts w:ascii="Calibri" w:eastAsia="Times New Roman" w:hAnsi="Calibri" w:cs="Arial"/>
          <w:i/>
          <w:sz w:val="24"/>
          <w:szCs w:val="24"/>
          <w:lang w:eastAsia="en-US"/>
        </w:rPr>
      </w:pPr>
      <w:r w:rsidRPr="004949C8">
        <w:rPr>
          <w:rFonts w:ascii="Calibri" w:eastAsia="Times New Roman" w:hAnsi="Calibri" w:cs="Arial"/>
          <w:i/>
          <w:sz w:val="24"/>
          <w:szCs w:val="24"/>
          <w:lang w:eastAsia="en-US"/>
        </w:rPr>
        <w:t>Communication between a VTS authority and a participating vessel should be conducted in accordance with the Guidelines and Criteria for Ship Reporting systems and should be limited to information essential to achieve the objectives of the VTS (2.4.1).</w:t>
      </w:r>
    </w:p>
    <w:p w:rsidR="004949C8" w:rsidRPr="004949C8" w:rsidRDefault="004949C8" w:rsidP="004949C8">
      <w:pPr>
        <w:spacing w:before="120" w:after="120"/>
        <w:ind w:left="567"/>
        <w:jc w:val="both"/>
        <w:rPr>
          <w:rFonts w:ascii="Calibri" w:eastAsia="Times New Roman" w:hAnsi="Calibri" w:cs="Arial"/>
          <w:i/>
          <w:sz w:val="24"/>
          <w:szCs w:val="24"/>
          <w:lang w:eastAsia="en-US"/>
        </w:rPr>
      </w:pPr>
      <w:r w:rsidRPr="004949C8">
        <w:rPr>
          <w:rFonts w:ascii="Calibri" w:eastAsia="Times New Roman" w:hAnsi="Calibri" w:cs="Arial"/>
          <w:i/>
          <w:sz w:val="24"/>
          <w:szCs w:val="24"/>
          <w:lang w:eastAsia="en-US"/>
        </w:rPr>
        <w:t>To respond to traffic situations developing in the VTS area and to decide upon appropriate actions the acquired data should be processed and evaluated. Conclusions from the evaluation need to be communicated to participating vessels (2.5.2.3).</w:t>
      </w:r>
    </w:p>
    <w:p w:rsidR="00B82BDD" w:rsidRDefault="00B82BDD" w:rsidP="004949C8">
      <w:pPr>
        <w:spacing w:before="120" w:after="120"/>
        <w:jc w:val="both"/>
        <w:rPr>
          <w:rFonts w:ascii="Calibri" w:eastAsia="Times New Roman" w:hAnsi="Calibri" w:cs="Arial"/>
          <w:b/>
          <w:sz w:val="24"/>
          <w:szCs w:val="24"/>
          <w:lang w:eastAsia="en-US"/>
        </w:rPr>
      </w:pPr>
    </w:p>
    <w:p w:rsidR="004949C8" w:rsidRPr="004949C8" w:rsidRDefault="004949C8" w:rsidP="004949C8">
      <w:pPr>
        <w:spacing w:before="120" w:after="120"/>
        <w:jc w:val="both"/>
        <w:rPr>
          <w:rFonts w:ascii="Calibri" w:eastAsia="Times New Roman" w:hAnsi="Calibri" w:cs="Arial"/>
          <w:b/>
          <w:sz w:val="24"/>
          <w:szCs w:val="24"/>
          <w:lang w:eastAsia="en-US"/>
        </w:rPr>
      </w:pPr>
      <w:r w:rsidRPr="004949C8">
        <w:rPr>
          <w:rFonts w:ascii="Calibri" w:eastAsia="Times New Roman" w:hAnsi="Calibri" w:cs="Arial"/>
          <w:b/>
          <w:sz w:val="24"/>
          <w:szCs w:val="24"/>
          <w:lang w:eastAsia="en-US"/>
        </w:rPr>
        <w:t>3.2 Practices</w:t>
      </w:r>
    </w:p>
    <w:p w:rsidR="004949C8" w:rsidRPr="004949C8" w:rsidRDefault="004949C8" w:rsidP="004949C8">
      <w:pPr>
        <w:spacing w:before="120" w:after="120"/>
        <w:jc w:val="both"/>
        <w:rPr>
          <w:rFonts w:ascii="Calibri" w:eastAsia="Times New Roman" w:hAnsi="Calibri" w:cs="Arial"/>
          <w:sz w:val="24"/>
          <w:szCs w:val="24"/>
          <w:lang w:eastAsia="en-US"/>
        </w:rPr>
      </w:pPr>
      <w:r w:rsidRPr="004949C8">
        <w:rPr>
          <w:rFonts w:ascii="Calibri" w:eastAsia="Times New Roman" w:hAnsi="Calibri" w:cs="Arial"/>
          <w:sz w:val="24"/>
          <w:szCs w:val="24"/>
          <w:lang w:eastAsia="en-US"/>
        </w:rPr>
        <w:lastRenderedPageBreak/>
        <w:t>A major contribution to the effective operation of a VTS is that communications with traffic is provided in harmonised manner through common phraseology, procedures and technology for the delivery of precise, simple and unambiguous communications to the bridge team and allied services.  Key practices to ensure this include:</w:t>
      </w:r>
    </w:p>
    <w:p w:rsidR="004949C8" w:rsidRPr="00A10083" w:rsidRDefault="004949C8" w:rsidP="004949C8">
      <w:pPr>
        <w:spacing w:before="120" w:after="120"/>
        <w:ind w:left="360"/>
        <w:jc w:val="both"/>
        <w:rPr>
          <w:rFonts w:ascii="Calibri" w:eastAsia="Times New Roman" w:hAnsi="Calibri" w:cs="Arial"/>
          <w:sz w:val="24"/>
          <w:szCs w:val="24"/>
          <w:lang w:eastAsia="en-US"/>
        </w:rPr>
      </w:pPr>
      <w:r w:rsidRPr="00A10083">
        <w:rPr>
          <w:rFonts w:ascii="Calibri" w:eastAsia="Times New Roman" w:hAnsi="Calibri" w:cs="Arial"/>
          <w:sz w:val="24"/>
          <w:szCs w:val="24"/>
          <w:lang w:eastAsia="en-US"/>
        </w:rPr>
        <w:t>Summary list of key practices to be carried out in order to comply with this recommendation:</w:t>
      </w:r>
    </w:p>
    <w:p w:rsidR="004949C8" w:rsidRPr="00A10083" w:rsidRDefault="004949C8" w:rsidP="004949C8">
      <w:pPr>
        <w:spacing w:before="120" w:after="120"/>
        <w:ind w:left="360"/>
        <w:jc w:val="both"/>
        <w:rPr>
          <w:rFonts w:ascii="Calibri" w:eastAsia="Times New Roman" w:hAnsi="Calibri" w:cs="Arial"/>
          <w:b/>
          <w:sz w:val="24"/>
          <w:szCs w:val="24"/>
          <w:lang w:eastAsia="en-US"/>
        </w:rPr>
      </w:pPr>
      <w:r w:rsidRPr="00A10083">
        <w:rPr>
          <w:rFonts w:ascii="Calibri" w:eastAsia="Times New Roman" w:hAnsi="Calibri" w:cs="Arial"/>
          <w:b/>
          <w:sz w:val="24"/>
          <w:szCs w:val="24"/>
          <w:lang w:eastAsia="en-US"/>
        </w:rPr>
        <w:t>For example:</w:t>
      </w:r>
    </w:p>
    <w:p w:rsidR="004949C8" w:rsidRPr="00A10083" w:rsidRDefault="004949C8" w:rsidP="004949C8">
      <w:pPr>
        <w:numPr>
          <w:ilvl w:val="0"/>
          <w:numId w:val="21"/>
        </w:numPr>
        <w:spacing w:before="120" w:after="120" w:line="216" w:lineRule="atLeast"/>
        <w:ind w:left="714" w:hanging="357"/>
        <w:jc w:val="both"/>
        <w:rPr>
          <w:rFonts w:ascii="Calibri" w:eastAsia="Times New Roman" w:hAnsi="Calibri" w:cs="Arial"/>
          <w:sz w:val="24"/>
          <w:szCs w:val="24"/>
          <w:lang w:eastAsia="en-US"/>
        </w:rPr>
      </w:pPr>
      <w:r w:rsidRPr="00A10083">
        <w:rPr>
          <w:rFonts w:ascii="Calibri" w:eastAsia="Times New Roman" w:hAnsi="Calibri" w:cs="Arial"/>
          <w:sz w:val="24"/>
          <w:szCs w:val="24"/>
          <w:lang w:eastAsia="en-US"/>
        </w:rPr>
        <w:t>Language</w:t>
      </w:r>
    </w:p>
    <w:p w:rsidR="00B82BDD" w:rsidRPr="00A10083" w:rsidRDefault="00B82BDD" w:rsidP="00B82BDD">
      <w:pPr>
        <w:numPr>
          <w:ilvl w:val="0"/>
          <w:numId w:val="21"/>
        </w:numPr>
        <w:spacing w:before="120" w:after="120" w:line="216" w:lineRule="atLeast"/>
        <w:jc w:val="both"/>
        <w:rPr>
          <w:rFonts w:ascii="Calibri" w:eastAsia="Times New Roman" w:hAnsi="Calibri" w:cs="Arial"/>
          <w:sz w:val="24"/>
          <w:szCs w:val="24"/>
          <w:lang w:eastAsia="en-US"/>
        </w:rPr>
      </w:pPr>
      <w:r w:rsidRPr="00A10083">
        <w:rPr>
          <w:rFonts w:ascii="Calibri" w:eastAsia="Times New Roman" w:hAnsi="Calibri" w:cs="Arial"/>
          <w:sz w:val="24"/>
          <w:szCs w:val="24"/>
          <w:lang w:eastAsia="en-US"/>
        </w:rPr>
        <w:t>Common Phraseology</w:t>
      </w:r>
    </w:p>
    <w:p w:rsidR="00B82BDD" w:rsidRPr="00A10083" w:rsidRDefault="00B82BDD" w:rsidP="004949C8">
      <w:pPr>
        <w:numPr>
          <w:ilvl w:val="0"/>
          <w:numId w:val="21"/>
        </w:numPr>
        <w:spacing w:before="120" w:after="120" w:line="216" w:lineRule="atLeast"/>
        <w:ind w:left="714" w:hanging="357"/>
        <w:jc w:val="both"/>
        <w:rPr>
          <w:rFonts w:ascii="Calibri" w:eastAsia="Times New Roman" w:hAnsi="Calibri" w:cs="Arial"/>
          <w:sz w:val="24"/>
          <w:szCs w:val="24"/>
          <w:lang w:eastAsia="en-US"/>
        </w:rPr>
      </w:pPr>
      <w:r w:rsidRPr="00A10083">
        <w:rPr>
          <w:rFonts w:ascii="Calibri" w:eastAsia="Times New Roman" w:hAnsi="Calibri" w:cs="Arial"/>
          <w:sz w:val="24"/>
          <w:szCs w:val="24"/>
          <w:lang w:eastAsia="en-US"/>
        </w:rPr>
        <w:t xml:space="preserve">Preparing to interact/communicate </w:t>
      </w:r>
    </w:p>
    <w:p w:rsidR="004949C8" w:rsidRPr="00A10083" w:rsidRDefault="004949C8" w:rsidP="004949C8">
      <w:pPr>
        <w:numPr>
          <w:ilvl w:val="0"/>
          <w:numId w:val="21"/>
        </w:numPr>
        <w:spacing w:before="120" w:after="120" w:line="216" w:lineRule="atLeast"/>
        <w:ind w:left="714" w:hanging="357"/>
        <w:jc w:val="both"/>
        <w:rPr>
          <w:rFonts w:ascii="Calibri" w:eastAsia="Times New Roman" w:hAnsi="Calibri" w:cs="Arial"/>
          <w:sz w:val="24"/>
          <w:szCs w:val="24"/>
          <w:lang w:eastAsia="en-US"/>
        </w:rPr>
      </w:pPr>
      <w:r w:rsidRPr="00A10083">
        <w:rPr>
          <w:rFonts w:ascii="Calibri" w:eastAsia="Times New Roman" w:hAnsi="Calibri" w:cs="Arial"/>
          <w:sz w:val="24"/>
          <w:szCs w:val="24"/>
          <w:lang w:eastAsia="en-US"/>
        </w:rPr>
        <w:t>Compiling a Message</w:t>
      </w:r>
    </w:p>
    <w:p w:rsidR="004949C8" w:rsidRPr="00A10083" w:rsidRDefault="004949C8" w:rsidP="004949C8">
      <w:pPr>
        <w:numPr>
          <w:ilvl w:val="0"/>
          <w:numId w:val="21"/>
        </w:numPr>
        <w:spacing w:before="120" w:after="120" w:line="216" w:lineRule="atLeast"/>
        <w:ind w:left="714" w:hanging="357"/>
        <w:jc w:val="both"/>
        <w:rPr>
          <w:rFonts w:ascii="Calibri" w:eastAsia="Times New Roman" w:hAnsi="Calibri" w:cs="Arial"/>
          <w:sz w:val="24"/>
          <w:szCs w:val="24"/>
          <w:lang w:eastAsia="en-US"/>
        </w:rPr>
      </w:pPr>
      <w:r w:rsidRPr="00A10083">
        <w:rPr>
          <w:rFonts w:ascii="Calibri" w:eastAsia="Times New Roman" w:hAnsi="Calibri" w:cs="Arial"/>
          <w:sz w:val="24"/>
          <w:szCs w:val="24"/>
          <w:lang w:eastAsia="en-US"/>
        </w:rPr>
        <w:t>Delivering a Message</w:t>
      </w:r>
    </w:p>
    <w:p w:rsidR="00B82BDD" w:rsidRPr="00A10083" w:rsidRDefault="00B82BDD" w:rsidP="00B82BDD">
      <w:pPr>
        <w:numPr>
          <w:ilvl w:val="0"/>
          <w:numId w:val="21"/>
        </w:numPr>
        <w:spacing w:before="120" w:after="120" w:line="216" w:lineRule="atLeast"/>
        <w:ind w:left="714" w:hanging="357"/>
        <w:rPr>
          <w:rFonts w:ascii="Calibri" w:eastAsia="Times New Roman" w:hAnsi="Calibri" w:cs="Arial"/>
          <w:sz w:val="24"/>
          <w:szCs w:val="24"/>
          <w:lang w:eastAsia="en-US"/>
        </w:rPr>
      </w:pPr>
      <w:r w:rsidRPr="00A10083">
        <w:rPr>
          <w:rFonts w:ascii="Calibri" w:eastAsia="Times New Roman" w:hAnsi="Calibri" w:cs="Arial"/>
          <w:sz w:val="24"/>
          <w:szCs w:val="24"/>
          <w:lang w:eastAsia="en-US"/>
        </w:rPr>
        <w:t>Interpreting a Message</w:t>
      </w:r>
    </w:p>
    <w:p w:rsidR="004949C8" w:rsidRPr="00A10083" w:rsidRDefault="005C514D" w:rsidP="00A10083">
      <w:pPr>
        <w:numPr>
          <w:ilvl w:val="0"/>
          <w:numId w:val="21"/>
        </w:numPr>
        <w:spacing w:before="120" w:after="120" w:line="216" w:lineRule="atLeast"/>
        <w:ind w:left="714" w:hanging="357"/>
        <w:rPr>
          <w:rFonts w:ascii="Calibri" w:eastAsia="Times New Roman" w:hAnsi="Calibri" w:cs="Arial"/>
          <w:sz w:val="24"/>
          <w:szCs w:val="24"/>
          <w:lang w:eastAsia="en-US"/>
        </w:rPr>
      </w:pPr>
      <w:r w:rsidRPr="00A10083">
        <w:rPr>
          <w:rFonts w:ascii="Calibri" w:eastAsia="Times New Roman" w:hAnsi="Calibri" w:cs="Arial"/>
          <w:sz w:val="24"/>
          <w:szCs w:val="24"/>
          <w:lang w:eastAsia="en-US"/>
        </w:rPr>
        <w:t>Equipment usage</w:t>
      </w:r>
    </w:p>
    <w:p w:rsidR="004949C8" w:rsidRPr="004949C8" w:rsidRDefault="004949C8" w:rsidP="004949C8">
      <w:pPr>
        <w:spacing w:before="120" w:after="120"/>
        <w:jc w:val="both"/>
        <w:rPr>
          <w:rFonts w:ascii="Calibri" w:eastAsia="Times New Roman" w:hAnsi="Calibri" w:cs="Arial"/>
          <w:b/>
          <w:sz w:val="24"/>
          <w:szCs w:val="24"/>
          <w:lang w:eastAsia="en-US"/>
        </w:rPr>
      </w:pPr>
      <w:r w:rsidRPr="004949C8">
        <w:rPr>
          <w:rFonts w:ascii="Calibri" w:eastAsia="Times New Roman" w:hAnsi="Calibri" w:cs="Arial"/>
          <w:b/>
          <w:sz w:val="24"/>
          <w:szCs w:val="24"/>
          <w:lang w:eastAsia="en-US"/>
        </w:rPr>
        <w:t>3.3 Implementation.</w:t>
      </w:r>
    </w:p>
    <w:p w:rsidR="004949C8" w:rsidRPr="004949C8" w:rsidRDefault="004949C8" w:rsidP="004949C8">
      <w:pPr>
        <w:spacing w:before="120" w:after="120"/>
        <w:jc w:val="both"/>
        <w:rPr>
          <w:rFonts w:ascii="Calibri" w:eastAsia="Times New Roman" w:hAnsi="Calibri" w:cs="Arial"/>
          <w:sz w:val="24"/>
          <w:szCs w:val="24"/>
          <w:lang w:eastAsia="en-US"/>
        </w:rPr>
      </w:pPr>
      <w:r w:rsidRPr="004949C8">
        <w:rPr>
          <w:rFonts w:ascii="Calibri" w:eastAsia="Times New Roman" w:hAnsi="Calibri" w:cs="Arial"/>
          <w:sz w:val="24"/>
          <w:szCs w:val="24"/>
          <w:lang w:eastAsia="en-US"/>
        </w:rPr>
        <w:t>Detailed information on implementing the practices specified in this Recommendation is provided in:</w:t>
      </w:r>
    </w:p>
    <w:p w:rsidR="004949C8" w:rsidRPr="00A10083" w:rsidRDefault="004949C8" w:rsidP="004949C8">
      <w:pPr>
        <w:numPr>
          <w:ilvl w:val="0"/>
          <w:numId w:val="22"/>
        </w:numPr>
        <w:spacing w:before="120" w:after="120" w:line="216" w:lineRule="atLeast"/>
        <w:jc w:val="both"/>
        <w:rPr>
          <w:rFonts w:ascii="Calibri" w:eastAsia="Times New Roman" w:hAnsi="Calibri" w:cs="Arial"/>
          <w:sz w:val="24"/>
          <w:szCs w:val="24"/>
          <w:lang w:eastAsia="en-US"/>
        </w:rPr>
      </w:pPr>
      <w:r w:rsidRPr="004949C8">
        <w:rPr>
          <w:rFonts w:ascii="Calibri" w:eastAsia="Times New Roman" w:hAnsi="Calibri" w:cs="Arial"/>
          <w:sz w:val="24"/>
          <w:szCs w:val="24"/>
          <w:lang w:eastAsia="en-US"/>
        </w:rPr>
        <w:t xml:space="preserve">IALA </w:t>
      </w:r>
      <w:r w:rsidRPr="00A10083">
        <w:rPr>
          <w:rFonts w:ascii="Calibri" w:eastAsia="Times New Roman" w:hAnsi="Calibri" w:cs="Arial"/>
          <w:sz w:val="24"/>
          <w:szCs w:val="24"/>
          <w:lang w:eastAsia="en-US"/>
        </w:rPr>
        <w:t>Guideline XXXX on</w:t>
      </w:r>
      <w:r w:rsidR="00A10083" w:rsidRPr="00A10083">
        <w:rPr>
          <w:rFonts w:ascii="Calibri" w:eastAsia="Times New Roman" w:hAnsi="Calibri" w:cs="Arial"/>
          <w:sz w:val="24"/>
          <w:szCs w:val="24"/>
          <w:lang w:eastAsia="en-US"/>
        </w:rPr>
        <w:t xml:space="preserve"> </w:t>
      </w:r>
      <w:r w:rsidR="005C514D" w:rsidRPr="00A10083">
        <w:rPr>
          <w:rFonts w:ascii="Calibri" w:eastAsia="Times New Roman" w:hAnsi="Calibri" w:cs="Arial"/>
          <w:sz w:val="24"/>
          <w:szCs w:val="24"/>
          <w:lang w:eastAsia="en-US"/>
        </w:rPr>
        <w:t>VTS Voice Communication by VHF</w:t>
      </w:r>
      <w:r w:rsidRPr="00A10083">
        <w:rPr>
          <w:rFonts w:ascii="Calibri" w:eastAsia="Times New Roman" w:hAnsi="Calibri" w:cs="Arial"/>
          <w:sz w:val="24"/>
          <w:szCs w:val="24"/>
          <w:lang w:eastAsia="en-US"/>
        </w:rPr>
        <w:t>.</w:t>
      </w:r>
      <w:bookmarkEnd w:id="1"/>
    </w:p>
    <w:p w:rsidR="004949C8" w:rsidRPr="004949C8" w:rsidRDefault="004949C8" w:rsidP="00A10083">
      <w:pPr>
        <w:spacing w:before="120" w:after="120" w:line="216" w:lineRule="atLeast"/>
        <w:ind w:left="780"/>
        <w:jc w:val="both"/>
        <w:rPr>
          <w:rFonts w:ascii="Calibri" w:eastAsia="Times New Roman" w:hAnsi="Calibri" w:cs="Arial"/>
          <w:sz w:val="24"/>
          <w:szCs w:val="24"/>
          <w:lang w:eastAsia="en-US"/>
        </w:rPr>
      </w:pPr>
    </w:p>
    <w:p w:rsidR="004949C8" w:rsidRDefault="004949C8" w:rsidP="004949C8">
      <w:pPr>
        <w:pStyle w:val="BodyText"/>
      </w:pPr>
    </w:p>
    <w:sectPr w:rsidR="004949C8" w:rsidSect="0083218D">
      <w:headerReference w:type="even" r:id="rId15"/>
      <w:headerReference w:type="default" r:id="rId16"/>
      <w:headerReference w:type="first" r:id="rId17"/>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02BD" w:rsidRDefault="00E102BD" w:rsidP="00362CD9">
      <w:r>
        <w:separator/>
      </w:r>
    </w:p>
  </w:endnote>
  <w:endnote w:type="continuationSeparator" w:id="0">
    <w:p w:rsidR="00E102BD" w:rsidRDefault="00E102BD"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Bold">
    <w:altName w:val="Arial"/>
    <w:charset w:val="00"/>
    <w:family w:val="auto"/>
    <w:pitch w:val="variable"/>
    <w:sig w:usb0="00000000"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venir Book">
    <w:altName w:val="Corbel"/>
    <w:charset w:val="00"/>
    <w:family w:val="auto"/>
    <w:pitch w:val="variable"/>
    <w:sig w:usb0="00000001" w:usb1="5000204A" w:usb2="00000000" w:usb3="00000000" w:csb0="0000009B" w:csb1="00000000"/>
  </w:font>
  <w:font w:name="Avenir Next Condensed">
    <w:altName w:val="Arial Narrow"/>
    <w:charset w:val="00"/>
    <w:family w:val="auto"/>
    <w:pitch w:val="variable"/>
    <w:sig w:usb0="00000001" w:usb1="5000204A" w:usb2="00000000" w:usb3="00000000" w:csb0="0000009B" w:csb1="00000000"/>
  </w:font>
  <w:font w:name="Arial-BoldMT">
    <w:altName w:val="Arial"/>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49C8" w:rsidRPr="004949C8" w:rsidRDefault="004949C8" w:rsidP="005E2973">
    <w:pPr>
      <w:rPr>
        <w:rFonts w:ascii="Avenir Book" w:hAnsi="Avenir Book"/>
        <w:color w:val="808080"/>
        <w:sz w:val="13"/>
        <w:szCs w:val="13"/>
      </w:rPr>
    </w:pPr>
    <w:r w:rsidRPr="004949C8">
      <w:rPr>
        <w:rFonts w:ascii="Avenir Book" w:hAnsi="Avenir Book"/>
        <w:color w:val="808080"/>
        <w:sz w:val="13"/>
        <w:szCs w:val="13"/>
      </w:rPr>
      <w:t xml:space="preserve">10, rue des </w:t>
    </w:r>
    <w:proofErr w:type="spellStart"/>
    <w:r w:rsidRPr="004949C8">
      <w:rPr>
        <w:rFonts w:ascii="Avenir Book" w:hAnsi="Avenir Book"/>
        <w:color w:val="808080"/>
        <w:sz w:val="13"/>
        <w:szCs w:val="13"/>
      </w:rPr>
      <w:t>Gaudines</w:t>
    </w:r>
    <w:proofErr w:type="spellEnd"/>
    <w:r w:rsidRPr="004949C8">
      <w:rPr>
        <w:rFonts w:ascii="Avenir Book" w:hAnsi="Avenir Book"/>
        <w:color w:val="808080"/>
        <w:sz w:val="13"/>
        <w:szCs w:val="13"/>
      </w:rPr>
      <w:t xml:space="preserve"> – 78100 Saint Germaine en </w:t>
    </w:r>
    <w:proofErr w:type="spellStart"/>
    <w:r w:rsidRPr="004949C8">
      <w:rPr>
        <w:rFonts w:ascii="Avenir Book" w:hAnsi="Avenir Book"/>
        <w:color w:val="808080"/>
        <w:sz w:val="13"/>
        <w:szCs w:val="13"/>
      </w:rPr>
      <w:t>Laye</w:t>
    </w:r>
    <w:proofErr w:type="spellEnd"/>
    <w:r w:rsidRPr="004949C8">
      <w:rPr>
        <w:rFonts w:ascii="Avenir Book" w:hAnsi="Avenir Book"/>
        <w:color w:val="808080"/>
        <w:sz w:val="13"/>
        <w:szCs w:val="13"/>
      </w:rPr>
      <w:t>, France</w:t>
    </w:r>
  </w:p>
  <w:p w:rsidR="004949C8" w:rsidRPr="004949C8" w:rsidRDefault="004949C8" w:rsidP="005E2973">
    <w:pPr>
      <w:rPr>
        <w:rFonts w:ascii="Avenir Book" w:hAnsi="Avenir Book"/>
        <w:color w:val="808080"/>
        <w:sz w:val="14"/>
        <w:szCs w:val="14"/>
      </w:rPr>
    </w:pPr>
    <w:proofErr w:type="spellStart"/>
    <w:r w:rsidRPr="004949C8">
      <w:rPr>
        <w:rFonts w:ascii="Avenir Book" w:hAnsi="Avenir Book"/>
        <w:color w:val="808080"/>
        <w:sz w:val="13"/>
        <w:szCs w:val="13"/>
      </w:rPr>
      <w:t>Tél</w:t>
    </w:r>
    <w:proofErr w:type="spellEnd"/>
    <w:r w:rsidRPr="004949C8">
      <w:rPr>
        <w:rFonts w:ascii="Avenir Book" w:hAnsi="Avenir Book"/>
        <w:color w:val="808080"/>
        <w:sz w:val="13"/>
        <w:szCs w:val="13"/>
      </w:rPr>
      <w:t>. +33(0)1 34 51 70 01 – Fax +33 (0)1 34 51 82 05 – contact@iala-aism.org</w:t>
    </w:r>
  </w:p>
  <w:p w:rsidR="004949C8" w:rsidRPr="004B6107" w:rsidRDefault="004949C8" w:rsidP="005E2973">
    <w:pPr>
      <w:spacing w:before="40" w:after="40"/>
      <w:rPr>
        <w:rFonts w:ascii="Avenir Book" w:hAnsi="Avenir Book"/>
        <w:b/>
        <w:color w:val="00558C"/>
        <w:sz w:val="14"/>
        <w:szCs w:val="14"/>
      </w:rPr>
    </w:pPr>
    <w:r w:rsidRPr="004B6107">
      <w:rPr>
        <w:rFonts w:ascii="Avenir Book" w:hAnsi="Avenir Book"/>
        <w:b/>
        <w:color w:val="00558C"/>
        <w:sz w:val="14"/>
        <w:szCs w:val="14"/>
      </w:rPr>
      <w:t>www.iala-aism.org</w:t>
    </w:r>
  </w:p>
  <w:p w:rsidR="004949C8" w:rsidRPr="004B6107" w:rsidRDefault="004949C8" w:rsidP="005E2973">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rsidR="004949C8" w:rsidRPr="00ED2A8D" w:rsidRDefault="004949C8" w:rsidP="005E2973">
    <w:pPr>
      <w:pStyle w:val="Footer"/>
    </w:pPr>
    <w:r w:rsidRPr="004B6107">
      <w:rPr>
        <w:rFonts w:ascii="Avenir Next Condensed" w:hAnsi="Avenir Next Condensed"/>
        <w:iCs/>
        <w:color w:val="00558C"/>
        <w:sz w:val="14"/>
        <w:szCs w:val="14"/>
      </w:rPr>
      <w:t>Association Internationale de Signalisation Maritime</w:t>
    </w:r>
    <w:r>
      <w:rPr>
        <w:noProof/>
      </w:rPr>
      <w:t xml:space="preserve"> </w:t>
    </w:r>
    <w:r>
      <w:rPr>
        <w:noProof/>
        <w:lang w:val="nl-NL" w:eastAsia="nl-NL"/>
      </w:rPr>
      <mc:AlternateContent>
        <mc:Choice Requires="wps">
          <w:drawing>
            <wp:anchor distT="0" distB="0" distL="114300" distR="114300" simplePos="0" relativeHeight="251661312" behindDoc="0" locked="0" layoutInCell="1" allowOverlap="1" wp14:anchorId="7F6C7598" wp14:editId="7EE84AE4">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noFill/>
                      <a:ln w="12700" cap="flat" cmpd="sng" algn="ctr">
                        <a:solidFill>
                          <a:srgbClr val="00558C"/>
                        </a:solidFill>
                        <a:prstDash val="solid"/>
                      </a:ln>
                      <a:effectLst/>
                    </wps:spPr>
                    <wps:bodyPr/>
                  </wps:wsp>
                </a:graphicData>
              </a:graphic>
              <wp14:sizeRelH relativeFrom="margin">
                <wp14:pctWidth>0</wp14:pctWidth>
              </wp14:sizeRelH>
            </wp:anchor>
          </w:drawing>
        </mc:Choice>
        <mc:Fallback xmlns:w15="http://schemas.microsoft.com/office/word/2012/wordml">
          <w:pict>
            <v:line w14:anchorId="23669EAA" id="Connecteur droit 11"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" strokecolor="#00558c" strokeweight="1pt">
              <w10:wrap anchorx="page" anchory="page"/>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49C8" w:rsidRPr="007A72CF" w:rsidRDefault="004949C8" w:rsidP="007A72CF">
    <w:pPr>
      <w:pStyle w:val="Footer"/>
      <w:rPr>
        <w:sz w:val="15"/>
        <w:szCs w:val="15"/>
      </w:rPr>
    </w:pPr>
  </w:p>
  <w:p w:rsidR="004949C8" w:rsidRDefault="004949C8" w:rsidP="007A72CF">
    <w:pPr>
      <w:pStyle w:val="Footerportrait"/>
    </w:pPr>
  </w:p>
  <w:p w:rsidR="004949C8" w:rsidRPr="007A72CF" w:rsidRDefault="004949C8" w:rsidP="007A72CF">
    <w:pPr>
      <w:pStyle w:val="Footerportrait"/>
      <w:rPr>
        <w:rStyle w:val="PageNumber"/>
      </w:rPr>
    </w:pPr>
    <w:r>
      <w:fldChar w:fldCharType="begin"/>
    </w:r>
    <w:r w:rsidRPr="00DF61CD">
      <w:rPr>
        <w:lang w:val="fr-CA"/>
      </w:rPr>
      <w:instrText xml:space="preserve"> STYLEREF "Document type" \* MERGEFORMAT </w:instrText>
    </w:r>
    <w:r>
      <w:fldChar w:fldCharType="separate"/>
    </w:r>
    <w:r w:rsidR="00330899">
      <w:rPr>
        <w:b w:val="0"/>
        <w:bCs/>
        <w:lang w:val="en-US"/>
      </w:rPr>
      <w:t>Error! Use the Home tab to apply Document type to the text that you want to appear here.</w:t>
    </w:r>
    <w:r>
      <w:fldChar w:fldCharType="end"/>
    </w:r>
    <w:r w:rsidRPr="00DF61CD">
      <w:rPr>
        <w:lang w:val="fr-CA"/>
      </w:rPr>
      <w:t xml:space="preserve"> </w:t>
    </w:r>
    <w:r>
      <w:fldChar w:fldCharType="begin"/>
    </w:r>
    <w:r w:rsidRPr="00DF61CD">
      <w:rPr>
        <w:lang w:val="fr-CA"/>
      </w:rPr>
      <w:instrText xml:space="preserve"> STYLEREF "Document number" \* MERGEFORMAT </w:instrText>
    </w:r>
    <w:r>
      <w:fldChar w:fldCharType="separate"/>
    </w:r>
    <w:r w:rsidR="00330899">
      <w:rPr>
        <w:b w:val="0"/>
        <w:bCs/>
        <w:lang w:val="en-US"/>
      </w:rPr>
      <w:t>Error! Use the Home tab to apply Document number to the text that you want to appear here.</w:t>
    </w:r>
    <w:r>
      <w:fldChar w:fldCharType="end"/>
    </w:r>
    <w:r w:rsidRPr="00DF61CD">
      <w:rPr>
        <w:lang w:val="fr-CA"/>
      </w:rPr>
      <w:t xml:space="preserve"> </w:t>
    </w:r>
    <w:r>
      <w:fldChar w:fldCharType="begin"/>
    </w:r>
    <w:r w:rsidRPr="00DF61CD">
      <w:rPr>
        <w:lang w:val="fr-CA"/>
      </w:rPr>
      <w:instrText xml:space="preserve"> STYLEREF "Document name" \* MERGEFORMAT </w:instrText>
    </w:r>
    <w:r>
      <w:fldChar w:fldCharType="separate"/>
    </w:r>
    <w:r w:rsidR="00330899">
      <w:rPr>
        <w:b w:val="0"/>
        <w:bCs/>
        <w:lang w:val="en-US"/>
      </w:rPr>
      <w:t>Error! Use the Home tab to apply Document name to the text that you want to appear here.</w:t>
    </w:r>
    <w:r>
      <w:fldChar w:fldCharType="end"/>
    </w:r>
    <w:r>
      <w:tab/>
    </w:r>
  </w:p>
  <w:p w:rsidR="004949C8" w:rsidRDefault="004949C8" w:rsidP="007A72CF">
    <w:pPr>
      <w:pStyle w:val="Footerportrait"/>
    </w:pPr>
    <w:r>
      <w:fldChar w:fldCharType="begin"/>
    </w:r>
    <w:r>
      <w:instrText xml:space="preserve"> STYLEREF "Edition number" \* MERGEFORMAT </w:instrText>
    </w:r>
    <w:r>
      <w:fldChar w:fldCharType="separate"/>
    </w:r>
    <w:r w:rsidR="00330899">
      <w:rPr>
        <w:b w:val="0"/>
        <w:bCs/>
        <w:lang w:val="en-US"/>
      </w:rPr>
      <w:t>Error! Use the Home tab to apply Edition number to the text that you want to appear here.</w:t>
    </w:r>
    <w:r>
      <w:fldChar w:fldCharType="end"/>
    </w:r>
    <w:r>
      <w:t xml:space="preserve"> </w:t>
    </w:r>
    <w:r>
      <w:fldChar w:fldCharType="begin"/>
    </w:r>
    <w:r>
      <w:instrText xml:space="preserve"> STYLEREF "Document date" \* MERGEFORMAT </w:instrText>
    </w:r>
    <w:r>
      <w:fldChar w:fldCharType="separate"/>
    </w:r>
    <w:r w:rsidR="00330899">
      <w:rPr>
        <w:b w:val="0"/>
        <w:bCs/>
        <w:lang w:val="en-US"/>
      </w:rPr>
      <w:t>Error! Use the Home tab to apply Document date to the text that you want to appear here.</w:t>
    </w:r>
    <w:r>
      <w:fldChar w:fldCharType="end"/>
    </w:r>
    <w:r>
      <w:tab/>
    </w:r>
    <w:r w:rsidRPr="007A72CF">
      <w:t xml:space="preserve">P </w:t>
    </w:r>
    <w:r w:rsidRPr="007A72CF">
      <w:fldChar w:fldCharType="begin"/>
    </w:r>
    <w:r w:rsidRPr="007A72CF">
      <w:instrText xml:space="preserve">PAGE  </w:instrText>
    </w:r>
    <w:r w:rsidRPr="007A72CF">
      <w:fldChar w:fldCharType="separate"/>
    </w:r>
    <w:r w:rsidR="00330899">
      <w:t>5</w:t>
    </w:r>
    <w:r w:rsidRPr="007A72C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02BD" w:rsidRDefault="00E102BD" w:rsidP="00362CD9">
      <w:r>
        <w:separator/>
      </w:r>
    </w:p>
  </w:footnote>
  <w:footnote w:type="continuationSeparator" w:id="0">
    <w:p w:rsidR="00E102BD" w:rsidRDefault="00E102BD" w:rsidP="00362C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49C8" w:rsidRPr="004949C8" w:rsidRDefault="00330899" w:rsidP="004949C8">
    <w:pPr>
      <w:pStyle w:val="Header"/>
      <w:jc w:val="right"/>
      <w:rPr>
        <w:b/>
      </w:rPr>
    </w:pPr>
    <w:r>
      <w:rPr>
        <w:b/>
      </w:rPr>
      <w:t>VTS44-8.3.1 (</w:t>
    </w:r>
    <w:r w:rsidR="006824BC">
      <w:rPr>
        <w:b/>
      </w:rPr>
      <w:t>VTS43-12.2.11</w:t>
    </w:r>
    <w:r>
      <w:rPr>
        <w:b/>
      </w:rPr>
      <w:t>)</w:t>
    </w:r>
    <w:r w:rsidR="006824BC">
      <w:rPr>
        <w:b/>
      </w:rPr>
      <w:t xml:space="preserve">     </w:t>
    </w:r>
    <w:r w:rsidR="004949C8" w:rsidRPr="004949C8">
      <w:rPr>
        <w:b/>
      </w:rPr>
      <w:t>Draft Recommendation on VTS Communications</w:t>
    </w:r>
  </w:p>
  <w:p w:rsidR="004949C8" w:rsidRPr="00ED2A8D" w:rsidRDefault="004949C8" w:rsidP="001349DB">
    <w:pPr>
      <w:pStyle w:val="Header"/>
      <w:spacing w:line="3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49C8" w:rsidRDefault="004949C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49C8" w:rsidRPr="00ED2A8D" w:rsidRDefault="004949C8" w:rsidP="008747E0">
    <w:pPr>
      <w:pStyle w:val="Header"/>
    </w:pPr>
    <w:r>
      <w:rPr>
        <w:noProof/>
        <w:lang w:val="nl-NL" w:eastAsia="nl-NL"/>
      </w:rPr>
      <w:drawing>
        <wp:anchor distT="0" distB="0" distL="114300" distR="114300" simplePos="0" relativeHeight="251660288" behindDoc="1" locked="0" layoutInCell="1" allowOverlap="1" wp14:anchorId="308E04A4" wp14:editId="5354CC23">
          <wp:simplePos x="0" y="0"/>
          <wp:positionH relativeFrom="page">
            <wp:posOffset>6840855</wp:posOffset>
          </wp:positionH>
          <wp:positionV relativeFrom="page">
            <wp:posOffset>0</wp:posOffset>
          </wp:positionV>
          <wp:extent cx="720000" cy="720000"/>
          <wp:effectExtent l="0" t="0" r="4445" b="4445"/>
          <wp:wrapNone/>
          <wp:docPr id="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rsidR="004949C8" w:rsidRPr="00ED2A8D" w:rsidRDefault="004949C8" w:rsidP="008747E0">
    <w:pPr>
      <w:pStyle w:val="Header"/>
    </w:pPr>
  </w:p>
  <w:p w:rsidR="004949C8" w:rsidRDefault="004949C8" w:rsidP="008747E0">
    <w:pPr>
      <w:pStyle w:val="Header"/>
    </w:pPr>
  </w:p>
  <w:p w:rsidR="004949C8" w:rsidRDefault="004949C8" w:rsidP="008747E0">
    <w:pPr>
      <w:pStyle w:val="Header"/>
    </w:pPr>
  </w:p>
  <w:p w:rsidR="004949C8" w:rsidRDefault="004949C8" w:rsidP="008747E0">
    <w:pPr>
      <w:pStyle w:val="Header"/>
    </w:pPr>
  </w:p>
  <w:p w:rsidR="004949C8" w:rsidRPr="00441393" w:rsidRDefault="004949C8" w:rsidP="00441393">
    <w:pPr>
      <w:pStyle w:val="Contents"/>
    </w:pPr>
    <w:r>
      <w:t>DOCUMENT REVISION</w:t>
    </w:r>
  </w:p>
  <w:p w:rsidR="004949C8" w:rsidRPr="00ED2A8D" w:rsidRDefault="004949C8" w:rsidP="008747E0">
    <w:pPr>
      <w:pStyle w:val="Header"/>
    </w:pPr>
  </w:p>
  <w:p w:rsidR="004949C8" w:rsidRPr="00AC33A2" w:rsidRDefault="004949C8" w:rsidP="0078486B">
    <w:pPr>
      <w:pStyle w:val="Header"/>
      <w:spacing w:line="140"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49C8" w:rsidRDefault="004949C8">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801" w:rsidRDefault="0033089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993" w:rsidRPr="00667792" w:rsidRDefault="00F93ADD" w:rsidP="00667792">
    <w:pPr>
      <w:pStyle w:val="Header"/>
    </w:pPr>
    <w:r>
      <w:rPr>
        <w:noProof/>
        <w:lang w:val="nl-NL" w:eastAsia="nl-NL"/>
      </w:rPr>
      <w:drawing>
        <wp:anchor distT="0" distB="0" distL="114300" distR="114300" simplePos="0" relativeHeight="251659264" behindDoc="1" locked="0" layoutInCell="1" allowOverlap="1" wp14:anchorId="77283C45" wp14:editId="5D9D0FF0">
          <wp:simplePos x="0" y="0"/>
          <wp:positionH relativeFrom="page">
            <wp:posOffset>6850851</wp:posOffset>
          </wp:positionH>
          <wp:positionV relativeFrom="page">
            <wp:posOffset>4111</wp:posOffset>
          </wp:positionV>
          <wp:extent cx="720000" cy="720000"/>
          <wp:effectExtent l="0" t="0" r="4445" b="4445"/>
          <wp:wrapNone/>
          <wp:docPr id="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801" w:rsidRDefault="0033089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98A0A8A"/>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8">
    <w:nsid w:val="41B44877"/>
    <w:multiLevelType w:val="hybridMultilevel"/>
    <w:tmpl w:val="994C8DDC"/>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9">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483568CF"/>
    <w:multiLevelType w:val="hybridMultilevel"/>
    <w:tmpl w:val="24BEDF1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4">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5">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622F7420"/>
    <w:multiLevelType w:val="hybridMultilevel"/>
    <w:tmpl w:val="9EFA77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9">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7851203C"/>
    <w:multiLevelType w:val="hybridMultilevel"/>
    <w:tmpl w:val="892C039A"/>
    <w:lvl w:ilvl="0" w:tplc="0C090001">
      <w:start w:val="1"/>
      <w:numFmt w:val="bullet"/>
      <w:lvlText w:val=""/>
      <w:lvlJc w:val="left"/>
      <w:pPr>
        <w:ind w:left="778" w:hanging="360"/>
      </w:pPr>
      <w:rPr>
        <w:rFonts w:ascii="Symbol" w:hAnsi="Symbol" w:hint="default"/>
      </w:rPr>
    </w:lvl>
    <w:lvl w:ilvl="1" w:tplc="0C090003" w:tentative="1">
      <w:start w:val="1"/>
      <w:numFmt w:val="bullet"/>
      <w:lvlText w:val="o"/>
      <w:lvlJc w:val="left"/>
      <w:pPr>
        <w:ind w:left="1498" w:hanging="360"/>
      </w:pPr>
      <w:rPr>
        <w:rFonts w:ascii="Courier New" w:hAnsi="Courier New" w:cs="Courier New" w:hint="default"/>
      </w:rPr>
    </w:lvl>
    <w:lvl w:ilvl="2" w:tplc="0C090005" w:tentative="1">
      <w:start w:val="1"/>
      <w:numFmt w:val="bullet"/>
      <w:lvlText w:val=""/>
      <w:lvlJc w:val="left"/>
      <w:pPr>
        <w:ind w:left="2218" w:hanging="360"/>
      </w:pPr>
      <w:rPr>
        <w:rFonts w:ascii="Wingdings" w:hAnsi="Wingdings" w:hint="default"/>
      </w:rPr>
    </w:lvl>
    <w:lvl w:ilvl="3" w:tplc="0C090001" w:tentative="1">
      <w:start w:val="1"/>
      <w:numFmt w:val="bullet"/>
      <w:lvlText w:val=""/>
      <w:lvlJc w:val="left"/>
      <w:pPr>
        <w:ind w:left="2938" w:hanging="360"/>
      </w:pPr>
      <w:rPr>
        <w:rFonts w:ascii="Symbol" w:hAnsi="Symbol" w:hint="default"/>
      </w:rPr>
    </w:lvl>
    <w:lvl w:ilvl="4" w:tplc="0C090003" w:tentative="1">
      <w:start w:val="1"/>
      <w:numFmt w:val="bullet"/>
      <w:lvlText w:val="o"/>
      <w:lvlJc w:val="left"/>
      <w:pPr>
        <w:ind w:left="3658" w:hanging="360"/>
      </w:pPr>
      <w:rPr>
        <w:rFonts w:ascii="Courier New" w:hAnsi="Courier New" w:cs="Courier New" w:hint="default"/>
      </w:rPr>
    </w:lvl>
    <w:lvl w:ilvl="5" w:tplc="0C090005" w:tentative="1">
      <w:start w:val="1"/>
      <w:numFmt w:val="bullet"/>
      <w:lvlText w:val=""/>
      <w:lvlJc w:val="left"/>
      <w:pPr>
        <w:ind w:left="4378" w:hanging="360"/>
      </w:pPr>
      <w:rPr>
        <w:rFonts w:ascii="Wingdings" w:hAnsi="Wingdings" w:hint="default"/>
      </w:rPr>
    </w:lvl>
    <w:lvl w:ilvl="6" w:tplc="0C090001" w:tentative="1">
      <w:start w:val="1"/>
      <w:numFmt w:val="bullet"/>
      <w:lvlText w:val=""/>
      <w:lvlJc w:val="left"/>
      <w:pPr>
        <w:ind w:left="5098" w:hanging="360"/>
      </w:pPr>
      <w:rPr>
        <w:rFonts w:ascii="Symbol" w:hAnsi="Symbol" w:hint="default"/>
      </w:rPr>
    </w:lvl>
    <w:lvl w:ilvl="7" w:tplc="0C090003" w:tentative="1">
      <w:start w:val="1"/>
      <w:numFmt w:val="bullet"/>
      <w:lvlText w:val="o"/>
      <w:lvlJc w:val="left"/>
      <w:pPr>
        <w:ind w:left="5818" w:hanging="360"/>
      </w:pPr>
      <w:rPr>
        <w:rFonts w:ascii="Courier New" w:hAnsi="Courier New" w:cs="Courier New" w:hint="default"/>
      </w:rPr>
    </w:lvl>
    <w:lvl w:ilvl="8" w:tplc="0C090005" w:tentative="1">
      <w:start w:val="1"/>
      <w:numFmt w:val="bullet"/>
      <w:lvlText w:val=""/>
      <w:lvlJc w:val="left"/>
      <w:pPr>
        <w:ind w:left="6538" w:hanging="360"/>
      </w:pPr>
      <w:rPr>
        <w:rFonts w:ascii="Wingdings" w:hAnsi="Wingdings" w:hint="default"/>
      </w:rPr>
    </w:lvl>
  </w:abstractNum>
  <w:abstractNum w:abstractNumId="21">
    <w:nsid w:val="78C44308"/>
    <w:multiLevelType w:val="hybridMultilevel"/>
    <w:tmpl w:val="8BB62B8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6"/>
  </w:num>
  <w:num w:numId="2">
    <w:abstractNumId w:val="11"/>
  </w:num>
  <w:num w:numId="3">
    <w:abstractNumId w:val="1"/>
  </w:num>
  <w:num w:numId="4">
    <w:abstractNumId w:val="19"/>
  </w:num>
  <w:num w:numId="5">
    <w:abstractNumId w:val="6"/>
  </w:num>
  <w:num w:numId="6">
    <w:abstractNumId w:val="5"/>
  </w:num>
  <w:num w:numId="7">
    <w:abstractNumId w:val="14"/>
  </w:num>
  <w:num w:numId="8">
    <w:abstractNumId w:val="13"/>
  </w:num>
  <w:num w:numId="9">
    <w:abstractNumId w:val="18"/>
  </w:num>
  <w:num w:numId="10">
    <w:abstractNumId w:val="4"/>
  </w:num>
  <w:num w:numId="11">
    <w:abstractNumId w:val="15"/>
  </w:num>
  <w:num w:numId="12">
    <w:abstractNumId w:val="9"/>
  </w:num>
  <w:num w:numId="13">
    <w:abstractNumId w:val="7"/>
  </w:num>
  <w:num w:numId="14">
    <w:abstractNumId w:val="3"/>
  </w:num>
  <w:num w:numId="15">
    <w:abstractNumId w:val="10"/>
  </w:num>
  <w:num w:numId="16">
    <w:abstractNumId w:val="0"/>
  </w:num>
  <w:num w:numId="17">
    <w:abstractNumId w:val="17"/>
  </w:num>
  <w:num w:numId="18">
    <w:abstractNumId w:val="12"/>
  </w:num>
  <w:num w:numId="19">
    <w:abstractNumId w:val="20"/>
  </w:num>
  <w:num w:numId="20">
    <w:abstractNumId w:val="2"/>
  </w:num>
  <w:num w:numId="21">
    <w:abstractNumId w:val="21"/>
  </w:num>
  <w:num w:numId="22">
    <w:abstractNumId w:val="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27B0"/>
    <w:rsid w:val="00004DA3"/>
    <w:rsid w:val="00014F90"/>
    <w:rsid w:val="00037DF4"/>
    <w:rsid w:val="0004700E"/>
    <w:rsid w:val="00070C13"/>
    <w:rsid w:val="000755C6"/>
    <w:rsid w:val="0007617D"/>
    <w:rsid w:val="00084F33"/>
    <w:rsid w:val="00095B12"/>
    <w:rsid w:val="000A77A7"/>
    <w:rsid w:val="000B1707"/>
    <w:rsid w:val="000C1B3E"/>
    <w:rsid w:val="000C282E"/>
    <w:rsid w:val="000D4881"/>
    <w:rsid w:val="000E5BE0"/>
    <w:rsid w:val="000F0E0C"/>
    <w:rsid w:val="00106FD7"/>
    <w:rsid w:val="0011204A"/>
    <w:rsid w:val="001177FC"/>
    <w:rsid w:val="00117BB8"/>
    <w:rsid w:val="001245CB"/>
    <w:rsid w:val="00156AF0"/>
    <w:rsid w:val="00175C23"/>
    <w:rsid w:val="0017672C"/>
    <w:rsid w:val="00177F4D"/>
    <w:rsid w:val="00180DDA"/>
    <w:rsid w:val="001B2A2D"/>
    <w:rsid w:val="001B737D"/>
    <w:rsid w:val="001C44A3"/>
    <w:rsid w:val="001E0E15"/>
    <w:rsid w:val="001E5D10"/>
    <w:rsid w:val="001F528A"/>
    <w:rsid w:val="001F67A9"/>
    <w:rsid w:val="001F704E"/>
    <w:rsid w:val="002125B0"/>
    <w:rsid w:val="00217B47"/>
    <w:rsid w:val="00241472"/>
    <w:rsid w:val="00243228"/>
    <w:rsid w:val="00251483"/>
    <w:rsid w:val="00252D5E"/>
    <w:rsid w:val="00254380"/>
    <w:rsid w:val="00255CAA"/>
    <w:rsid w:val="00264305"/>
    <w:rsid w:val="0028494D"/>
    <w:rsid w:val="00285271"/>
    <w:rsid w:val="002A0346"/>
    <w:rsid w:val="002A177B"/>
    <w:rsid w:val="002A2C25"/>
    <w:rsid w:val="002A36E5"/>
    <w:rsid w:val="002A4487"/>
    <w:rsid w:val="002B472B"/>
    <w:rsid w:val="002B49E9"/>
    <w:rsid w:val="002C7C4B"/>
    <w:rsid w:val="002D3E8B"/>
    <w:rsid w:val="002D4575"/>
    <w:rsid w:val="002D5C0C"/>
    <w:rsid w:val="002E03D1"/>
    <w:rsid w:val="002E5AFF"/>
    <w:rsid w:val="002E6141"/>
    <w:rsid w:val="002E6B74"/>
    <w:rsid w:val="002E6FCA"/>
    <w:rsid w:val="0031176C"/>
    <w:rsid w:val="003121CA"/>
    <w:rsid w:val="0031720D"/>
    <w:rsid w:val="00330899"/>
    <w:rsid w:val="003468CC"/>
    <w:rsid w:val="00356829"/>
    <w:rsid w:val="00356CD0"/>
    <w:rsid w:val="0036286E"/>
    <w:rsid w:val="00362CD9"/>
    <w:rsid w:val="00363010"/>
    <w:rsid w:val="0036351C"/>
    <w:rsid w:val="003761CA"/>
    <w:rsid w:val="00376341"/>
    <w:rsid w:val="00377D7B"/>
    <w:rsid w:val="00380DAF"/>
    <w:rsid w:val="003B28F5"/>
    <w:rsid w:val="003B6603"/>
    <w:rsid w:val="003B7B7D"/>
    <w:rsid w:val="003C54CB"/>
    <w:rsid w:val="003C5D2E"/>
    <w:rsid w:val="003C7A2A"/>
    <w:rsid w:val="003D2DC1"/>
    <w:rsid w:val="003D350A"/>
    <w:rsid w:val="003D3B06"/>
    <w:rsid w:val="003D69D0"/>
    <w:rsid w:val="003F2918"/>
    <w:rsid w:val="003F430E"/>
    <w:rsid w:val="00403815"/>
    <w:rsid w:val="00403D9C"/>
    <w:rsid w:val="00406FD2"/>
    <w:rsid w:val="00410772"/>
    <w:rsid w:val="0041088C"/>
    <w:rsid w:val="00420A38"/>
    <w:rsid w:val="00431B19"/>
    <w:rsid w:val="004661AD"/>
    <w:rsid w:val="00474ADD"/>
    <w:rsid w:val="004839A3"/>
    <w:rsid w:val="004949C8"/>
    <w:rsid w:val="004A313F"/>
    <w:rsid w:val="004A3581"/>
    <w:rsid w:val="004B0D66"/>
    <w:rsid w:val="004C70C2"/>
    <w:rsid w:val="004D1D85"/>
    <w:rsid w:val="004D3C3A"/>
    <w:rsid w:val="004D593E"/>
    <w:rsid w:val="004E0431"/>
    <w:rsid w:val="004E1CD1"/>
    <w:rsid w:val="004E5E2B"/>
    <w:rsid w:val="004F5D73"/>
    <w:rsid w:val="00500011"/>
    <w:rsid w:val="0051006A"/>
    <w:rsid w:val="005107EB"/>
    <w:rsid w:val="00514E40"/>
    <w:rsid w:val="00521345"/>
    <w:rsid w:val="00523F3B"/>
    <w:rsid w:val="00524E5F"/>
    <w:rsid w:val="00526DF0"/>
    <w:rsid w:val="00537031"/>
    <w:rsid w:val="00542A4A"/>
    <w:rsid w:val="00545CC4"/>
    <w:rsid w:val="00551FFF"/>
    <w:rsid w:val="005607A2"/>
    <w:rsid w:val="00560B5D"/>
    <w:rsid w:val="005679A6"/>
    <w:rsid w:val="0057198B"/>
    <w:rsid w:val="00575500"/>
    <w:rsid w:val="00597FAE"/>
    <w:rsid w:val="005B043C"/>
    <w:rsid w:val="005B32A3"/>
    <w:rsid w:val="005C0D44"/>
    <w:rsid w:val="005C514D"/>
    <w:rsid w:val="005C566C"/>
    <w:rsid w:val="005C7E69"/>
    <w:rsid w:val="005E245B"/>
    <w:rsid w:val="005E262D"/>
    <w:rsid w:val="005F23D3"/>
    <w:rsid w:val="005F7E20"/>
    <w:rsid w:val="00616E4D"/>
    <w:rsid w:val="006235AF"/>
    <w:rsid w:val="00631D6D"/>
    <w:rsid w:val="00633120"/>
    <w:rsid w:val="00646AB2"/>
    <w:rsid w:val="006652C3"/>
    <w:rsid w:val="0067263E"/>
    <w:rsid w:val="00677583"/>
    <w:rsid w:val="006824BC"/>
    <w:rsid w:val="00686408"/>
    <w:rsid w:val="0069154D"/>
    <w:rsid w:val="00691FD0"/>
    <w:rsid w:val="00692148"/>
    <w:rsid w:val="00695D51"/>
    <w:rsid w:val="006A23B5"/>
    <w:rsid w:val="006B45CB"/>
    <w:rsid w:val="006C5948"/>
    <w:rsid w:val="006D77F5"/>
    <w:rsid w:val="006F09CB"/>
    <w:rsid w:val="006F2A74"/>
    <w:rsid w:val="006F2B54"/>
    <w:rsid w:val="00704498"/>
    <w:rsid w:val="007118F5"/>
    <w:rsid w:val="00712AA4"/>
    <w:rsid w:val="00721AA1"/>
    <w:rsid w:val="00724B67"/>
    <w:rsid w:val="00745608"/>
    <w:rsid w:val="00745903"/>
    <w:rsid w:val="007547F8"/>
    <w:rsid w:val="00761E00"/>
    <w:rsid w:val="00765622"/>
    <w:rsid w:val="007662FB"/>
    <w:rsid w:val="00770B6C"/>
    <w:rsid w:val="00775E02"/>
    <w:rsid w:val="007821B7"/>
    <w:rsid w:val="00783FEA"/>
    <w:rsid w:val="00785CE7"/>
    <w:rsid w:val="00787C51"/>
    <w:rsid w:val="007B0993"/>
    <w:rsid w:val="007C0FAB"/>
    <w:rsid w:val="007E1F31"/>
    <w:rsid w:val="007E622E"/>
    <w:rsid w:val="00801D15"/>
    <w:rsid w:val="0080294B"/>
    <w:rsid w:val="00807553"/>
    <w:rsid w:val="00817CC0"/>
    <w:rsid w:val="0082480E"/>
    <w:rsid w:val="00850293"/>
    <w:rsid w:val="00851373"/>
    <w:rsid w:val="008519A1"/>
    <w:rsid w:val="00851BA6"/>
    <w:rsid w:val="0085654D"/>
    <w:rsid w:val="00861160"/>
    <w:rsid w:val="008650ED"/>
    <w:rsid w:val="0086654F"/>
    <w:rsid w:val="00870B78"/>
    <w:rsid w:val="00873969"/>
    <w:rsid w:val="00883909"/>
    <w:rsid w:val="0089430C"/>
    <w:rsid w:val="00894E17"/>
    <w:rsid w:val="008970B5"/>
    <w:rsid w:val="008A356F"/>
    <w:rsid w:val="008A4653"/>
    <w:rsid w:val="008A4717"/>
    <w:rsid w:val="008A50CC"/>
    <w:rsid w:val="008C6BA4"/>
    <w:rsid w:val="008D03A4"/>
    <w:rsid w:val="008D1694"/>
    <w:rsid w:val="008D79CB"/>
    <w:rsid w:val="008D7DAD"/>
    <w:rsid w:val="008E2EE9"/>
    <w:rsid w:val="008F07BC"/>
    <w:rsid w:val="008F165D"/>
    <w:rsid w:val="00921666"/>
    <w:rsid w:val="009232CE"/>
    <w:rsid w:val="0092692B"/>
    <w:rsid w:val="00927346"/>
    <w:rsid w:val="00943E9C"/>
    <w:rsid w:val="00953F4D"/>
    <w:rsid w:val="009543EF"/>
    <w:rsid w:val="00960BB8"/>
    <w:rsid w:val="00964F5C"/>
    <w:rsid w:val="009831C0"/>
    <w:rsid w:val="009B3F61"/>
    <w:rsid w:val="009C2C69"/>
    <w:rsid w:val="009C391E"/>
    <w:rsid w:val="009C5B4B"/>
    <w:rsid w:val="00A0389B"/>
    <w:rsid w:val="00A10083"/>
    <w:rsid w:val="00A1537F"/>
    <w:rsid w:val="00A16B40"/>
    <w:rsid w:val="00A33408"/>
    <w:rsid w:val="00A446C9"/>
    <w:rsid w:val="00A635D6"/>
    <w:rsid w:val="00A719A1"/>
    <w:rsid w:val="00A77F02"/>
    <w:rsid w:val="00A8553A"/>
    <w:rsid w:val="00A93AED"/>
    <w:rsid w:val="00AB5476"/>
    <w:rsid w:val="00AB774D"/>
    <w:rsid w:val="00AC7A5E"/>
    <w:rsid w:val="00AF6608"/>
    <w:rsid w:val="00B062ED"/>
    <w:rsid w:val="00B226F2"/>
    <w:rsid w:val="00B274DF"/>
    <w:rsid w:val="00B331CD"/>
    <w:rsid w:val="00B4759E"/>
    <w:rsid w:val="00B56BDF"/>
    <w:rsid w:val="00B65812"/>
    <w:rsid w:val="00B82BDD"/>
    <w:rsid w:val="00B85CD6"/>
    <w:rsid w:val="00B901FC"/>
    <w:rsid w:val="00B90A27"/>
    <w:rsid w:val="00B9280F"/>
    <w:rsid w:val="00B9554D"/>
    <w:rsid w:val="00BA2B31"/>
    <w:rsid w:val="00BA696B"/>
    <w:rsid w:val="00BB2B9F"/>
    <w:rsid w:val="00BB59AD"/>
    <w:rsid w:val="00BB7544"/>
    <w:rsid w:val="00BB7D9E"/>
    <w:rsid w:val="00BC0BA6"/>
    <w:rsid w:val="00BD3CB8"/>
    <w:rsid w:val="00BD4E6F"/>
    <w:rsid w:val="00BD69B8"/>
    <w:rsid w:val="00BE252A"/>
    <w:rsid w:val="00BE6EED"/>
    <w:rsid w:val="00BF32F0"/>
    <w:rsid w:val="00BF4DCE"/>
    <w:rsid w:val="00C02759"/>
    <w:rsid w:val="00C04C2B"/>
    <w:rsid w:val="00C05CE5"/>
    <w:rsid w:val="00C06ACE"/>
    <w:rsid w:val="00C13E59"/>
    <w:rsid w:val="00C17C0D"/>
    <w:rsid w:val="00C20E4F"/>
    <w:rsid w:val="00C61423"/>
    <w:rsid w:val="00C6171E"/>
    <w:rsid w:val="00C91303"/>
    <w:rsid w:val="00CA50DC"/>
    <w:rsid w:val="00CA6F2C"/>
    <w:rsid w:val="00CB1190"/>
    <w:rsid w:val="00CD6223"/>
    <w:rsid w:val="00CF1871"/>
    <w:rsid w:val="00D1133E"/>
    <w:rsid w:val="00D148FD"/>
    <w:rsid w:val="00D17A34"/>
    <w:rsid w:val="00D26628"/>
    <w:rsid w:val="00D30C4C"/>
    <w:rsid w:val="00D332B3"/>
    <w:rsid w:val="00D47F47"/>
    <w:rsid w:val="00D55207"/>
    <w:rsid w:val="00D83EBE"/>
    <w:rsid w:val="00D92B45"/>
    <w:rsid w:val="00D95962"/>
    <w:rsid w:val="00DA5DD0"/>
    <w:rsid w:val="00DA6CBF"/>
    <w:rsid w:val="00DC389B"/>
    <w:rsid w:val="00DC3901"/>
    <w:rsid w:val="00DE2FEE"/>
    <w:rsid w:val="00DF6B34"/>
    <w:rsid w:val="00E00BE9"/>
    <w:rsid w:val="00E102BD"/>
    <w:rsid w:val="00E1745E"/>
    <w:rsid w:val="00E22A11"/>
    <w:rsid w:val="00E23B35"/>
    <w:rsid w:val="00E3151A"/>
    <w:rsid w:val="00E31E5C"/>
    <w:rsid w:val="00E430AE"/>
    <w:rsid w:val="00E558C3"/>
    <w:rsid w:val="00E55927"/>
    <w:rsid w:val="00E5654A"/>
    <w:rsid w:val="00E61259"/>
    <w:rsid w:val="00E67B2C"/>
    <w:rsid w:val="00E737B6"/>
    <w:rsid w:val="00E86D54"/>
    <w:rsid w:val="00E912A6"/>
    <w:rsid w:val="00E97AB1"/>
    <w:rsid w:val="00EA4844"/>
    <w:rsid w:val="00EA4D9C"/>
    <w:rsid w:val="00EA5A97"/>
    <w:rsid w:val="00EB4324"/>
    <w:rsid w:val="00EB4678"/>
    <w:rsid w:val="00EB75EE"/>
    <w:rsid w:val="00EC553F"/>
    <w:rsid w:val="00EE2AEF"/>
    <w:rsid w:val="00EE4C1D"/>
    <w:rsid w:val="00EE6068"/>
    <w:rsid w:val="00EF3685"/>
    <w:rsid w:val="00EF3781"/>
    <w:rsid w:val="00EF41E1"/>
    <w:rsid w:val="00F159EB"/>
    <w:rsid w:val="00F25BF4"/>
    <w:rsid w:val="00F267DB"/>
    <w:rsid w:val="00F46F6F"/>
    <w:rsid w:val="00F60608"/>
    <w:rsid w:val="00F62217"/>
    <w:rsid w:val="00F849B8"/>
    <w:rsid w:val="00F86424"/>
    <w:rsid w:val="00F90539"/>
    <w:rsid w:val="00F93ADD"/>
    <w:rsid w:val="00F951D8"/>
    <w:rsid w:val="00FA7BAA"/>
    <w:rsid w:val="00FB17A9"/>
    <w:rsid w:val="00FB527C"/>
    <w:rsid w:val="00FB67ED"/>
    <w:rsid w:val="00FB6F75"/>
    <w:rsid w:val="00FC0D3D"/>
    <w:rsid w:val="00FC0EB3"/>
    <w:rsid w:val="00FD0E27"/>
    <w:rsid w:val="00FD675E"/>
    <w:rsid w:val="00FE047F"/>
    <w:rsid w:val="00FE3694"/>
    <w:rsid w:val="00FE3B24"/>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14"/>
      </w:numPr>
      <w:spacing w:before="240" w:after="240"/>
      <w:outlineLvl w:val="0"/>
    </w:pPr>
    <w:rPr>
      <w:b/>
      <w:caps/>
      <w:kern w:val="28"/>
      <w:sz w:val="24"/>
      <w:lang w:eastAsia="de-DE"/>
    </w:rPr>
  </w:style>
  <w:style w:type="paragraph" w:styleId="Heading2">
    <w:name w:val="heading 2"/>
    <w:basedOn w:val="Normal"/>
    <w:next w:val="BodyText"/>
    <w:link w:val="Heading2Char"/>
    <w:qFormat/>
    <w:rsid w:val="0028494D"/>
    <w:pPr>
      <w:numPr>
        <w:ilvl w:val="1"/>
        <w:numId w:val="14"/>
      </w:numPr>
      <w:spacing w:before="240" w:after="120"/>
      <w:outlineLvl w:val="1"/>
    </w:pPr>
    <w:rPr>
      <w:b/>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szCs w:val="22"/>
      <w:lang w:eastAsia="de-DE"/>
    </w:rPr>
  </w:style>
  <w:style w:type="character" w:customStyle="1" w:styleId="Heading2Char">
    <w:name w:val="Heading 2 Char"/>
    <w:link w:val="Heading2"/>
    <w:rsid w:val="0028494D"/>
    <w:rPr>
      <w:rFonts w:ascii="Arial" w:hAnsi="Arial" w:cs="Calibri"/>
      <w:b/>
      <w:sz w:val="22"/>
      <w:szCs w:val="22"/>
    </w:rPr>
  </w:style>
  <w:style w:type="paragraph" w:customStyle="1" w:styleId="Annex">
    <w:name w:val="Annex"/>
    <w:basedOn w:val="Heading1"/>
    <w:next w:val="Normal"/>
    <w:qFormat/>
    <w:rsid w:val="008D1694"/>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uiPriority w:val="99"/>
    <w:rsid w:val="008D1694"/>
    <w:pPr>
      <w:tabs>
        <w:tab w:val="center" w:pos="4820"/>
        <w:tab w:val="right" w:pos="9639"/>
      </w:tabs>
    </w:pPr>
  </w:style>
  <w:style w:type="character" w:customStyle="1" w:styleId="HeaderChar">
    <w:name w:val="Header Char"/>
    <w:link w:val="Header"/>
    <w:uiPriority w:val="99"/>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table" w:customStyle="1" w:styleId="TableGrid1">
    <w:name w:val="Table Grid1"/>
    <w:basedOn w:val="TableNormal"/>
    <w:next w:val="TableGrid"/>
    <w:uiPriority w:val="59"/>
    <w:rsid w:val="004949C8"/>
    <w:rPr>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tents">
    <w:name w:val="Contents"/>
    <w:basedOn w:val="Header"/>
    <w:rsid w:val="004949C8"/>
    <w:pPr>
      <w:pBdr>
        <w:bottom w:val="single" w:sz="8" w:space="12" w:color="00558C"/>
      </w:pBdr>
      <w:tabs>
        <w:tab w:val="clear" w:pos="4820"/>
        <w:tab w:val="clear" w:pos="9639"/>
      </w:tabs>
      <w:spacing w:before="100" w:line="560" w:lineRule="exact"/>
    </w:pPr>
    <w:rPr>
      <w:rFonts w:ascii="Calibri" w:hAnsi="Calibri" w:cs="Times New Roman"/>
      <w:b/>
      <w:caps/>
      <w:color w:val="009FE3"/>
      <w:sz w:val="56"/>
      <w:szCs w:val="56"/>
      <w:lang w:eastAsia="en-US"/>
    </w:rPr>
  </w:style>
  <w:style w:type="paragraph" w:customStyle="1" w:styleId="Footerportrait">
    <w:name w:val="Footer portrait"/>
    <w:basedOn w:val="Normal"/>
    <w:rsid w:val="004949C8"/>
    <w:pPr>
      <w:pBdr>
        <w:top w:val="single" w:sz="4" w:space="1" w:color="auto"/>
      </w:pBdr>
      <w:tabs>
        <w:tab w:val="right" w:pos="10206"/>
      </w:tabs>
      <w:spacing w:line="216" w:lineRule="atLeast"/>
    </w:pPr>
    <w:rPr>
      <w:rFonts w:ascii="Calibri" w:hAnsi="Calibri" w:cs="Times New Roman"/>
      <w:b/>
      <w:noProof/>
      <w:color w:val="00558C"/>
      <w:sz w:val="15"/>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14"/>
      </w:numPr>
      <w:spacing w:before="240" w:after="240"/>
      <w:outlineLvl w:val="0"/>
    </w:pPr>
    <w:rPr>
      <w:b/>
      <w:caps/>
      <w:kern w:val="28"/>
      <w:sz w:val="24"/>
      <w:lang w:eastAsia="de-DE"/>
    </w:rPr>
  </w:style>
  <w:style w:type="paragraph" w:styleId="Heading2">
    <w:name w:val="heading 2"/>
    <w:basedOn w:val="Normal"/>
    <w:next w:val="BodyText"/>
    <w:link w:val="Heading2Char"/>
    <w:qFormat/>
    <w:rsid w:val="0028494D"/>
    <w:pPr>
      <w:numPr>
        <w:ilvl w:val="1"/>
        <w:numId w:val="14"/>
      </w:numPr>
      <w:spacing w:before="240" w:after="120"/>
      <w:outlineLvl w:val="1"/>
    </w:pPr>
    <w:rPr>
      <w:b/>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szCs w:val="22"/>
      <w:lang w:eastAsia="de-DE"/>
    </w:rPr>
  </w:style>
  <w:style w:type="character" w:customStyle="1" w:styleId="Heading2Char">
    <w:name w:val="Heading 2 Char"/>
    <w:link w:val="Heading2"/>
    <w:rsid w:val="0028494D"/>
    <w:rPr>
      <w:rFonts w:ascii="Arial" w:hAnsi="Arial" w:cs="Calibri"/>
      <w:b/>
      <w:sz w:val="22"/>
      <w:szCs w:val="22"/>
    </w:rPr>
  </w:style>
  <w:style w:type="paragraph" w:customStyle="1" w:styleId="Annex">
    <w:name w:val="Annex"/>
    <w:basedOn w:val="Heading1"/>
    <w:next w:val="Normal"/>
    <w:qFormat/>
    <w:rsid w:val="008D1694"/>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uiPriority w:val="99"/>
    <w:rsid w:val="008D1694"/>
    <w:pPr>
      <w:tabs>
        <w:tab w:val="center" w:pos="4820"/>
        <w:tab w:val="right" w:pos="9639"/>
      </w:tabs>
    </w:pPr>
  </w:style>
  <w:style w:type="character" w:customStyle="1" w:styleId="HeaderChar">
    <w:name w:val="Header Char"/>
    <w:link w:val="Header"/>
    <w:uiPriority w:val="99"/>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table" w:customStyle="1" w:styleId="TableGrid1">
    <w:name w:val="Table Grid1"/>
    <w:basedOn w:val="TableNormal"/>
    <w:next w:val="TableGrid"/>
    <w:uiPriority w:val="59"/>
    <w:rsid w:val="004949C8"/>
    <w:rPr>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tents">
    <w:name w:val="Contents"/>
    <w:basedOn w:val="Header"/>
    <w:rsid w:val="004949C8"/>
    <w:pPr>
      <w:pBdr>
        <w:bottom w:val="single" w:sz="8" w:space="12" w:color="00558C"/>
      </w:pBdr>
      <w:tabs>
        <w:tab w:val="clear" w:pos="4820"/>
        <w:tab w:val="clear" w:pos="9639"/>
      </w:tabs>
      <w:spacing w:before="100" w:line="560" w:lineRule="exact"/>
    </w:pPr>
    <w:rPr>
      <w:rFonts w:ascii="Calibri" w:hAnsi="Calibri" w:cs="Times New Roman"/>
      <w:b/>
      <w:caps/>
      <w:color w:val="009FE3"/>
      <w:sz w:val="56"/>
      <w:szCs w:val="56"/>
      <w:lang w:eastAsia="en-US"/>
    </w:rPr>
  </w:style>
  <w:style w:type="paragraph" w:customStyle="1" w:styleId="Footerportrait">
    <w:name w:val="Footer portrait"/>
    <w:basedOn w:val="Normal"/>
    <w:rsid w:val="004949C8"/>
    <w:pPr>
      <w:pBdr>
        <w:top w:val="single" w:sz="4" w:space="1" w:color="auto"/>
      </w:pBdr>
      <w:tabs>
        <w:tab w:val="right" w:pos="10206"/>
      </w:tabs>
      <w:spacing w:line="216" w:lineRule="atLeast"/>
    </w:pPr>
    <w:rPr>
      <w:rFonts w:ascii="Calibri" w:hAnsi="Calibri" w:cs="Times New Roman"/>
      <w:b/>
      <w:noProof/>
      <w:color w:val="00558C"/>
      <w:sz w:val="15"/>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1513605">
      <w:bodyDiv w:val="1"/>
      <w:marLeft w:val="0"/>
      <w:marRight w:val="0"/>
      <w:marTop w:val="0"/>
      <w:marBottom w:val="0"/>
      <w:divBdr>
        <w:top w:val="none" w:sz="0" w:space="0" w:color="auto"/>
        <w:left w:val="none" w:sz="0" w:space="0" w:color="auto"/>
        <w:bottom w:val="none" w:sz="0" w:space="0" w:color="auto"/>
        <w:right w:val="none" w:sz="0" w:space="0" w:color="auto"/>
      </w:divBdr>
      <w:divsChild>
        <w:div w:id="12925904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5E1E68-45A0-4B50-9F0F-1BF0CCBA58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946</Words>
  <Characters>5209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AMSA</Company>
  <LinksUpToDate>false</LinksUpToDate>
  <CharactersWithSpaces>6143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Wim</cp:lastModifiedBy>
  <cp:revision>6</cp:revision>
  <cp:lastPrinted>2016-07-13T06:48:00Z</cp:lastPrinted>
  <dcterms:created xsi:type="dcterms:W3CDTF">2017-03-21T13:34:00Z</dcterms:created>
  <dcterms:modified xsi:type="dcterms:W3CDTF">2017-07-11T10:06:00Z</dcterms:modified>
</cp:coreProperties>
</file>