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464B89">
            <w:pPr>
              <w:pStyle w:val="Documenttype"/>
            </w:pPr>
            <w:r w:rsidRPr="00974E99">
              <w:t>I</w:t>
            </w:r>
            <w:bookmarkStart w:id="0" w:name="_Ref446317644"/>
            <w:bookmarkEnd w:id="0"/>
            <w:r w:rsidRPr="00974E99">
              <w:t xml:space="preserve">ALA </w:t>
            </w:r>
            <w:r w:rsidR="0093492E">
              <w:t>G</w:t>
            </w:r>
            <w:r w:rsidR="00722236">
              <w:t>uideline</w:t>
            </w:r>
          </w:p>
        </w:tc>
      </w:tr>
    </w:tbl>
    <w:p w:rsidR="008972C3" w:rsidRDefault="008972C3" w:rsidP="003274DB"/>
    <w:p w:rsidR="00D74AE1" w:rsidRDefault="00D74AE1" w:rsidP="003274DB"/>
    <w:p w:rsidR="00106690" w:rsidRDefault="00464B89" w:rsidP="0026038D">
      <w:pPr>
        <w:pStyle w:val="Documentnumber"/>
      </w:pPr>
      <w:r>
        <w:t>G</w:t>
      </w:r>
      <w:r w:rsidR="00106690" w:rsidRPr="00106690">
        <w:t>1</w:t>
      </w:r>
      <w:r w:rsidR="00457BBF">
        <w:t>131</w:t>
      </w:r>
    </w:p>
    <w:p w:rsidR="00106690" w:rsidRDefault="00106690" w:rsidP="0026038D">
      <w:pPr>
        <w:pStyle w:val="Documentnumber"/>
      </w:pPr>
    </w:p>
    <w:p w:rsidR="00106690" w:rsidRDefault="00106690" w:rsidP="0026038D">
      <w:pPr>
        <w:pStyle w:val="Documentnumber"/>
      </w:pPr>
      <w:r w:rsidRPr="00106690">
        <w:t xml:space="preserve">GUIDELINES FOR SETTING AND </w:t>
      </w:r>
      <w:r w:rsidR="00AC4C12">
        <w:t>MEASURING</w:t>
      </w:r>
      <w:r w:rsidR="00AC4C12" w:rsidRPr="00106690">
        <w:t xml:space="preserve"> </w:t>
      </w:r>
      <w:r w:rsidRPr="00106690">
        <w:t>VTS OBJECTIVES</w:t>
      </w:r>
    </w:p>
    <w:p w:rsidR="004E0BBB" w:rsidRDefault="004E0BBB" w:rsidP="00D74AE1"/>
    <w:p w:rsidR="004E0BBB" w:rsidRDefault="004E0BBB" w:rsidP="00D74AE1"/>
    <w:p w:rsidR="004E0BBB" w:rsidRDefault="004E0BBB"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0423A8" w:rsidRDefault="000423A8" w:rsidP="00D74AE1"/>
    <w:p w:rsidR="004E0BBB" w:rsidRDefault="004E0BBB" w:rsidP="00D74AE1"/>
    <w:p w:rsidR="004E0BBB" w:rsidRDefault="004E0BBB" w:rsidP="00D74AE1"/>
    <w:p w:rsidR="004E0BBB" w:rsidRDefault="004E0BBB" w:rsidP="004E0BBB">
      <w:pPr>
        <w:pStyle w:val="Editionnumber"/>
      </w:pPr>
      <w:r>
        <w:t>Edition 1.0</w:t>
      </w:r>
    </w:p>
    <w:p w:rsidR="004E0BBB" w:rsidRDefault="00917F6E" w:rsidP="004E0BBB">
      <w:pPr>
        <w:pStyle w:val="Documentdate"/>
      </w:pPr>
      <w:r>
        <w:t>December</w:t>
      </w:r>
      <w:r w:rsidR="009822EC">
        <w:t xml:space="preserve"> 201</w:t>
      </w:r>
      <w:r>
        <w:t>7</w:t>
      </w:r>
    </w:p>
    <w:p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6218E8" w:rsidP="00914E26">
            <w:pPr>
              <w:pStyle w:val="Tabletext"/>
            </w:pPr>
            <w:r>
              <w:t>month/year approved by Council</w:t>
            </w:r>
          </w:p>
        </w:tc>
        <w:tc>
          <w:tcPr>
            <w:tcW w:w="3576" w:type="dxa"/>
            <w:vAlign w:val="center"/>
          </w:tcPr>
          <w:p w:rsidR="00914E26" w:rsidRPr="00C27E0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rsidR="00C21203" w:rsidRPr="00C21203" w:rsidRDefault="005D2B71">
      <w:pPr>
        <w:pStyle w:val="TOC1"/>
        <w:rPr>
          <w:rFonts w:eastAsiaTheme="minorEastAsia"/>
          <w:b w:val="0"/>
          <w:color w:val="auto"/>
          <w:lang w:eastAsia="sv-SE"/>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C21203" w:rsidRPr="00966E87">
        <w:t>1.</w:t>
      </w:r>
      <w:r w:rsidR="00C21203" w:rsidRPr="00C21203">
        <w:rPr>
          <w:rFonts w:eastAsiaTheme="minorEastAsia"/>
          <w:b w:val="0"/>
          <w:color w:val="auto"/>
          <w:lang w:eastAsia="sv-SE"/>
        </w:rPr>
        <w:tab/>
      </w:r>
      <w:r w:rsidR="00C21203">
        <w:t>INTRODUCTION</w:t>
      </w:r>
      <w:r w:rsidR="00C21203">
        <w:tab/>
      </w:r>
      <w:r w:rsidR="00C21203">
        <w:fldChar w:fldCharType="begin"/>
      </w:r>
      <w:r w:rsidR="00C21203">
        <w:instrText xml:space="preserve"> PAGEREF _Toc494449668 \h </w:instrText>
      </w:r>
      <w:r w:rsidR="00C21203">
        <w:fldChar w:fldCharType="separate"/>
      </w:r>
      <w:r w:rsidR="00C21203">
        <w:t>4</w:t>
      </w:r>
      <w:r w:rsidR="00C21203">
        <w:fldChar w:fldCharType="end"/>
      </w:r>
    </w:p>
    <w:p w:rsidR="00C21203" w:rsidRPr="00C21203" w:rsidRDefault="00C21203">
      <w:pPr>
        <w:pStyle w:val="TOC1"/>
        <w:rPr>
          <w:rFonts w:eastAsiaTheme="minorEastAsia"/>
          <w:b w:val="0"/>
          <w:color w:val="auto"/>
          <w:lang w:eastAsia="sv-SE"/>
        </w:rPr>
      </w:pPr>
      <w:r w:rsidRPr="00966E87">
        <w:t>2.</w:t>
      </w:r>
      <w:r w:rsidRPr="00C21203">
        <w:rPr>
          <w:rFonts w:eastAsiaTheme="minorEastAsia"/>
          <w:b w:val="0"/>
          <w:color w:val="auto"/>
          <w:lang w:eastAsia="sv-SE"/>
        </w:rPr>
        <w:tab/>
      </w:r>
      <w:r>
        <w:t>AIMS AND OBJECTIVES</w:t>
      </w:r>
      <w:r>
        <w:tab/>
      </w:r>
      <w:r>
        <w:fldChar w:fldCharType="begin"/>
      </w:r>
      <w:r>
        <w:instrText xml:space="preserve"> PAGEREF _Toc494449669 \h </w:instrText>
      </w:r>
      <w:r>
        <w:fldChar w:fldCharType="separate"/>
      </w:r>
      <w:r>
        <w:t>4</w:t>
      </w:r>
      <w:r>
        <w:fldChar w:fldCharType="end"/>
      </w:r>
    </w:p>
    <w:p w:rsidR="00C21203" w:rsidRPr="00C21203" w:rsidRDefault="00C21203">
      <w:pPr>
        <w:pStyle w:val="TOC2"/>
        <w:rPr>
          <w:rFonts w:eastAsiaTheme="minorEastAsia"/>
          <w:color w:val="auto"/>
          <w:lang w:eastAsia="sv-SE"/>
        </w:rPr>
      </w:pPr>
      <w:r>
        <w:t>2.1</w:t>
      </w:r>
      <w:r w:rsidRPr="00C21203">
        <w:rPr>
          <w:rFonts w:eastAsiaTheme="minorEastAsia"/>
          <w:color w:val="auto"/>
          <w:lang w:eastAsia="sv-SE"/>
        </w:rPr>
        <w:tab/>
      </w:r>
      <w:r>
        <w:t>International Framework</w:t>
      </w:r>
      <w:r>
        <w:tab/>
      </w:r>
      <w:r>
        <w:fldChar w:fldCharType="begin"/>
      </w:r>
      <w:r>
        <w:instrText xml:space="preserve"> PAGEREF _Toc494449670 \h </w:instrText>
      </w:r>
      <w:r>
        <w:fldChar w:fldCharType="separate"/>
      </w:r>
      <w:r>
        <w:t>4</w:t>
      </w:r>
      <w:r>
        <w:fldChar w:fldCharType="end"/>
      </w:r>
    </w:p>
    <w:p w:rsidR="00C21203" w:rsidRPr="00C21203" w:rsidRDefault="00C21203">
      <w:pPr>
        <w:pStyle w:val="TOC1"/>
        <w:rPr>
          <w:rFonts w:eastAsiaTheme="minorEastAsia"/>
          <w:b w:val="0"/>
          <w:color w:val="auto"/>
          <w:lang w:eastAsia="sv-SE"/>
        </w:rPr>
      </w:pPr>
      <w:r w:rsidRPr="00966E87">
        <w:t>3.</w:t>
      </w:r>
      <w:r w:rsidRPr="00C21203">
        <w:rPr>
          <w:rFonts w:eastAsiaTheme="minorEastAsia"/>
          <w:b w:val="0"/>
          <w:color w:val="auto"/>
          <w:lang w:eastAsia="sv-SE"/>
        </w:rPr>
        <w:tab/>
      </w:r>
      <w:r>
        <w:t>Setting Objectives for a VTS</w:t>
      </w:r>
      <w:r>
        <w:tab/>
      </w:r>
      <w:r>
        <w:fldChar w:fldCharType="begin"/>
      </w:r>
      <w:r>
        <w:instrText xml:space="preserve"> PAGEREF _Toc494449671 \h </w:instrText>
      </w:r>
      <w:r>
        <w:fldChar w:fldCharType="separate"/>
      </w:r>
      <w:r>
        <w:t>6</w:t>
      </w:r>
      <w:r>
        <w:fldChar w:fldCharType="end"/>
      </w:r>
    </w:p>
    <w:p w:rsidR="00C21203" w:rsidRPr="00C21203" w:rsidRDefault="00C21203">
      <w:pPr>
        <w:pStyle w:val="TOC2"/>
        <w:rPr>
          <w:rFonts w:eastAsiaTheme="minorEastAsia"/>
          <w:color w:val="auto"/>
          <w:lang w:eastAsia="sv-SE"/>
        </w:rPr>
      </w:pPr>
      <w:r>
        <w:t>3.1</w:t>
      </w:r>
      <w:r w:rsidRPr="00C21203">
        <w:rPr>
          <w:rFonts w:eastAsiaTheme="minorEastAsia"/>
          <w:color w:val="auto"/>
          <w:lang w:eastAsia="sv-SE"/>
        </w:rPr>
        <w:tab/>
      </w:r>
      <w:r>
        <w:t>What are VTS Objectives?</w:t>
      </w:r>
      <w:r>
        <w:tab/>
      </w:r>
      <w:r>
        <w:fldChar w:fldCharType="begin"/>
      </w:r>
      <w:r>
        <w:instrText xml:space="preserve"> PAGEREF _Toc494449672 \h </w:instrText>
      </w:r>
      <w:r>
        <w:fldChar w:fldCharType="separate"/>
      </w:r>
      <w:r>
        <w:t>6</w:t>
      </w:r>
      <w:r>
        <w:fldChar w:fldCharType="end"/>
      </w:r>
    </w:p>
    <w:p w:rsidR="00C21203" w:rsidRPr="00C21203" w:rsidRDefault="00C21203">
      <w:pPr>
        <w:pStyle w:val="TOC2"/>
        <w:rPr>
          <w:rFonts w:eastAsiaTheme="minorEastAsia"/>
          <w:color w:val="auto"/>
          <w:lang w:eastAsia="sv-SE"/>
        </w:rPr>
      </w:pPr>
      <w:r>
        <w:t>3.2</w:t>
      </w:r>
      <w:r w:rsidRPr="00C21203">
        <w:rPr>
          <w:rFonts w:eastAsiaTheme="minorEastAsia"/>
          <w:color w:val="auto"/>
          <w:lang w:eastAsia="sv-SE"/>
        </w:rPr>
        <w:tab/>
      </w:r>
      <w:r>
        <w:t>Principles of VTS</w:t>
      </w:r>
      <w:r>
        <w:tab/>
      </w:r>
      <w:r>
        <w:fldChar w:fldCharType="begin"/>
      </w:r>
      <w:r>
        <w:instrText xml:space="preserve"> PAGEREF _Toc494449673 \h </w:instrText>
      </w:r>
      <w:r>
        <w:fldChar w:fldCharType="separate"/>
      </w:r>
      <w:r>
        <w:t>6</w:t>
      </w:r>
      <w:r>
        <w:fldChar w:fldCharType="end"/>
      </w:r>
    </w:p>
    <w:p w:rsidR="00C21203" w:rsidRPr="00C21203" w:rsidRDefault="00C21203">
      <w:pPr>
        <w:pStyle w:val="TOC2"/>
        <w:rPr>
          <w:rFonts w:eastAsiaTheme="minorEastAsia"/>
          <w:color w:val="auto"/>
          <w:lang w:eastAsia="sv-SE"/>
        </w:rPr>
      </w:pPr>
      <w:r>
        <w:t>3.3</w:t>
      </w:r>
      <w:r w:rsidRPr="00C21203">
        <w:rPr>
          <w:rFonts w:eastAsiaTheme="minorEastAsia"/>
          <w:color w:val="auto"/>
          <w:lang w:eastAsia="sv-SE"/>
        </w:rPr>
        <w:tab/>
      </w:r>
      <w:r>
        <w:t>The purpose / reason for VTS</w:t>
      </w:r>
      <w:r>
        <w:tab/>
      </w:r>
      <w:r>
        <w:fldChar w:fldCharType="begin"/>
      </w:r>
      <w:r>
        <w:instrText xml:space="preserve"> PAGEREF _Toc494449674 \h </w:instrText>
      </w:r>
      <w:r>
        <w:fldChar w:fldCharType="separate"/>
      </w:r>
      <w:r>
        <w:t>7</w:t>
      </w:r>
      <w:r>
        <w:fldChar w:fldCharType="end"/>
      </w:r>
    </w:p>
    <w:p w:rsidR="00C21203" w:rsidRPr="00C21203" w:rsidRDefault="00C21203">
      <w:pPr>
        <w:pStyle w:val="TOC2"/>
        <w:rPr>
          <w:rFonts w:eastAsiaTheme="minorEastAsia"/>
          <w:color w:val="auto"/>
          <w:lang w:eastAsia="sv-SE"/>
        </w:rPr>
      </w:pPr>
      <w:r>
        <w:t>3.4</w:t>
      </w:r>
      <w:r w:rsidRPr="00C21203">
        <w:rPr>
          <w:rFonts w:eastAsiaTheme="minorEastAsia"/>
          <w:color w:val="auto"/>
          <w:lang w:eastAsia="sv-SE"/>
        </w:rPr>
        <w:tab/>
      </w:r>
      <w:r>
        <w:t>Operational considerations</w:t>
      </w:r>
      <w:r>
        <w:tab/>
      </w:r>
      <w:r>
        <w:fldChar w:fldCharType="begin"/>
      </w:r>
      <w:r>
        <w:instrText xml:space="preserve"> PAGEREF _Toc494449675 \h </w:instrText>
      </w:r>
      <w:r>
        <w:fldChar w:fldCharType="separate"/>
      </w:r>
      <w:r>
        <w:t>7</w:t>
      </w:r>
      <w:r>
        <w:fldChar w:fldCharType="end"/>
      </w:r>
    </w:p>
    <w:p w:rsidR="00C21203" w:rsidRPr="00C21203" w:rsidRDefault="00C21203">
      <w:pPr>
        <w:pStyle w:val="TOC2"/>
        <w:rPr>
          <w:rFonts w:eastAsiaTheme="minorEastAsia"/>
          <w:color w:val="auto"/>
          <w:lang w:eastAsia="sv-SE"/>
        </w:rPr>
      </w:pPr>
      <w:r>
        <w:t>3.5</w:t>
      </w:r>
      <w:r w:rsidRPr="00C21203">
        <w:rPr>
          <w:rFonts w:eastAsiaTheme="minorEastAsia"/>
          <w:color w:val="auto"/>
          <w:lang w:eastAsia="sv-SE"/>
        </w:rPr>
        <w:tab/>
      </w:r>
      <w:r>
        <w:t>The need for establishing VTS</w:t>
      </w:r>
      <w:r>
        <w:tab/>
      </w:r>
      <w:r>
        <w:fldChar w:fldCharType="begin"/>
      </w:r>
      <w:r>
        <w:instrText xml:space="preserve"> PAGEREF _Toc494449676 \h </w:instrText>
      </w:r>
      <w:r>
        <w:fldChar w:fldCharType="separate"/>
      </w:r>
      <w:r>
        <w:t>8</w:t>
      </w:r>
      <w:r>
        <w:fldChar w:fldCharType="end"/>
      </w:r>
    </w:p>
    <w:p w:rsidR="00C21203" w:rsidRPr="00C21203" w:rsidRDefault="00C21203">
      <w:pPr>
        <w:pStyle w:val="TOC1"/>
        <w:rPr>
          <w:rFonts w:eastAsiaTheme="minorEastAsia"/>
          <w:b w:val="0"/>
          <w:color w:val="auto"/>
          <w:lang w:eastAsia="sv-SE"/>
        </w:rPr>
      </w:pPr>
      <w:r w:rsidRPr="00966E87">
        <w:t>4.</w:t>
      </w:r>
      <w:r w:rsidRPr="00C21203">
        <w:rPr>
          <w:rFonts w:eastAsiaTheme="minorEastAsia"/>
          <w:b w:val="0"/>
          <w:color w:val="auto"/>
          <w:lang w:eastAsia="sv-SE"/>
        </w:rPr>
        <w:tab/>
      </w:r>
      <w:r>
        <w:t>Setting Guidelines to Measure Objectives</w:t>
      </w:r>
      <w:r>
        <w:tab/>
      </w:r>
      <w:r>
        <w:fldChar w:fldCharType="begin"/>
      </w:r>
      <w:r>
        <w:instrText xml:space="preserve"> PAGEREF _Toc494449677 \h </w:instrText>
      </w:r>
      <w:r>
        <w:fldChar w:fldCharType="separate"/>
      </w:r>
      <w:r>
        <w:t>8</w:t>
      </w:r>
      <w:r>
        <w:fldChar w:fldCharType="end"/>
      </w:r>
    </w:p>
    <w:p w:rsidR="00C21203" w:rsidRPr="00C21203" w:rsidRDefault="00C21203">
      <w:pPr>
        <w:pStyle w:val="TOC2"/>
        <w:rPr>
          <w:rFonts w:eastAsiaTheme="minorEastAsia"/>
          <w:color w:val="auto"/>
          <w:lang w:eastAsia="sv-SE"/>
        </w:rPr>
      </w:pPr>
      <w:r>
        <w:t>4.1</w:t>
      </w:r>
      <w:r w:rsidRPr="00C21203">
        <w:rPr>
          <w:rFonts w:eastAsiaTheme="minorEastAsia"/>
          <w:color w:val="auto"/>
          <w:lang w:eastAsia="sv-SE"/>
        </w:rPr>
        <w:tab/>
      </w:r>
      <w:r>
        <w:t>Measuring the objectives</w:t>
      </w:r>
      <w:r>
        <w:tab/>
      </w:r>
      <w:r>
        <w:fldChar w:fldCharType="begin"/>
      </w:r>
      <w:r>
        <w:instrText xml:space="preserve"> PAGEREF _Toc494449678 \h </w:instrText>
      </w:r>
      <w:r>
        <w:fldChar w:fldCharType="separate"/>
      </w:r>
      <w:r>
        <w:t>8</w:t>
      </w:r>
      <w:r>
        <w:fldChar w:fldCharType="end"/>
      </w:r>
    </w:p>
    <w:p w:rsidR="00C21203" w:rsidRPr="00C21203" w:rsidRDefault="00C21203">
      <w:pPr>
        <w:pStyle w:val="TOC2"/>
        <w:rPr>
          <w:rFonts w:eastAsiaTheme="minorEastAsia"/>
          <w:color w:val="auto"/>
          <w:lang w:eastAsia="sv-SE"/>
        </w:rPr>
      </w:pPr>
      <w:r>
        <w:t>4.2</w:t>
      </w:r>
      <w:r w:rsidRPr="00C21203">
        <w:rPr>
          <w:rFonts w:eastAsiaTheme="minorEastAsia"/>
          <w:color w:val="auto"/>
          <w:lang w:eastAsia="sv-SE"/>
        </w:rPr>
        <w:tab/>
      </w:r>
      <w:r>
        <w:t>Defining performance measures</w:t>
      </w:r>
      <w:r>
        <w:tab/>
      </w:r>
      <w:r>
        <w:fldChar w:fldCharType="begin"/>
      </w:r>
      <w:r>
        <w:instrText xml:space="preserve"> PAGEREF _Toc494449679 \h </w:instrText>
      </w:r>
      <w:r>
        <w:fldChar w:fldCharType="separate"/>
      </w:r>
      <w:r>
        <w:t>8</w:t>
      </w:r>
      <w:r>
        <w:fldChar w:fldCharType="end"/>
      </w:r>
    </w:p>
    <w:p w:rsidR="00C21203" w:rsidRPr="00C21203" w:rsidRDefault="00C21203">
      <w:pPr>
        <w:pStyle w:val="TOC2"/>
        <w:rPr>
          <w:rFonts w:eastAsiaTheme="minorEastAsia"/>
          <w:color w:val="auto"/>
          <w:lang w:eastAsia="sv-SE"/>
        </w:rPr>
      </w:pPr>
      <w:r>
        <w:t>4.3</w:t>
      </w:r>
      <w:r w:rsidRPr="00C21203">
        <w:rPr>
          <w:rFonts w:eastAsiaTheme="minorEastAsia"/>
          <w:color w:val="auto"/>
          <w:lang w:eastAsia="sv-SE"/>
        </w:rPr>
        <w:tab/>
      </w:r>
      <w:r>
        <w:t>Review</w:t>
      </w:r>
      <w:r>
        <w:tab/>
      </w:r>
      <w:r>
        <w:fldChar w:fldCharType="begin"/>
      </w:r>
      <w:r>
        <w:instrText xml:space="preserve"> PAGEREF _Toc494449680 \h </w:instrText>
      </w:r>
      <w:r>
        <w:fldChar w:fldCharType="separate"/>
      </w:r>
      <w:r>
        <w:t>8</w:t>
      </w:r>
      <w:r>
        <w:fldChar w:fldCharType="end"/>
      </w:r>
    </w:p>
    <w:p w:rsidR="00C21203" w:rsidRPr="00C21203" w:rsidRDefault="00C21203">
      <w:pPr>
        <w:pStyle w:val="TOC1"/>
        <w:rPr>
          <w:rFonts w:eastAsiaTheme="minorEastAsia"/>
          <w:b w:val="0"/>
          <w:color w:val="auto"/>
          <w:lang w:eastAsia="sv-SE"/>
        </w:rPr>
      </w:pPr>
      <w:r w:rsidRPr="00966E87">
        <w:t>5.</w:t>
      </w:r>
      <w:r w:rsidRPr="00C21203">
        <w:rPr>
          <w:rFonts w:eastAsiaTheme="minorEastAsia"/>
          <w:b w:val="0"/>
          <w:color w:val="auto"/>
          <w:lang w:eastAsia="sv-SE"/>
        </w:rPr>
        <w:tab/>
      </w:r>
      <w:r>
        <w:t>ACRONYMS</w:t>
      </w:r>
      <w:r>
        <w:tab/>
      </w:r>
      <w:r>
        <w:fldChar w:fldCharType="begin"/>
      </w:r>
      <w:r>
        <w:instrText xml:space="preserve"> PAGEREF _Toc494449681 \h </w:instrText>
      </w:r>
      <w:r>
        <w:fldChar w:fldCharType="separate"/>
      </w:r>
      <w:r>
        <w:t>9</w:t>
      </w:r>
      <w:r>
        <w:fldChar w:fldCharType="end"/>
      </w:r>
    </w:p>
    <w:p w:rsidR="00C21203" w:rsidRPr="00C21203" w:rsidRDefault="00C21203">
      <w:pPr>
        <w:pStyle w:val="TOC1"/>
        <w:rPr>
          <w:rFonts w:eastAsiaTheme="minorEastAsia"/>
          <w:b w:val="0"/>
          <w:color w:val="auto"/>
          <w:lang w:eastAsia="sv-SE"/>
        </w:rPr>
      </w:pPr>
      <w:r w:rsidRPr="00966E87">
        <w:t>6.</w:t>
      </w:r>
      <w:r w:rsidRPr="00C21203">
        <w:rPr>
          <w:rFonts w:eastAsiaTheme="minorEastAsia"/>
          <w:b w:val="0"/>
          <w:color w:val="auto"/>
          <w:lang w:eastAsia="sv-SE"/>
        </w:rPr>
        <w:tab/>
      </w:r>
      <w:r>
        <w:t>REFERENCES</w:t>
      </w:r>
      <w:r>
        <w:tab/>
      </w:r>
      <w:r>
        <w:fldChar w:fldCharType="begin"/>
      </w:r>
      <w:r>
        <w:instrText xml:space="preserve"> PAGEREF _Toc494449682 \h </w:instrText>
      </w:r>
      <w:r>
        <w:fldChar w:fldCharType="separate"/>
      </w:r>
      <w:r>
        <w:t>9</w:t>
      </w:r>
      <w:r>
        <w:fldChar w:fldCharType="end"/>
      </w:r>
    </w:p>
    <w:p w:rsidR="00C21203" w:rsidRPr="00C21203" w:rsidRDefault="00C21203">
      <w:pPr>
        <w:pStyle w:val="TOC1"/>
        <w:rPr>
          <w:rFonts w:eastAsiaTheme="minorEastAsia"/>
          <w:b w:val="0"/>
          <w:color w:val="auto"/>
          <w:lang w:eastAsia="sv-SE"/>
        </w:rPr>
      </w:pPr>
      <w:r>
        <w:t>Annex A</w:t>
      </w:r>
      <w:r>
        <w:tab/>
      </w:r>
      <w:r>
        <w:fldChar w:fldCharType="begin"/>
      </w:r>
      <w:r>
        <w:instrText xml:space="preserve"> PAGEREF _Toc494449683 \h </w:instrText>
      </w:r>
      <w:r>
        <w:fldChar w:fldCharType="separate"/>
      </w:r>
      <w:r>
        <w:t>10</w:t>
      </w:r>
      <w:r>
        <w:fldChar w:fldCharType="end"/>
      </w:r>
    </w:p>
    <w:p w:rsidR="00642025" w:rsidRPr="0093492E" w:rsidRDefault="005D2B71" w:rsidP="00BA5754">
      <w:pPr>
        <w:rPr>
          <w:noProof/>
        </w:rPr>
      </w:pPr>
      <w:r>
        <w:rPr>
          <w:noProof/>
        </w:rPr>
        <w:fldChar w:fldCharType="end"/>
      </w:r>
    </w:p>
    <w:p w:rsidR="00E515F5" w:rsidRDefault="00E515F5" w:rsidP="003274DB">
      <w:pPr>
        <w:rPr>
          <w:lang w:val="en-CA"/>
        </w:rPr>
      </w:pPr>
    </w:p>
    <w:p w:rsidR="00C21203" w:rsidRDefault="00C21203">
      <w:pPr>
        <w:spacing w:after="200" w:line="276" w:lineRule="auto"/>
        <w:rPr>
          <w:rFonts w:asciiTheme="majorHAnsi" w:eastAsiaTheme="majorEastAsia" w:hAnsiTheme="majorHAnsi" w:cstheme="majorBidi"/>
          <w:b/>
          <w:bCs/>
          <w:caps/>
          <w:color w:val="407EC9"/>
          <w:sz w:val="28"/>
          <w:szCs w:val="24"/>
        </w:rPr>
      </w:pPr>
      <w:bookmarkStart w:id="1" w:name="_Toc477882000"/>
      <w:r>
        <w:br w:type="page"/>
      </w:r>
    </w:p>
    <w:p w:rsidR="004944C8" w:rsidRDefault="00ED4450" w:rsidP="00DE2814">
      <w:pPr>
        <w:pStyle w:val="Heading1"/>
      </w:pPr>
      <w:bookmarkStart w:id="2" w:name="_Toc494449668"/>
      <w:r>
        <w:lastRenderedPageBreak/>
        <w:t>INTRODUCTION</w:t>
      </w:r>
      <w:bookmarkEnd w:id="1"/>
      <w:bookmarkEnd w:id="2"/>
    </w:p>
    <w:p w:rsidR="004944C8" w:rsidRDefault="004944C8" w:rsidP="004944C8">
      <w:pPr>
        <w:pStyle w:val="Heading1separatationline"/>
      </w:pPr>
    </w:p>
    <w:p w:rsidR="00D250CD" w:rsidRDefault="00CD5E51" w:rsidP="004944C8">
      <w:pPr>
        <w:pStyle w:val="BodyText"/>
      </w:pPr>
      <w:r w:rsidRPr="00CD5E51">
        <w:t xml:space="preserve">Vessel Traffic Services </w:t>
      </w:r>
      <w:r w:rsidR="00106690">
        <w:t xml:space="preserve">(VTS) </w:t>
      </w:r>
      <w:r w:rsidRPr="00CD5E51">
        <w:t>are recognised internationally as a navigational safety measure through the International Convention on the Safety of Life at Sea 74/78 (SOLAS).</w:t>
      </w:r>
      <w:r>
        <w:t xml:space="preserve"> However, </w:t>
      </w:r>
      <w:r w:rsidRPr="00CD5E51">
        <w:t xml:space="preserve">the establishment and on-going operation of a VTS is a considerable investment. </w:t>
      </w:r>
    </w:p>
    <w:p w:rsidR="004944C8" w:rsidRDefault="00CD5E51" w:rsidP="004944C8">
      <w:pPr>
        <w:pStyle w:val="BodyText"/>
      </w:pPr>
      <w:r w:rsidRPr="00CD5E51">
        <w:t xml:space="preserve">To </w:t>
      </w:r>
      <w:r w:rsidR="00290439">
        <w:t>achieve the purposes for which VTS</w:t>
      </w:r>
      <w:r w:rsidR="00C823C5">
        <w:t xml:space="preserve"> was implemented, the service </w:t>
      </w:r>
      <w:r w:rsidRPr="00CD5E51">
        <w:t>needs to be effective and routinely evaluated</w:t>
      </w:r>
      <w:r w:rsidR="00C823C5">
        <w:t>. This is important</w:t>
      </w:r>
      <w:r w:rsidRPr="00CD5E51">
        <w:t xml:space="preserve"> to ensure that the operational objectives are being met</w:t>
      </w:r>
      <w:r w:rsidR="00C823C5">
        <w:t xml:space="preserve"> and</w:t>
      </w:r>
      <w:r w:rsidRPr="00CD5E51">
        <w:t xml:space="preserve"> the technical and operational performance is acceptable</w:t>
      </w:r>
      <w:r w:rsidR="00C823C5">
        <w:t xml:space="preserve">. </w:t>
      </w:r>
      <w:r w:rsidR="00C823C5" w:rsidRPr="00856874">
        <w:t xml:space="preserve">The </w:t>
      </w:r>
      <w:r w:rsidRPr="00856874">
        <w:t xml:space="preserve">issues identified </w:t>
      </w:r>
      <w:r w:rsidR="00C823C5" w:rsidRPr="00856874">
        <w:t>in determining the need for</w:t>
      </w:r>
      <w:r w:rsidRPr="00856874">
        <w:t xml:space="preserve"> VTS have been either alleviated or at least reduced to an acceptable level.</w:t>
      </w:r>
    </w:p>
    <w:p w:rsidR="004C6A5E" w:rsidRPr="00205D9B" w:rsidRDefault="009202BA" w:rsidP="004C6A5E">
      <w:pPr>
        <w:pStyle w:val="Heading1"/>
      </w:pPr>
      <w:bookmarkStart w:id="3" w:name="_Toc494449669"/>
      <w:r>
        <w:t>AIMS AND OBJECTIVES</w:t>
      </w:r>
      <w:bookmarkEnd w:id="3"/>
    </w:p>
    <w:p w:rsidR="004C6A5E" w:rsidRPr="00205D9B" w:rsidRDefault="004C6A5E" w:rsidP="004C6A5E">
      <w:pPr>
        <w:pStyle w:val="Heading1separatationline"/>
        <w:rPr>
          <w:sz w:val="28"/>
          <w:szCs w:val="28"/>
        </w:rPr>
      </w:pPr>
    </w:p>
    <w:p w:rsidR="004C6A5E" w:rsidRDefault="004C6A5E" w:rsidP="004C6A5E">
      <w:pPr>
        <w:pStyle w:val="BodyText"/>
      </w:pPr>
      <w:r>
        <w:t xml:space="preserve">The aim of this document is to provide guidance for Competent Authorities and VTS Authorities for setting objectives for a VTS </w:t>
      </w:r>
      <w:r w:rsidR="00DA2DF5">
        <w:t>and achieving them</w:t>
      </w:r>
      <w:r>
        <w:t xml:space="preserve">. </w:t>
      </w:r>
      <w:r w:rsidR="00AC4C12">
        <w:t>I</w:t>
      </w:r>
      <w:r>
        <w:t>n particular, the guidance focuses on providing assistance to:</w:t>
      </w:r>
    </w:p>
    <w:p w:rsidR="004C6A5E" w:rsidRDefault="004C6A5E" w:rsidP="004C6A5E">
      <w:pPr>
        <w:pStyle w:val="BodyText"/>
        <w:numPr>
          <w:ilvl w:val="0"/>
          <w:numId w:val="60"/>
        </w:numPr>
      </w:pPr>
      <w:r>
        <w:t>Meet their obligations in accordance with Regulation 12 of Chapter V of SOLAS (Vessel traffic services) and IMO Resolution A.857(20) Guidelines for Vessel Traffic Services with regards to:</w:t>
      </w:r>
    </w:p>
    <w:p w:rsidR="004C6A5E" w:rsidRDefault="004C6A5E" w:rsidP="004C6A5E">
      <w:pPr>
        <w:pStyle w:val="BodyText"/>
        <w:numPr>
          <w:ilvl w:val="0"/>
          <w:numId w:val="61"/>
        </w:numPr>
      </w:pPr>
      <w:r>
        <w:t xml:space="preserve">Ensuring that objectives for the VTS are set </w:t>
      </w:r>
      <w:r w:rsidR="0045689D">
        <w:t>(</w:t>
      </w:r>
      <w:r>
        <w:t>Refer 2.2.2.2)</w:t>
      </w:r>
    </w:p>
    <w:p w:rsidR="004C6A5E" w:rsidRDefault="004C6A5E" w:rsidP="004C6A5E">
      <w:pPr>
        <w:pStyle w:val="BodyText"/>
        <w:numPr>
          <w:ilvl w:val="0"/>
          <w:numId w:val="61"/>
        </w:numPr>
      </w:pPr>
      <w:r>
        <w:t xml:space="preserve">Determining the type and level of services to be provided, having regard to the objectives of the VTS </w:t>
      </w:r>
      <w:r w:rsidR="0045689D">
        <w:t>(</w:t>
      </w:r>
      <w:r>
        <w:t>Refer 2.2.2.5)</w:t>
      </w:r>
    </w:p>
    <w:p w:rsidR="004C6A5E" w:rsidRDefault="004C6A5E" w:rsidP="004C6A5E">
      <w:pPr>
        <w:pStyle w:val="BodyText"/>
        <w:numPr>
          <w:ilvl w:val="0"/>
          <w:numId w:val="61"/>
        </w:numPr>
      </w:pPr>
      <w:r>
        <w:t>Ensuring that the VTS authority is provided with the equipment and facilities necessary to effectively accomplish the objectives of the VTS (Refer 2.2.2.7), and</w:t>
      </w:r>
    </w:p>
    <w:p w:rsidR="004C6A5E" w:rsidRDefault="004C6A5E" w:rsidP="004C6A5E">
      <w:pPr>
        <w:pStyle w:val="BodyText"/>
        <w:numPr>
          <w:ilvl w:val="0"/>
          <w:numId w:val="61"/>
        </w:numPr>
      </w:pPr>
      <w:r>
        <w:t>Ensuring that the objectives of the VTS are met (Refer 2.2.3.1)</w:t>
      </w:r>
    </w:p>
    <w:p w:rsidR="004C6A5E" w:rsidRDefault="004C6A5E" w:rsidP="004C6A5E">
      <w:pPr>
        <w:pStyle w:val="BodyText"/>
        <w:numPr>
          <w:ilvl w:val="0"/>
          <w:numId w:val="60"/>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  In particular, to ensure measures are in place to evaluate the effectiveness in implementing SOLAS regulations V/12 and the effectiveness of VTS.</w:t>
      </w:r>
    </w:p>
    <w:p w:rsidR="00A524B5" w:rsidRPr="00FF28C7" w:rsidRDefault="00B32773" w:rsidP="000D2893">
      <w:pPr>
        <w:pStyle w:val="Heading2"/>
      </w:pPr>
      <w:bookmarkStart w:id="4" w:name="_Toc477882001"/>
      <w:bookmarkStart w:id="5" w:name="_Toc494449670"/>
      <w:r>
        <w:t>2</w:t>
      </w:r>
      <w:r w:rsidR="00FF28C7">
        <w:t>.1</w:t>
      </w:r>
      <w:r w:rsidR="00FF28C7">
        <w:tab/>
      </w:r>
      <w:r w:rsidR="00336F65" w:rsidRPr="00FF28C7">
        <w:t>International Framework</w:t>
      </w:r>
      <w:bookmarkEnd w:id="4"/>
      <w:bookmarkEnd w:id="5"/>
    </w:p>
    <w:p w:rsidR="00A524B5" w:rsidRDefault="00A524B5" w:rsidP="00A524B5">
      <w:pPr>
        <w:pStyle w:val="Heading2separationline"/>
      </w:pPr>
    </w:p>
    <w:p w:rsidR="00AC4B84" w:rsidRDefault="00336F65" w:rsidP="00106690">
      <w:pPr>
        <w:spacing w:before="120" w:after="120" w:line="240" w:lineRule="auto"/>
        <w:rPr>
          <w:sz w:val="22"/>
        </w:rPr>
      </w:pPr>
      <w:r w:rsidRPr="000D5C60">
        <w:rPr>
          <w:sz w:val="22"/>
        </w:rPr>
        <w:t>There are several resolutions and guidelines related to the requirements for the competent authorities and VTS authorities to use to establish VTS services and the subsequent auditing and assessment of those services.</w:t>
      </w:r>
      <w:r w:rsidRPr="000D5C60" w:rsidDel="00336F65">
        <w:rPr>
          <w:sz w:val="22"/>
        </w:rPr>
        <w:t xml:space="preserve"> </w:t>
      </w:r>
    </w:p>
    <w:p w:rsidR="00336F65" w:rsidRPr="0061475B" w:rsidRDefault="00336F65" w:rsidP="005868D1">
      <w:pPr>
        <w:spacing w:before="240" w:after="120" w:line="240" w:lineRule="auto"/>
        <w:rPr>
          <w:b/>
          <w:sz w:val="24"/>
          <w:szCs w:val="24"/>
        </w:rPr>
      </w:pPr>
      <w:r w:rsidRPr="0061475B">
        <w:rPr>
          <w:b/>
          <w:sz w:val="24"/>
          <w:szCs w:val="24"/>
        </w:rPr>
        <w:t>International Convention on the Safety of Life at Sea 74/78 (SOLAS)</w:t>
      </w:r>
    </w:p>
    <w:p w:rsidR="00336F65" w:rsidRPr="000D5C60" w:rsidRDefault="00336F65" w:rsidP="000D5C60">
      <w:pPr>
        <w:rPr>
          <w:sz w:val="22"/>
        </w:rPr>
      </w:pPr>
      <w:r w:rsidRPr="000D5C60">
        <w:rPr>
          <w:sz w:val="22"/>
        </w:rPr>
        <w:t>The provisions in SOLAS Chapter V (Safety of Navigation) Regulation 12 provides for Vessel Traffic Services and states, amongst other things, that:</w:t>
      </w:r>
    </w:p>
    <w:p w:rsidR="00336F65" w:rsidRPr="000D5C60" w:rsidRDefault="00336F65" w:rsidP="00C35E86">
      <w:pPr>
        <w:pStyle w:val="ListParagraph"/>
        <w:numPr>
          <w:ilvl w:val="0"/>
          <w:numId w:val="32"/>
        </w:numPr>
        <w:ind w:left="567" w:hanging="567"/>
        <w:rPr>
          <w:sz w:val="22"/>
        </w:rPr>
      </w:pPr>
      <w:r w:rsidRPr="000D5C60">
        <w:rPr>
          <w:sz w:val="22"/>
        </w:rPr>
        <w:t>“Vessel traffic services (VTS) contribute to safety of life at sea, safety and efficiency of navigation and protection of the marine environment, adjacent shore areas, work sites and offshore installations from possible adverse effects of maritime traffic.”</w:t>
      </w:r>
    </w:p>
    <w:p w:rsidR="00336F65" w:rsidRPr="000D5C60" w:rsidRDefault="00336F65" w:rsidP="00AC4B84">
      <w:pPr>
        <w:pStyle w:val="ListParagraph"/>
        <w:numPr>
          <w:ilvl w:val="0"/>
          <w:numId w:val="32"/>
        </w:numPr>
        <w:spacing w:after="240"/>
        <w:ind w:left="567" w:hanging="567"/>
        <w:rPr>
          <w:sz w:val="22"/>
        </w:rPr>
      </w:pPr>
      <w:r w:rsidRPr="000D5C60">
        <w:rPr>
          <w:sz w:val="22"/>
        </w:rPr>
        <w:t>“Governments undertake to arrange for the establishment of VTS where, in their opinion, the volume of traffic or the degree of risk justifies such services.”</w:t>
      </w:r>
    </w:p>
    <w:p w:rsidR="00336F65" w:rsidRPr="000D5C60" w:rsidRDefault="00336F65" w:rsidP="000D5C60">
      <w:pPr>
        <w:rPr>
          <w:sz w:val="22"/>
        </w:rPr>
      </w:pPr>
      <w:r w:rsidRPr="000D5C60">
        <w:rPr>
          <w:sz w:val="22"/>
        </w:rPr>
        <w:t xml:space="preserve">SOLAS also states that contracting Governments planning and implementing VTS shall, wherever possible, follow the guidelines developed by the International Maritime Organization. </w:t>
      </w:r>
    </w:p>
    <w:p w:rsidR="00F87A69" w:rsidRPr="0061475B" w:rsidRDefault="00336F65" w:rsidP="005868D1">
      <w:pPr>
        <w:spacing w:before="240" w:after="120" w:line="240" w:lineRule="auto"/>
        <w:rPr>
          <w:b/>
          <w:sz w:val="24"/>
          <w:szCs w:val="24"/>
        </w:rPr>
      </w:pPr>
      <w:r w:rsidRPr="0061475B">
        <w:rPr>
          <w:b/>
          <w:sz w:val="24"/>
          <w:szCs w:val="24"/>
        </w:rPr>
        <w:t xml:space="preserve">IMO Resolution </w:t>
      </w:r>
      <w:proofErr w:type="gramStart"/>
      <w:r w:rsidRPr="0061475B">
        <w:rPr>
          <w:b/>
          <w:sz w:val="24"/>
          <w:szCs w:val="24"/>
        </w:rPr>
        <w:t>A.857(</w:t>
      </w:r>
      <w:proofErr w:type="gramEnd"/>
      <w:r w:rsidRPr="0061475B">
        <w:rPr>
          <w:b/>
          <w:sz w:val="24"/>
          <w:szCs w:val="24"/>
        </w:rPr>
        <w:t>20) Guideli</w:t>
      </w:r>
      <w:r w:rsidR="00F87A69" w:rsidRPr="0061475B">
        <w:rPr>
          <w:b/>
          <w:sz w:val="24"/>
          <w:szCs w:val="24"/>
        </w:rPr>
        <w:t>nes for Vessel Traffic Services</w:t>
      </w:r>
    </w:p>
    <w:p w:rsidR="000D5C60" w:rsidRPr="000D5C60" w:rsidRDefault="00336F65" w:rsidP="005868D1">
      <w:pPr>
        <w:spacing w:after="240"/>
        <w:rPr>
          <w:sz w:val="22"/>
        </w:rPr>
      </w:pPr>
      <w:r w:rsidRPr="000D5C60">
        <w:rPr>
          <w:sz w:val="22"/>
        </w:rP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0D5C60">
        <w:rPr>
          <w:sz w:val="22"/>
        </w:rPr>
        <w:t>A.857(</w:t>
      </w:r>
      <w:proofErr w:type="gramEnd"/>
      <w:r w:rsidRPr="000D5C60">
        <w:rPr>
          <w:sz w:val="22"/>
        </w:rPr>
        <w:t xml:space="preserve">20) Guidelines for Vessel Traffic Services. The </w:t>
      </w:r>
      <w:r w:rsidRPr="000D5C60">
        <w:rPr>
          <w:sz w:val="22"/>
        </w:rPr>
        <w:lastRenderedPageBreak/>
        <w:t xml:space="preserve">Resolution describes the principles and general provisions for the operation of a VTS and participating vessels and the roles and responsibilities of contracting governments, competent authorities and VTS Authorities. </w:t>
      </w:r>
    </w:p>
    <w:p w:rsidR="00C21203" w:rsidRPr="000D5C60" w:rsidRDefault="00336F65" w:rsidP="000D5C60">
      <w:pPr>
        <w:rPr>
          <w:sz w:val="22"/>
        </w:rPr>
      </w:pPr>
      <w:r w:rsidRPr="000D5C60">
        <w:rPr>
          <w:sz w:val="22"/>
        </w:rPr>
        <w:t xml:space="preserve">Further IMO Resolution </w:t>
      </w:r>
      <w:proofErr w:type="gramStart"/>
      <w:r w:rsidRPr="000D5C60">
        <w:rPr>
          <w:sz w:val="22"/>
        </w:rPr>
        <w:t>A.857(</w:t>
      </w:r>
      <w:proofErr w:type="gramEnd"/>
      <w:r w:rsidRPr="000D5C60">
        <w:rPr>
          <w:sz w:val="22"/>
        </w:rPr>
        <w:t>20) states that the Guidelines should be used in conjunction with the IALA VTS Manual.</w:t>
      </w:r>
    </w:p>
    <w:p w:rsidR="00336F65" w:rsidRPr="0061475B" w:rsidRDefault="00F87A69" w:rsidP="00C21203">
      <w:pPr>
        <w:spacing w:before="240" w:after="120" w:line="240" w:lineRule="auto"/>
        <w:rPr>
          <w:b/>
          <w:sz w:val="24"/>
          <w:szCs w:val="24"/>
        </w:rPr>
      </w:pPr>
      <w:r w:rsidRPr="0061475B">
        <w:rPr>
          <w:b/>
          <w:sz w:val="24"/>
          <w:szCs w:val="24"/>
        </w:rPr>
        <w:t>I</w:t>
      </w:r>
      <w:r w:rsidR="00336F65" w:rsidRPr="0061475B">
        <w:rPr>
          <w:b/>
          <w:sz w:val="24"/>
          <w:szCs w:val="24"/>
        </w:rPr>
        <w:t>MO Member State Audit Scheme (IMSAS)</w:t>
      </w:r>
    </w:p>
    <w:p w:rsidR="00336F65" w:rsidRPr="000D5C60" w:rsidRDefault="00336F65" w:rsidP="000D5C60">
      <w:pPr>
        <w:rPr>
          <w:sz w:val="22"/>
        </w:rPr>
      </w:pPr>
      <w:r w:rsidRPr="000D5C60">
        <w:rPr>
          <w:sz w:val="22"/>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rsidR="00F87A69" w:rsidRPr="000D5C60" w:rsidRDefault="00336F65" w:rsidP="00AC4B84">
      <w:pPr>
        <w:spacing w:before="120"/>
        <w:rPr>
          <w:sz w:val="22"/>
        </w:rPr>
      </w:pPr>
      <w:r w:rsidRPr="000D5C60">
        <w:rPr>
          <w:sz w:val="22"/>
        </w:rPr>
        <w:t>Key IMO documents regarding IMSAS include:</w:t>
      </w:r>
    </w:p>
    <w:p w:rsidR="00336F65" w:rsidRPr="00AD1A53" w:rsidRDefault="00336F65" w:rsidP="00AD1A53">
      <w:pPr>
        <w:spacing w:before="120" w:after="120" w:line="240" w:lineRule="auto"/>
        <w:rPr>
          <w:b/>
          <w:sz w:val="24"/>
          <w:szCs w:val="24"/>
        </w:rPr>
      </w:pPr>
      <w:r w:rsidRPr="00AD1A53">
        <w:rPr>
          <w:b/>
          <w:sz w:val="24"/>
          <w:szCs w:val="24"/>
        </w:rPr>
        <w:t xml:space="preserve">Resolution </w:t>
      </w:r>
      <w:proofErr w:type="gramStart"/>
      <w:r w:rsidRPr="00AD1A53">
        <w:rPr>
          <w:b/>
          <w:sz w:val="24"/>
          <w:szCs w:val="24"/>
        </w:rPr>
        <w:t>A.1067(</w:t>
      </w:r>
      <w:proofErr w:type="gramEnd"/>
      <w:r w:rsidRPr="00AD1A53">
        <w:rPr>
          <w:b/>
          <w:sz w:val="24"/>
          <w:szCs w:val="24"/>
        </w:rPr>
        <w:t>28) on the Framework and Procedures for the IMO Member State Audit Scheme</w:t>
      </w:r>
    </w:p>
    <w:p w:rsidR="00336F65" w:rsidRPr="000D5C60" w:rsidRDefault="00336F65" w:rsidP="005868D1">
      <w:pPr>
        <w:spacing w:after="240"/>
        <w:rPr>
          <w:sz w:val="22"/>
        </w:rPr>
      </w:pPr>
      <w:r w:rsidRPr="000D5C60">
        <w:rPr>
          <w:sz w:val="22"/>
        </w:rPr>
        <w:t>The purpose of this framework is to describe the objective, principles, scope</w:t>
      </w:r>
      <w:r w:rsidR="00AC4B84">
        <w:rPr>
          <w:sz w:val="22"/>
        </w:rPr>
        <w:t>, responsibilities and capacity-</w:t>
      </w:r>
      <w:r w:rsidRPr="000D5C60">
        <w:rPr>
          <w:sz w:val="22"/>
        </w:rPr>
        <w:t>building aspect of the IMO Member State audit, which together constitute the strategy for the audit scheme.</w:t>
      </w:r>
    </w:p>
    <w:p w:rsidR="00AC4B84" w:rsidRPr="000D5C60" w:rsidRDefault="00336F65" w:rsidP="000D5C60">
      <w:pPr>
        <w:rPr>
          <w:sz w:val="22"/>
        </w:rPr>
      </w:pPr>
      <w:r w:rsidRPr="000D5C60">
        <w:rPr>
          <w:sz w:val="22"/>
        </w:rPr>
        <w:t>This framework is supported by the procedures for the IMO Member State audit and the IMO Instruments Implementation Code (III Code).</w:t>
      </w:r>
    </w:p>
    <w:p w:rsidR="00336F65" w:rsidRPr="00137800" w:rsidRDefault="00336F65" w:rsidP="005868D1">
      <w:pPr>
        <w:spacing w:before="240" w:after="120" w:line="240" w:lineRule="auto"/>
        <w:rPr>
          <w:b/>
          <w:sz w:val="24"/>
          <w:szCs w:val="24"/>
          <w:lang w:val="fr-FR"/>
        </w:rPr>
      </w:pPr>
      <w:r w:rsidRPr="00137800">
        <w:rPr>
          <w:b/>
          <w:sz w:val="24"/>
          <w:szCs w:val="24"/>
          <w:lang w:val="fr-FR"/>
        </w:rPr>
        <w:t>Resolution A.1070(28) on IMO Instruments Implementation Code (III Code)</w:t>
      </w:r>
    </w:p>
    <w:p w:rsidR="00336F65" w:rsidRPr="000D5C60" w:rsidRDefault="00336F65" w:rsidP="000D5C60">
      <w:pPr>
        <w:rPr>
          <w:sz w:val="22"/>
        </w:rPr>
      </w:pPr>
      <w:r w:rsidRPr="000D5C60">
        <w:rPr>
          <w:sz w:val="22"/>
        </w:rPr>
        <w:t>The objective of this Code is to enhance global maritime safety and protection of the marine environment and assist States in the implementation of instruments of the Organization.</w:t>
      </w:r>
      <w:r w:rsidR="00F87A69" w:rsidRPr="000D5C60">
        <w:rPr>
          <w:sz w:val="22"/>
        </w:rPr>
        <w:t xml:space="preserve"> </w:t>
      </w:r>
      <w:r w:rsidRPr="000D5C60">
        <w:rPr>
          <w:sz w:val="22"/>
        </w:rP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r w:rsidR="00CB37B1">
        <w:rPr>
          <w:sz w:val="22"/>
        </w:rPr>
        <w:t xml:space="preserve"> </w:t>
      </w:r>
      <w:r w:rsidRPr="000D5C60">
        <w:rPr>
          <w:sz w:val="22"/>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0D5C60">
        <w:rPr>
          <w:sz w:val="22"/>
        </w:rPr>
        <w:t>A.1067(</w:t>
      </w:r>
      <w:proofErr w:type="gramEnd"/>
      <w:r w:rsidRPr="000D5C60">
        <w:rPr>
          <w:sz w:val="22"/>
        </w:rPr>
        <w:t>28)</w:t>
      </w:r>
      <w:r w:rsidR="00AC4C12">
        <w:rPr>
          <w:sz w:val="22"/>
        </w:rPr>
        <w:t>.</w:t>
      </w:r>
    </w:p>
    <w:p w:rsidR="00336F65" w:rsidRPr="00AC4B84" w:rsidRDefault="00336F65" w:rsidP="005868D1">
      <w:pPr>
        <w:spacing w:before="240" w:after="120"/>
        <w:rPr>
          <w:b/>
          <w:sz w:val="24"/>
          <w:szCs w:val="24"/>
        </w:rPr>
      </w:pPr>
      <w:r w:rsidRPr="00AC4B84">
        <w:rPr>
          <w:b/>
          <w:sz w:val="24"/>
          <w:szCs w:val="24"/>
        </w:rPr>
        <w:t>IMO Circular Letter No. 3425 ‐ Auditor’s Manual for the IMO Member State Audit Scheme (IMSAS)</w:t>
      </w:r>
    </w:p>
    <w:p w:rsidR="00336F65" w:rsidRPr="000D5C60" w:rsidRDefault="00336F65" w:rsidP="000D5C60">
      <w:pPr>
        <w:rPr>
          <w:sz w:val="22"/>
        </w:rPr>
      </w:pPr>
      <w:r w:rsidRPr="000D5C60">
        <w:rPr>
          <w:sz w:val="22"/>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A.1067 (28).  </w:t>
      </w:r>
      <w:r w:rsidR="00AD1A53" w:rsidRPr="000D5C60">
        <w:rPr>
          <w:sz w:val="22"/>
        </w:rPr>
        <w:t>Specifically,</w:t>
      </w:r>
      <w:r w:rsidRPr="000D5C60">
        <w:rPr>
          <w:sz w:val="22"/>
        </w:rPr>
        <w:t xml:space="preserve"> the Manual refers to demonstrating measures are in place to evaluate the effectiveness of VTS, for example:</w:t>
      </w:r>
    </w:p>
    <w:p w:rsidR="00336F65" w:rsidRPr="00B91CF9" w:rsidRDefault="00336F65" w:rsidP="00C35E86">
      <w:pPr>
        <w:pStyle w:val="ListParagraph"/>
        <w:numPr>
          <w:ilvl w:val="0"/>
          <w:numId w:val="38"/>
        </w:numPr>
        <w:rPr>
          <w:sz w:val="22"/>
        </w:rPr>
      </w:pPr>
      <w:r w:rsidRPr="00B91CF9">
        <w:rPr>
          <w:sz w:val="22"/>
        </w:rPr>
        <w:t>Measures to evaluate effectiveness in implementing IMO mandatory instruments</w:t>
      </w:r>
    </w:p>
    <w:p w:rsidR="00336F65" w:rsidRPr="00B91CF9" w:rsidRDefault="00336F65" w:rsidP="00B91CF9">
      <w:pPr>
        <w:ind w:left="708"/>
        <w:rPr>
          <w:sz w:val="22"/>
        </w:rPr>
      </w:pPr>
      <w:r w:rsidRPr="00B91CF9">
        <w:rPr>
          <w:sz w:val="22"/>
        </w:rPr>
        <w:t>Please describe the measures, if any, taken to evaluate the effectiveness in implementing SOLAS regulations V/12).</w:t>
      </w:r>
    </w:p>
    <w:p w:rsidR="00336F65" w:rsidRPr="00B91CF9" w:rsidRDefault="00336F65" w:rsidP="00C35E86">
      <w:pPr>
        <w:pStyle w:val="ListParagraph"/>
        <w:numPr>
          <w:ilvl w:val="0"/>
          <w:numId w:val="38"/>
        </w:numPr>
        <w:rPr>
          <w:sz w:val="22"/>
        </w:rPr>
      </w:pPr>
      <w:r w:rsidRPr="00B91CF9">
        <w:rPr>
          <w:sz w:val="22"/>
        </w:rPr>
        <w:t>Evaluation and review</w:t>
      </w:r>
    </w:p>
    <w:p w:rsidR="00336F65" w:rsidRDefault="00336F65" w:rsidP="00B91CF9">
      <w:pPr>
        <w:ind w:left="708"/>
        <w:rPr>
          <w:sz w:val="22"/>
        </w:rPr>
      </w:pPr>
      <w:r w:rsidRPr="00B91CF9">
        <w:rPr>
          <w:sz w:val="22"/>
        </w:rPr>
        <w:t>Please describe the measures taken to evaluate effectiveness of AtoN and VTS (e.g. vessel tracking analysis, incident analysis, service availability, AtoN planning and inspection).</w:t>
      </w:r>
    </w:p>
    <w:p w:rsidR="000D5C60" w:rsidRPr="00EA6C3A" w:rsidRDefault="00EA6C3A" w:rsidP="005868D1">
      <w:pPr>
        <w:spacing w:before="240" w:after="120"/>
        <w:rPr>
          <w:b/>
          <w:sz w:val="24"/>
          <w:szCs w:val="24"/>
        </w:rPr>
      </w:pPr>
      <w:r>
        <w:rPr>
          <w:b/>
          <w:sz w:val="24"/>
          <w:szCs w:val="24"/>
        </w:rPr>
        <w:t>IALA Recommendation V-119 on t</w:t>
      </w:r>
      <w:r w:rsidR="00336F65" w:rsidRPr="00EA6C3A">
        <w:rPr>
          <w:b/>
          <w:sz w:val="24"/>
          <w:szCs w:val="24"/>
        </w:rPr>
        <w:t xml:space="preserve">he Implementation of Vessel Traffic Services </w:t>
      </w:r>
    </w:p>
    <w:p w:rsidR="00CB37B1" w:rsidRDefault="000423A8" w:rsidP="000D5C60">
      <w:pPr>
        <w:rPr>
          <w:sz w:val="22"/>
        </w:rPr>
      </w:pPr>
      <w:r>
        <w:rPr>
          <w:sz w:val="22"/>
        </w:rPr>
        <w:t>This R</w:t>
      </w:r>
      <w:r w:rsidR="00CB37B1">
        <w:rPr>
          <w:sz w:val="22"/>
        </w:rPr>
        <w:t>ecommendation states that:</w:t>
      </w:r>
    </w:p>
    <w:p w:rsidR="00CB37B1" w:rsidRPr="00B91CF9" w:rsidRDefault="00CB37B1" w:rsidP="00C35E86">
      <w:pPr>
        <w:pStyle w:val="ListParagraph"/>
        <w:numPr>
          <w:ilvl w:val="0"/>
          <w:numId w:val="39"/>
        </w:numPr>
        <w:rPr>
          <w:sz w:val="22"/>
        </w:rPr>
      </w:pPr>
      <w:r w:rsidRPr="00B91CF9">
        <w:rPr>
          <w:sz w:val="22"/>
        </w:rPr>
        <w:t xml:space="preserve">operational </w:t>
      </w:r>
      <w:r w:rsidR="00336F65" w:rsidRPr="00B91CF9">
        <w:rPr>
          <w:sz w:val="22"/>
        </w:rPr>
        <w:t>objectives should be established with the ultimate aim of alleviating the defined problems (Refer 2.1.1)</w:t>
      </w:r>
      <w:r w:rsidRPr="00B91CF9">
        <w:rPr>
          <w:sz w:val="22"/>
        </w:rPr>
        <w:t>;</w:t>
      </w:r>
    </w:p>
    <w:p w:rsidR="00336F65" w:rsidRPr="00B91CF9" w:rsidRDefault="00336F65" w:rsidP="00C35E86">
      <w:pPr>
        <w:pStyle w:val="ListParagraph"/>
        <w:numPr>
          <w:ilvl w:val="0"/>
          <w:numId w:val="39"/>
        </w:numPr>
        <w:rPr>
          <w:sz w:val="22"/>
        </w:rPr>
      </w:pPr>
      <w:r w:rsidRPr="00B91CF9">
        <w:rPr>
          <w:sz w:val="22"/>
        </w:rPr>
        <w:t>It is important for the Competent/VTS Authority to carry out an evaluation after introduction of the new or re-assessed VTS, to ensure that the VTS operational objectives have been met, and the problems identified and defined in the Preliminary Assessment phase have been either alleviated or at least reduced to an acceptable level (Refer 4)</w:t>
      </w:r>
      <w:r w:rsidR="00CB37B1" w:rsidRPr="00B91CF9">
        <w:rPr>
          <w:sz w:val="22"/>
        </w:rPr>
        <w:t>;</w:t>
      </w:r>
      <w:r w:rsidRPr="00B91CF9">
        <w:rPr>
          <w:sz w:val="22"/>
        </w:rPr>
        <w:t xml:space="preserve"> and</w:t>
      </w:r>
    </w:p>
    <w:p w:rsidR="00336F65" w:rsidRDefault="00336F65" w:rsidP="00C35E86">
      <w:pPr>
        <w:pStyle w:val="ListParagraph"/>
        <w:numPr>
          <w:ilvl w:val="0"/>
          <w:numId w:val="39"/>
        </w:numPr>
        <w:rPr>
          <w:sz w:val="22"/>
        </w:rPr>
      </w:pPr>
      <w:r w:rsidRPr="00B91CF9">
        <w:rPr>
          <w:sz w:val="22"/>
        </w:rPr>
        <w:t>The evaluation should ensure that the VTS operational objectives are met (Refer 4).</w:t>
      </w:r>
    </w:p>
    <w:p w:rsidR="000D5C60" w:rsidRPr="00AD1A53" w:rsidRDefault="00336F65" w:rsidP="005868D1">
      <w:pPr>
        <w:spacing w:before="240" w:after="120" w:line="240" w:lineRule="auto"/>
        <w:rPr>
          <w:b/>
          <w:sz w:val="24"/>
          <w:szCs w:val="24"/>
        </w:rPr>
      </w:pPr>
      <w:r w:rsidRPr="00AD1A53">
        <w:rPr>
          <w:b/>
          <w:sz w:val="24"/>
          <w:szCs w:val="24"/>
        </w:rPr>
        <w:lastRenderedPageBreak/>
        <w:t xml:space="preserve">IALA Guideline 1101 on Auditing and Assessing VTS </w:t>
      </w:r>
    </w:p>
    <w:p w:rsidR="00AC4B84" w:rsidRPr="006273D0" w:rsidRDefault="000423A8" w:rsidP="006273D0">
      <w:pPr>
        <w:rPr>
          <w:sz w:val="22"/>
        </w:rPr>
      </w:pPr>
      <w:r>
        <w:rPr>
          <w:sz w:val="22"/>
        </w:rPr>
        <w:t>This G</w:t>
      </w:r>
      <w:r w:rsidR="00CB37B1">
        <w:rPr>
          <w:sz w:val="22"/>
        </w:rPr>
        <w:t>uideline states</w:t>
      </w:r>
      <w:r w:rsidR="00336F65" w:rsidRPr="000D5C60">
        <w:rPr>
          <w:sz w:val="22"/>
        </w:rPr>
        <w:t xml:space="preserve"> that to achieve the purposes for which it was implemented</w:t>
      </w:r>
      <w:r w:rsidR="006273D0">
        <w:rPr>
          <w:sz w:val="22"/>
        </w:rPr>
        <w:t xml:space="preserve">, </w:t>
      </w:r>
      <w:r w:rsidR="00336F65" w:rsidRPr="000D5C60">
        <w:rPr>
          <w:sz w:val="22"/>
        </w:rPr>
        <w:t>a VTS</w:t>
      </w:r>
      <w:r w:rsidR="006273D0">
        <w:rPr>
          <w:sz w:val="22"/>
        </w:rPr>
        <w:t xml:space="preserve"> “n</w:t>
      </w:r>
      <w:r w:rsidR="006273D0" w:rsidRPr="006273D0">
        <w:rPr>
          <w:sz w:val="22"/>
        </w:rPr>
        <w:t xml:space="preserve">eeds </w:t>
      </w:r>
      <w:r w:rsidR="00336F65" w:rsidRPr="006273D0">
        <w:rPr>
          <w:sz w:val="22"/>
        </w:rPr>
        <w:t>to be effective and routinely evaluated to ensure that the operational objectives are being met, the technical and operational performance is acceptable</w:t>
      </w:r>
      <w:r w:rsidR="006273D0">
        <w:rPr>
          <w:sz w:val="22"/>
        </w:rPr>
        <w:t>,</w:t>
      </w:r>
      <w:r w:rsidR="00336F65" w:rsidRPr="006273D0">
        <w:rPr>
          <w:sz w:val="22"/>
        </w:rPr>
        <w:t xml:space="preserve"> and the issues identified and defined in determining the need for the VTS have been either alleviated or at least reduced to an acceptable level</w:t>
      </w:r>
      <w:r w:rsidR="006273D0">
        <w:rPr>
          <w:sz w:val="22"/>
        </w:rPr>
        <w:t>”</w:t>
      </w:r>
      <w:r w:rsidR="00336F65" w:rsidRPr="006273D0">
        <w:rPr>
          <w:sz w:val="22"/>
        </w:rPr>
        <w:t xml:space="preserve"> (Refer 2).</w:t>
      </w:r>
    </w:p>
    <w:p w:rsidR="00177377" w:rsidRPr="0061475B" w:rsidRDefault="00177377" w:rsidP="005868D1">
      <w:pPr>
        <w:spacing w:before="240" w:after="120" w:line="240" w:lineRule="auto"/>
        <w:rPr>
          <w:b/>
          <w:sz w:val="24"/>
          <w:szCs w:val="24"/>
        </w:rPr>
      </w:pPr>
      <w:r w:rsidRPr="0061475B">
        <w:rPr>
          <w:b/>
          <w:sz w:val="24"/>
          <w:szCs w:val="24"/>
        </w:rPr>
        <w:t>IALA Guideline 1115 on Preparing for an IMO Member State Audit Scheme (IMSAS) on Vessel Traffic Services</w:t>
      </w:r>
    </w:p>
    <w:p w:rsidR="00177377" w:rsidRPr="00AD1A53" w:rsidRDefault="00177377" w:rsidP="00AC4B84">
      <w:pPr>
        <w:spacing w:after="120" w:line="240" w:lineRule="auto"/>
        <w:ind w:right="769"/>
        <w:rPr>
          <w:rFonts w:eastAsia="Calibri" w:cs="Calibri"/>
        </w:rPr>
      </w:pPr>
      <w:r>
        <w:rPr>
          <w:rFonts w:eastAsia="Calibri" w:cs="Calibri"/>
          <w:spacing w:val="1"/>
          <w:sz w:val="22"/>
        </w:rPr>
        <w:t xml:space="preserve">This Guideline </w:t>
      </w:r>
      <w:r w:rsidRPr="00AD1A53">
        <w:rPr>
          <w:rFonts w:eastAsia="Calibri" w:cs="Calibri"/>
          <w:spacing w:val="1"/>
          <w:sz w:val="22"/>
        </w:rPr>
        <w:t>p</w:t>
      </w:r>
      <w:r w:rsidRPr="00AD1A53">
        <w:rPr>
          <w:rFonts w:eastAsia="Calibri" w:cs="Calibri"/>
          <w:sz w:val="22"/>
        </w:rPr>
        <w:t>rovide</w:t>
      </w:r>
      <w:r>
        <w:rPr>
          <w:rFonts w:eastAsia="Calibri" w:cs="Calibri"/>
          <w:sz w:val="22"/>
        </w:rPr>
        <w:t>s</w:t>
      </w:r>
      <w:r w:rsidRPr="00AD1A53">
        <w:rPr>
          <w:rFonts w:eastAsia="Calibri" w:cs="Calibri"/>
          <w:spacing w:val="-7"/>
          <w:sz w:val="22"/>
        </w:rPr>
        <w:t xml:space="preserve"> </w:t>
      </w:r>
      <w:r w:rsidRPr="00AD1A53">
        <w:rPr>
          <w:rFonts w:eastAsia="Calibri" w:cs="Calibri"/>
          <w:spacing w:val="1"/>
          <w:sz w:val="22"/>
        </w:rPr>
        <w:t>g</w:t>
      </w:r>
      <w:r w:rsidRPr="00AD1A53">
        <w:rPr>
          <w:rFonts w:eastAsia="Calibri" w:cs="Calibri"/>
          <w:sz w:val="22"/>
        </w:rPr>
        <w:t>uidance</w:t>
      </w:r>
      <w:r w:rsidRPr="00AD1A53">
        <w:rPr>
          <w:rFonts w:eastAsia="Calibri" w:cs="Calibri"/>
          <w:spacing w:val="-8"/>
          <w:sz w:val="22"/>
        </w:rPr>
        <w:t xml:space="preserve"> </w:t>
      </w:r>
      <w:r w:rsidRPr="00AD1A53">
        <w:rPr>
          <w:rFonts w:eastAsia="Calibri" w:cs="Calibri"/>
          <w:sz w:val="22"/>
        </w:rPr>
        <w:t>for</w:t>
      </w:r>
      <w:r w:rsidRPr="00AD1A53">
        <w:rPr>
          <w:rFonts w:eastAsia="Calibri" w:cs="Calibri"/>
          <w:spacing w:val="-3"/>
          <w:sz w:val="22"/>
        </w:rPr>
        <w:t xml:space="preserve"> </w:t>
      </w:r>
      <w:r w:rsidRPr="00AD1A53">
        <w:rPr>
          <w:rFonts w:eastAsia="Calibri" w:cs="Calibri"/>
          <w:spacing w:val="2"/>
          <w:sz w:val="22"/>
        </w:rPr>
        <w:t>C</w:t>
      </w:r>
      <w:r w:rsidRPr="00AD1A53">
        <w:rPr>
          <w:rFonts w:eastAsia="Calibri" w:cs="Calibri"/>
          <w:spacing w:val="1"/>
          <w:sz w:val="22"/>
        </w:rPr>
        <w:t>o</w:t>
      </w:r>
      <w:r w:rsidRPr="00AD1A53">
        <w:rPr>
          <w:rFonts w:eastAsia="Calibri" w:cs="Calibri"/>
          <w:sz w:val="22"/>
        </w:rPr>
        <w:t>ntracti</w:t>
      </w:r>
      <w:r w:rsidRPr="00AD1A53">
        <w:rPr>
          <w:rFonts w:eastAsia="Calibri" w:cs="Calibri"/>
          <w:spacing w:val="1"/>
          <w:sz w:val="22"/>
        </w:rPr>
        <w:t>n</w:t>
      </w:r>
      <w:r w:rsidRPr="00AD1A53">
        <w:rPr>
          <w:rFonts w:eastAsia="Calibri" w:cs="Calibri"/>
          <w:sz w:val="22"/>
        </w:rPr>
        <w:t>g</w:t>
      </w:r>
      <w:r w:rsidRPr="00AD1A53">
        <w:rPr>
          <w:rFonts w:eastAsia="Calibri" w:cs="Calibri"/>
          <w:spacing w:val="-10"/>
          <w:sz w:val="22"/>
        </w:rPr>
        <w:t xml:space="preserve"> </w:t>
      </w:r>
      <w:r w:rsidRPr="00AD1A53">
        <w:rPr>
          <w:rFonts w:eastAsia="Calibri" w:cs="Calibri"/>
          <w:sz w:val="22"/>
        </w:rPr>
        <w:t>Governments</w:t>
      </w:r>
      <w:r w:rsidRPr="00AD1A53">
        <w:rPr>
          <w:rFonts w:eastAsia="Calibri" w:cs="Calibri"/>
          <w:spacing w:val="-12"/>
          <w:sz w:val="22"/>
        </w:rPr>
        <w:t xml:space="preserve"> </w:t>
      </w:r>
      <w:r w:rsidRPr="00AD1A53">
        <w:rPr>
          <w:rFonts w:eastAsia="Calibri" w:cs="Calibri"/>
          <w:sz w:val="22"/>
        </w:rPr>
        <w:t>and</w:t>
      </w:r>
      <w:r w:rsidRPr="00AD1A53">
        <w:rPr>
          <w:rFonts w:eastAsia="Calibri" w:cs="Calibri"/>
          <w:spacing w:val="-3"/>
          <w:sz w:val="22"/>
        </w:rPr>
        <w:t xml:space="preserve"> </w:t>
      </w:r>
      <w:r w:rsidRPr="00AD1A53">
        <w:rPr>
          <w:rFonts w:eastAsia="Calibri" w:cs="Calibri"/>
          <w:sz w:val="22"/>
        </w:rPr>
        <w:t>c</w:t>
      </w:r>
      <w:r w:rsidRPr="00AD1A53">
        <w:rPr>
          <w:rFonts w:eastAsia="Calibri" w:cs="Calibri"/>
          <w:spacing w:val="2"/>
          <w:sz w:val="22"/>
        </w:rPr>
        <w:t>o</w:t>
      </w:r>
      <w:r w:rsidRPr="00AD1A53">
        <w:rPr>
          <w:rFonts w:eastAsia="Calibri" w:cs="Calibri"/>
          <w:sz w:val="22"/>
        </w:rPr>
        <w:t>mpet</w:t>
      </w:r>
      <w:r w:rsidRPr="00AD1A53">
        <w:rPr>
          <w:rFonts w:eastAsia="Calibri" w:cs="Calibri"/>
          <w:spacing w:val="1"/>
          <w:sz w:val="22"/>
        </w:rPr>
        <w:t>e</w:t>
      </w:r>
      <w:r w:rsidRPr="00AD1A53">
        <w:rPr>
          <w:rFonts w:eastAsia="Calibri" w:cs="Calibri"/>
          <w:sz w:val="22"/>
        </w:rPr>
        <w:t>nt</w:t>
      </w:r>
      <w:r w:rsidRPr="00AD1A53">
        <w:rPr>
          <w:rFonts w:eastAsia="Calibri" w:cs="Calibri"/>
          <w:spacing w:val="-10"/>
          <w:sz w:val="22"/>
        </w:rPr>
        <w:t xml:space="preserve"> </w:t>
      </w:r>
      <w:r w:rsidRPr="00AD1A53">
        <w:rPr>
          <w:rFonts w:eastAsia="Calibri" w:cs="Calibri"/>
          <w:sz w:val="22"/>
        </w:rPr>
        <w:t>a</w:t>
      </w:r>
      <w:r w:rsidRPr="00AD1A53">
        <w:rPr>
          <w:rFonts w:eastAsia="Calibri" w:cs="Calibri"/>
          <w:spacing w:val="1"/>
          <w:sz w:val="22"/>
        </w:rPr>
        <w:t>u</w:t>
      </w:r>
      <w:r w:rsidRPr="00AD1A53">
        <w:rPr>
          <w:rFonts w:eastAsia="Calibri" w:cs="Calibri"/>
          <w:sz w:val="22"/>
        </w:rPr>
        <w:t>thorities</w:t>
      </w:r>
      <w:r w:rsidRPr="00AD1A53">
        <w:rPr>
          <w:rFonts w:eastAsia="Calibri" w:cs="Calibri"/>
          <w:spacing w:val="-9"/>
          <w:sz w:val="22"/>
        </w:rPr>
        <w:t xml:space="preserve"> </w:t>
      </w:r>
      <w:r w:rsidRPr="00AD1A53">
        <w:rPr>
          <w:rFonts w:eastAsia="Calibri" w:cs="Calibri"/>
          <w:sz w:val="22"/>
        </w:rPr>
        <w:t>to</w:t>
      </w:r>
      <w:r w:rsidRPr="00AD1A53">
        <w:rPr>
          <w:rFonts w:eastAsia="Calibri" w:cs="Calibri"/>
          <w:spacing w:val="-2"/>
          <w:sz w:val="22"/>
        </w:rPr>
        <w:t xml:space="preserve"> </w:t>
      </w:r>
      <w:r w:rsidRPr="00AD1A53">
        <w:rPr>
          <w:rFonts w:eastAsia="Calibri" w:cs="Calibri"/>
          <w:spacing w:val="1"/>
          <w:sz w:val="22"/>
        </w:rPr>
        <w:t>m</w:t>
      </w:r>
      <w:r w:rsidRPr="00AD1A53">
        <w:rPr>
          <w:rFonts w:eastAsia="Calibri" w:cs="Calibri"/>
          <w:sz w:val="22"/>
        </w:rPr>
        <w:t>eet the</w:t>
      </w:r>
      <w:r w:rsidRPr="00AD1A53">
        <w:rPr>
          <w:rFonts w:eastAsia="Calibri" w:cs="Calibri"/>
          <w:spacing w:val="-3"/>
          <w:sz w:val="22"/>
        </w:rPr>
        <w:t xml:space="preserve"> </w:t>
      </w:r>
      <w:r w:rsidRPr="00AD1A53">
        <w:rPr>
          <w:rFonts w:eastAsia="Calibri" w:cs="Calibri"/>
          <w:sz w:val="22"/>
        </w:rPr>
        <w:t>obj</w:t>
      </w:r>
      <w:r w:rsidRPr="00AD1A53">
        <w:rPr>
          <w:rFonts w:eastAsia="Calibri" w:cs="Calibri"/>
          <w:spacing w:val="1"/>
          <w:sz w:val="22"/>
        </w:rPr>
        <w:t>e</w:t>
      </w:r>
      <w:r w:rsidRPr="00AD1A53">
        <w:rPr>
          <w:rFonts w:eastAsia="Calibri" w:cs="Calibri"/>
          <w:sz w:val="22"/>
        </w:rPr>
        <w:t>ctiv</w:t>
      </w:r>
      <w:r w:rsidRPr="00AD1A53">
        <w:rPr>
          <w:rFonts w:eastAsia="Calibri" w:cs="Calibri"/>
          <w:spacing w:val="1"/>
          <w:sz w:val="22"/>
        </w:rPr>
        <w:t>e</w:t>
      </w:r>
      <w:r w:rsidRPr="00AD1A53">
        <w:rPr>
          <w:rFonts w:eastAsia="Calibri" w:cs="Calibri"/>
          <w:sz w:val="22"/>
        </w:rPr>
        <w:t>s</w:t>
      </w:r>
      <w:r w:rsidRPr="00AD1A53">
        <w:rPr>
          <w:rFonts w:eastAsia="Calibri" w:cs="Calibri"/>
          <w:spacing w:val="-9"/>
          <w:sz w:val="22"/>
        </w:rPr>
        <w:t xml:space="preserve"> </w:t>
      </w:r>
      <w:r w:rsidRPr="00AD1A53">
        <w:rPr>
          <w:rFonts w:eastAsia="Calibri" w:cs="Calibri"/>
          <w:sz w:val="22"/>
        </w:rPr>
        <w:t>of</w:t>
      </w:r>
      <w:r w:rsidRPr="00AD1A53">
        <w:rPr>
          <w:rFonts w:eastAsia="Calibri" w:cs="Calibri"/>
          <w:spacing w:val="-2"/>
          <w:sz w:val="22"/>
        </w:rPr>
        <w:t xml:space="preserve"> </w:t>
      </w:r>
      <w:r w:rsidRPr="00AD1A53">
        <w:rPr>
          <w:rFonts w:eastAsia="Calibri" w:cs="Calibri"/>
          <w:sz w:val="22"/>
        </w:rPr>
        <w:t>an</w:t>
      </w:r>
      <w:r w:rsidRPr="00AD1A53">
        <w:rPr>
          <w:rFonts w:eastAsia="Calibri" w:cs="Calibri"/>
          <w:spacing w:val="-3"/>
          <w:sz w:val="22"/>
        </w:rPr>
        <w:t xml:space="preserve"> </w:t>
      </w:r>
      <w:r w:rsidRPr="00AD1A53">
        <w:rPr>
          <w:rFonts w:eastAsia="Calibri" w:cs="Calibri"/>
          <w:spacing w:val="1"/>
          <w:sz w:val="21"/>
          <w:szCs w:val="21"/>
        </w:rPr>
        <w:t>IM</w:t>
      </w:r>
      <w:r w:rsidRPr="00AD1A53">
        <w:rPr>
          <w:rFonts w:eastAsia="Calibri" w:cs="Calibri"/>
          <w:sz w:val="21"/>
          <w:szCs w:val="21"/>
        </w:rPr>
        <w:t>O</w:t>
      </w:r>
      <w:r w:rsidRPr="00AD1A53">
        <w:rPr>
          <w:rFonts w:eastAsia="Calibri" w:cs="Calibri"/>
          <w:spacing w:val="2"/>
          <w:sz w:val="21"/>
          <w:szCs w:val="21"/>
        </w:rPr>
        <w:t xml:space="preserve"> </w:t>
      </w:r>
      <w:r w:rsidRPr="00AD1A53">
        <w:rPr>
          <w:rFonts w:eastAsia="Calibri" w:cs="Calibri"/>
          <w:spacing w:val="1"/>
          <w:sz w:val="21"/>
          <w:szCs w:val="21"/>
        </w:rPr>
        <w:t>Memb</w:t>
      </w:r>
      <w:r w:rsidRPr="00AD1A53">
        <w:rPr>
          <w:rFonts w:eastAsia="Calibri" w:cs="Calibri"/>
          <w:sz w:val="21"/>
          <w:szCs w:val="21"/>
        </w:rPr>
        <w:t>er</w:t>
      </w:r>
      <w:r w:rsidRPr="00AD1A53">
        <w:rPr>
          <w:rFonts w:eastAsia="Calibri" w:cs="Calibri"/>
          <w:spacing w:val="2"/>
          <w:sz w:val="21"/>
          <w:szCs w:val="21"/>
        </w:rPr>
        <w:t xml:space="preserve"> </w:t>
      </w:r>
      <w:r w:rsidRPr="00AD1A53">
        <w:rPr>
          <w:rFonts w:eastAsia="Calibri" w:cs="Calibri"/>
          <w:spacing w:val="1"/>
          <w:sz w:val="21"/>
          <w:szCs w:val="21"/>
        </w:rPr>
        <w:t>Stat</w:t>
      </w:r>
      <w:r w:rsidRPr="00AD1A53">
        <w:rPr>
          <w:rFonts w:eastAsia="Calibri" w:cs="Calibri"/>
          <w:sz w:val="21"/>
          <w:szCs w:val="21"/>
        </w:rPr>
        <w:t>e</w:t>
      </w:r>
      <w:r w:rsidRPr="00AD1A53">
        <w:rPr>
          <w:rFonts w:eastAsia="Calibri" w:cs="Calibri"/>
          <w:spacing w:val="2"/>
          <w:sz w:val="21"/>
          <w:szCs w:val="21"/>
        </w:rPr>
        <w:t xml:space="preserve"> </w:t>
      </w:r>
      <w:r w:rsidRPr="00AD1A53">
        <w:rPr>
          <w:rFonts w:eastAsia="Calibri" w:cs="Calibri"/>
          <w:spacing w:val="1"/>
          <w:sz w:val="21"/>
          <w:szCs w:val="21"/>
        </w:rPr>
        <w:t>Aud</w:t>
      </w:r>
      <w:r w:rsidRPr="00AD1A53">
        <w:rPr>
          <w:rFonts w:eastAsia="Calibri" w:cs="Calibri"/>
          <w:sz w:val="21"/>
          <w:szCs w:val="21"/>
        </w:rPr>
        <w:t>it</w:t>
      </w:r>
      <w:r w:rsidRPr="00AD1A53">
        <w:rPr>
          <w:rFonts w:eastAsia="Calibri" w:cs="Calibri"/>
          <w:spacing w:val="2"/>
          <w:sz w:val="21"/>
          <w:szCs w:val="21"/>
        </w:rPr>
        <w:t xml:space="preserve"> </w:t>
      </w:r>
      <w:r w:rsidRPr="00AD1A53">
        <w:rPr>
          <w:rFonts w:eastAsia="Calibri" w:cs="Calibri"/>
          <w:spacing w:val="1"/>
          <w:sz w:val="21"/>
          <w:szCs w:val="21"/>
        </w:rPr>
        <w:t>Sch</w:t>
      </w:r>
      <w:r w:rsidRPr="00AD1A53">
        <w:rPr>
          <w:rFonts w:eastAsia="Calibri" w:cs="Calibri"/>
          <w:sz w:val="21"/>
          <w:szCs w:val="21"/>
        </w:rPr>
        <w:t>e</w:t>
      </w:r>
      <w:r w:rsidRPr="00AD1A53">
        <w:rPr>
          <w:rFonts w:eastAsia="Calibri" w:cs="Calibri"/>
          <w:spacing w:val="1"/>
          <w:sz w:val="21"/>
          <w:szCs w:val="21"/>
        </w:rPr>
        <w:t>m</w:t>
      </w:r>
      <w:r w:rsidRPr="00AD1A53">
        <w:rPr>
          <w:rFonts w:eastAsia="Calibri" w:cs="Calibri"/>
          <w:sz w:val="21"/>
          <w:szCs w:val="21"/>
        </w:rPr>
        <w:t>e</w:t>
      </w:r>
      <w:r w:rsidRPr="00AD1A53">
        <w:rPr>
          <w:rFonts w:eastAsia="Calibri" w:cs="Calibri"/>
          <w:spacing w:val="3"/>
          <w:sz w:val="21"/>
          <w:szCs w:val="21"/>
        </w:rPr>
        <w:t xml:space="preserve"> </w:t>
      </w:r>
      <w:r w:rsidRPr="00AD1A53">
        <w:rPr>
          <w:rFonts w:eastAsia="Calibri" w:cs="Calibri"/>
          <w:sz w:val="22"/>
        </w:rPr>
        <w:t>(IMSA</w:t>
      </w:r>
      <w:r w:rsidRPr="00AD1A53">
        <w:rPr>
          <w:rFonts w:eastAsia="Calibri" w:cs="Calibri"/>
          <w:spacing w:val="1"/>
          <w:sz w:val="22"/>
        </w:rPr>
        <w:t>S</w:t>
      </w:r>
      <w:r w:rsidRPr="00AD1A53">
        <w:rPr>
          <w:rFonts w:eastAsia="Calibri" w:cs="Calibri"/>
          <w:sz w:val="22"/>
        </w:rPr>
        <w:t>)</w:t>
      </w:r>
      <w:r w:rsidRPr="00AD1A53">
        <w:rPr>
          <w:rFonts w:eastAsia="Calibri" w:cs="Calibri"/>
          <w:spacing w:val="-8"/>
          <w:sz w:val="22"/>
        </w:rPr>
        <w:t xml:space="preserve"> </w:t>
      </w:r>
      <w:r w:rsidRPr="00AD1A53">
        <w:rPr>
          <w:rFonts w:eastAsia="Calibri" w:cs="Calibri"/>
          <w:sz w:val="22"/>
        </w:rPr>
        <w:t>with</w:t>
      </w:r>
      <w:r w:rsidRPr="00AD1A53">
        <w:rPr>
          <w:rFonts w:eastAsia="Calibri" w:cs="Calibri"/>
          <w:spacing w:val="-4"/>
          <w:sz w:val="22"/>
        </w:rPr>
        <w:t xml:space="preserve"> </w:t>
      </w:r>
      <w:r w:rsidRPr="00AD1A53">
        <w:rPr>
          <w:rFonts w:eastAsia="Calibri" w:cs="Calibri"/>
          <w:sz w:val="22"/>
        </w:rPr>
        <w:t>res</w:t>
      </w:r>
      <w:r w:rsidRPr="00AD1A53">
        <w:rPr>
          <w:rFonts w:eastAsia="Calibri" w:cs="Calibri"/>
          <w:spacing w:val="1"/>
          <w:sz w:val="22"/>
        </w:rPr>
        <w:t>p</w:t>
      </w:r>
      <w:r w:rsidRPr="00AD1A53">
        <w:rPr>
          <w:rFonts w:eastAsia="Calibri" w:cs="Calibri"/>
          <w:sz w:val="22"/>
        </w:rPr>
        <w:t>ect</w:t>
      </w:r>
      <w:r w:rsidRPr="00AD1A53">
        <w:rPr>
          <w:rFonts w:eastAsia="Calibri" w:cs="Calibri"/>
          <w:spacing w:val="-7"/>
          <w:sz w:val="22"/>
        </w:rPr>
        <w:t xml:space="preserve"> </w:t>
      </w:r>
      <w:r w:rsidRPr="00AD1A53">
        <w:rPr>
          <w:rFonts w:eastAsia="Calibri" w:cs="Calibri"/>
          <w:sz w:val="22"/>
        </w:rPr>
        <w:t>to</w:t>
      </w:r>
      <w:r w:rsidRPr="00AD1A53">
        <w:rPr>
          <w:rFonts w:eastAsia="Calibri" w:cs="Calibri"/>
          <w:spacing w:val="-2"/>
          <w:sz w:val="22"/>
        </w:rPr>
        <w:t xml:space="preserve"> </w:t>
      </w:r>
      <w:r w:rsidRPr="00AD1A53">
        <w:rPr>
          <w:rFonts w:eastAsia="Calibri" w:cs="Calibri"/>
          <w:sz w:val="22"/>
        </w:rPr>
        <w:t>the</w:t>
      </w:r>
      <w:r w:rsidRPr="00AD1A53">
        <w:rPr>
          <w:rFonts w:eastAsia="Calibri" w:cs="Calibri"/>
          <w:spacing w:val="-2"/>
          <w:sz w:val="22"/>
        </w:rPr>
        <w:t xml:space="preserve"> </w:t>
      </w:r>
      <w:r w:rsidRPr="00AD1A53">
        <w:rPr>
          <w:rFonts w:eastAsia="Calibri" w:cs="Calibri"/>
          <w:sz w:val="22"/>
        </w:rPr>
        <w:t>i</w:t>
      </w:r>
      <w:r w:rsidRPr="00AD1A53">
        <w:rPr>
          <w:rFonts w:eastAsia="Calibri" w:cs="Calibri"/>
          <w:spacing w:val="1"/>
          <w:sz w:val="22"/>
        </w:rPr>
        <w:t>m</w:t>
      </w:r>
      <w:r w:rsidRPr="00AD1A53">
        <w:rPr>
          <w:rFonts w:eastAsia="Calibri" w:cs="Calibri"/>
          <w:sz w:val="22"/>
        </w:rPr>
        <w:t>pl</w:t>
      </w:r>
      <w:r w:rsidRPr="00AD1A53">
        <w:rPr>
          <w:rFonts w:eastAsia="Calibri" w:cs="Calibri"/>
          <w:spacing w:val="1"/>
          <w:sz w:val="22"/>
        </w:rPr>
        <w:t>e</w:t>
      </w:r>
      <w:r w:rsidRPr="00AD1A53">
        <w:rPr>
          <w:rFonts w:eastAsia="Calibri" w:cs="Calibri"/>
          <w:sz w:val="22"/>
        </w:rPr>
        <w:t>ment</w:t>
      </w:r>
      <w:r w:rsidRPr="00AD1A53">
        <w:rPr>
          <w:rFonts w:eastAsia="Calibri" w:cs="Calibri"/>
          <w:spacing w:val="2"/>
          <w:sz w:val="22"/>
        </w:rPr>
        <w:t>a</w:t>
      </w:r>
      <w:r w:rsidRPr="00AD1A53">
        <w:rPr>
          <w:rFonts w:eastAsia="Calibri" w:cs="Calibri"/>
          <w:sz w:val="22"/>
        </w:rPr>
        <w:t>tion</w:t>
      </w:r>
      <w:r w:rsidRPr="00AD1A53">
        <w:rPr>
          <w:rFonts w:eastAsia="Calibri" w:cs="Calibri"/>
          <w:spacing w:val="-14"/>
          <w:sz w:val="22"/>
        </w:rPr>
        <w:t xml:space="preserve"> </w:t>
      </w:r>
      <w:r w:rsidRPr="00AD1A53">
        <w:rPr>
          <w:rFonts w:eastAsia="Calibri" w:cs="Calibri"/>
          <w:sz w:val="22"/>
        </w:rPr>
        <w:t>a</w:t>
      </w:r>
      <w:r w:rsidRPr="00AD1A53">
        <w:rPr>
          <w:rFonts w:eastAsia="Calibri" w:cs="Calibri"/>
          <w:spacing w:val="1"/>
          <w:sz w:val="22"/>
        </w:rPr>
        <w:t>n</w:t>
      </w:r>
      <w:r w:rsidRPr="00AD1A53">
        <w:rPr>
          <w:rFonts w:eastAsia="Calibri" w:cs="Calibri"/>
          <w:sz w:val="22"/>
        </w:rPr>
        <w:t>d</w:t>
      </w:r>
      <w:r w:rsidRPr="00AD1A53">
        <w:rPr>
          <w:rFonts w:eastAsia="Calibri" w:cs="Calibri"/>
          <w:spacing w:val="-3"/>
          <w:sz w:val="22"/>
        </w:rPr>
        <w:t xml:space="preserve"> </w:t>
      </w:r>
      <w:r w:rsidRPr="00AD1A53">
        <w:rPr>
          <w:rFonts w:eastAsia="Calibri" w:cs="Calibri"/>
          <w:sz w:val="22"/>
        </w:rPr>
        <w:t>delivery</w:t>
      </w:r>
      <w:r w:rsidRPr="00AD1A53">
        <w:rPr>
          <w:rFonts w:eastAsia="Calibri" w:cs="Calibri"/>
          <w:spacing w:val="-6"/>
          <w:sz w:val="22"/>
        </w:rPr>
        <w:t xml:space="preserve"> </w:t>
      </w:r>
      <w:r w:rsidRPr="00AD1A53">
        <w:rPr>
          <w:rFonts w:eastAsia="Calibri" w:cs="Calibri"/>
          <w:sz w:val="22"/>
        </w:rPr>
        <w:t>of VTS,</w:t>
      </w:r>
      <w:r w:rsidRPr="00AD1A53">
        <w:rPr>
          <w:rFonts w:eastAsia="Calibri" w:cs="Calibri"/>
          <w:spacing w:val="-4"/>
          <w:sz w:val="22"/>
        </w:rPr>
        <w:t xml:space="preserve"> </w:t>
      </w:r>
      <w:r w:rsidRPr="00AD1A53">
        <w:rPr>
          <w:rFonts w:eastAsia="Calibri" w:cs="Calibri"/>
          <w:sz w:val="22"/>
        </w:rPr>
        <w:t>th</w:t>
      </w:r>
      <w:r w:rsidRPr="00AD1A53">
        <w:rPr>
          <w:rFonts w:eastAsia="Calibri" w:cs="Calibri"/>
          <w:spacing w:val="2"/>
          <w:sz w:val="22"/>
        </w:rPr>
        <w:t>a</w:t>
      </w:r>
      <w:r w:rsidRPr="00AD1A53">
        <w:rPr>
          <w:rFonts w:eastAsia="Calibri" w:cs="Calibri"/>
          <w:sz w:val="22"/>
        </w:rPr>
        <w:t>t</w:t>
      </w:r>
      <w:r w:rsidRPr="00AD1A53">
        <w:rPr>
          <w:rFonts w:eastAsia="Calibri" w:cs="Calibri"/>
          <w:spacing w:val="-4"/>
          <w:sz w:val="22"/>
        </w:rPr>
        <w:t xml:space="preserve"> </w:t>
      </w:r>
      <w:r w:rsidRPr="00AD1A53">
        <w:rPr>
          <w:rFonts w:eastAsia="Calibri" w:cs="Calibri"/>
          <w:sz w:val="22"/>
        </w:rPr>
        <w:t>is,</w:t>
      </w:r>
      <w:r w:rsidRPr="00AD1A53">
        <w:rPr>
          <w:rFonts w:eastAsia="Calibri" w:cs="Calibri"/>
          <w:spacing w:val="-2"/>
          <w:sz w:val="22"/>
        </w:rPr>
        <w:t xml:space="preserve"> </w:t>
      </w:r>
      <w:r w:rsidRPr="00AD1A53">
        <w:rPr>
          <w:rFonts w:eastAsia="Calibri" w:cs="Calibri"/>
          <w:sz w:val="22"/>
        </w:rPr>
        <w:t>to</w:t>
      </w:r>
      <w:r w:rsidRPr="00AD1A53">
        <w:rPr>
          <w:rFonts w:eastAsia="Calibri" w:cs="Calibri"/>
          <w:spacing w:val="-2"/>
          <w:sz w:val="22"/>
        </w:rPr>
        <w:t xml:space="preserve"> </w:t>
      </w:r>
      <w:r w:rsidRPr="00AD1A53">
        <w:rPr>
          <w:rFonts w:eastAsia="Calibri" w:cs="Calibri"/>
          <w:sz w:val="22"/>
        </w:rPr>
        <w:t>demonstrate</w:t>
      </w:r>
      <w:r w:rsidRPr="00AD1A53">
        <w:rPr>
          <w:rFonts w:eastAsia="Calibri" w:cs="Calibri"/>
          <w:spacing w:val="-12"/>
          <w:sz w:val="22"/>
        </w:rPr>
        <w:t xml:space="preserve"> </w:t>
      </w:r>
      <w:r w:rsidRPr="00AD1A53">
        <w:rPr>
          <w:rFonts w:eastAsia="Calibri" w:cs="Calibri"/>
          <w:sz w:val="22"/>
        </w:rPr>
        <w:t>they</w:t>
      </w:r>
      <w:r w:rsidRPr="00AD1A53">
        <w:rPr>
          <w:rFonts w:eastAsia="Calibri" w:cs="Calibri"/>
          <w:spacing w:val="-4"/>
          <w:sz w:val="22"/>
        </w:rPr>
        <w:t xml:space="preserve"> </w:t>
      </w:r>
      <w:r w:rsidRPr="00AD1A53">
        <w:rPr>
          <w:rFonts w:eastAsia="Calibri" w:cs="Calibri"/>
          <w:sz w:val="22"/>
        </w:rPr>
        <w:t>are</w:t>
      </w:r>
      <w:r w:rsidRPr="00AD1A53">
        <w:rPr>
          <w:rFonts w:eastAsia="Calibri" w:cs="Calibri"/>
          <w:spacing w:val="-3"/>
          <w:sz w:val="22"/>
        </w:rPr>
        <w:t xml:space="preserve"> </w:t>
      </w:r>
      <w:r w:rsidRPr="00AD1A53">
        <w:rPr>
          <w:rFonts w:eastAsia="Calibri" w:cs="Calibri"/>
          <w:spacing w:val="1"/>
          <w:sz w:val="22"/>
        </w:rPr>
        <w:t>f</w:t>
      </w:r>
      <w:r w:rsidRPr="00AD1A53">
        <w:rPr>
          <w:rFonts w:eastAsia="Calibri" w:cs="Calibri"/>
          <w:sz w:val="22"/>
        </w:rPr>
        <w:t>u</w:t>
      </w:r>
      <w:r w:rsidRPr="00AD1A53">
        <w:rPr>
          <w:rFonts w:eastAsia="Calibri" w:cs="Calibri"/>
          <w:spacing w:val="1"/>
          <w:sz w:val="22"/>
        </w:rPr>
        <w:t>l</w:t>
      </w:r>
      <w:r w:rsidRPr="00AD1A53">
        <w:rPr>
          <w:rFonts w:eastAsia="Calibri" w:cs="Calibri"/>
          <w:sz w:val="22"/>
        </w:rPr>
        <w:t>filling</w:t>
      </w:r>
      <w:r w:rsidRPr="00AD1A53">
        <w:rPr>
          <w:rFonts w:eastAsia="Calibri" w:cs="Calibri"/>
          <w:spacing w:val="-7"/>
          <w:sz w:val="22"/>
        </w:rPr>
        <w:t xml:space="preserve"> </w:t>
      </w:r>
      <w:r w:rsidRPr="00AD1A53">
        <w:rPr>
          <w:rFonts w:eastAsia="Calibri" w:cs="Calibri"/>
          <w:sz w:val="22"/>
        </w:rPr>
        <w:t>their</w:t>
      </w:r>
      <w:r w:rsidRPr="00AD1A53">
        <w:rPr>
          <w:rFonts w:eastAsia="Calibri" w:cs="Calibri"/>
          <w:spacing w:val="-3"/>
          <w:sz w:val="22"/>
        </w:rPr>
        <w:t xml:space="preserve"> </w:t>
      </w:r>
      <w:r w:rsidRPr="00AD1A53">
        <w:rPr>
          <w:rFonts w:eastAsia="Calibri" w:cs="Calibri"/>
          <w:sz w:val="22"/>
        </w:rPr>
        <w:t>r</w:t>
      </w:r>
      <w:r w:rsidRPr="00AD1A53">
        <w:rPr>
          <w:rFonts w:eastAsia="Calibri" w:cs="Calibri"/>
          <w:spacing w:val="1"/>
          <w:sz w:val="22"/>
        </w:rPr>
        <w:t>e</w:t>
      </w:r>
      <w:r w:rsidRPr="00AD1A53">
        <w:rPr>
          <w:rFonts w:eastAsia="Calibri" w:cs="Calibri"/>
          <w:sz w:val="22"/>
        </w:rPr>
        <w:t>sponsibilities</w:t>
      </w:r>
      <w:r w:rsidRPr="00AD1A53">
        <w:rPr>
          <w:rFonts w:eastAsia="Calibri" w:cs="Calibri"/>
          <w:spacing w:val="-13"/>
          <w:sz w:val="22"/>
        </w:rPr>
        <w:t xml:space="preserve"> </w:t>
      </w:r>
      <w:r w:rsidRPr="00AD1A53">
        <w:rPr>
          <w:rFonts w:eastAsia="Calibri" w:cs="Calibri"/>
          <w:sz w:val="22"/>
        </w:rPr>
        <w:t>under</w:t>
      </w:r>
      <w:r w:rsidRPr="00AD1A53">
        <w:rPr>
          <w:rFonts w:eastAsia="Calibri" w:cs="Calibri"/>
          <w:spacing w:val="-4"/>
          <w:sz w:val="22"/>
        </w:rPr>
        <w:t xml:space="preserve"> </w:t>
      </w:r>
      <w:r w:rsidRPr="00AD1A53">
        <w:rPr>
          <w:rFonts w:eastAsia="Calibri" w:cs="Calibri"/>
          <w:sz w:val="22"/>
        </w:rPr>
        <w:t>the</w:t>
      </w:r>
      <w:r w:rsidRPr="00AD1A53">
        <w:rPr>
          <w:rFonts w:eastAsia="Calibri" w:cs="Calibri"/>
          <w:spacing w:val="-2"/>
          <w:sz w:val="22"/>
        </w:rPr>
        <w:t xml:space="preserve"> </w:t>
      </w:r>
      <w:r w:rsidRPr="00AD1A53">
        <w:rPr>
          <w:rFonts w:eastAsia="Calibri" w:cs="Calibri"/>
          <w:sz w:val="22"/>
        </w:rPr>
        <w:t>g</w:t>
      </w:r>
      <w:r w:rsidRPr="00AD1A53">
        <w:rPr>
          <w:rFonts w:eastAsia="Calibri" w:cs="Calibri"/>
          <w:spacing w:val="1"/>
          <w:sz w:val="22"/>
        </w:rPr>
        <w:t>e</w:t>
      </w:r>
      <w:r w:rsidRPr="00AD1A53">
        <w:rPr>
          <w:rFonts w:eastAsia="Calibri" w:cs="Calibri"/>
          <w:sz w:val="22"/>
        </w:rPr>
        <w:t>neral</w:t>
      </w:r>
      <w:r w:rsidRPr="00AD1A53">
        <w:rPr>
          <w:rFonts w:eastAsia="Calibri" w:cs="Calibri"/>
          <w:spacing w:val="-7"/>
          <w:sz w:val="22"/>
        </w:rPr>
        <w:t xml:space="preserve"> </w:t>
      </w:r>
      <w:r w:rsidRPr="00AD1A53">
        <w:rPr>
          <w:rFonts w:eastAsia="Calibri" w:cs="Calibri"/>
          <w:sz w:val="22"/>
        </w:rPr>
        <w:t>p</w:t>
      </w:r>
      <w:r w:rsidRPr="00AD1A53">
        <w:rPr>
          <w:rFonts w:eastAsia="Calibri" w:cs="Calibri"/>
          <w:spacing w:val="1"/>
          <w:sz w:val="22"/>
        </w:rPr>
        <w:t>r</w:t>
      </w:r>
      <w:r w:rsidRPr="00AD1A53">
        <w:rPr>
          <w:rFonts w:eastAsia="Calibri" w:cs="Calibri"/>
          <w:sz w:val="22"/>
        </w:rPr>
        <w:t>o</w:t>
      </w:r>
      <w:r w:rsidR="00AC4B84">
        <w:rPr>
          <w:rFonts w:eastAsia="Calibri" w:cs="Calibri"/>
          <w:sz w:val="22"/>
        </w:rPr>
        <w:softHyphen/>
      </w:r>
      <w:r w:rsidRPr="00AD1A53">
        <w:rPr>
          <w:rFonts w:eastAsia="Calibri" w:cs="Calibri"/>
          <w:sz w:val="22"/>
        </w:rPr>
        <w:t>visions</w:t>
      </w:r>
      <w:r w:rsidRPr="00AD1A53">
        <w:rPr>
          <w:rFonts w:eastAsia="Calibri" w:cs="Calibri"/>
          <w:spacing w:val="-9"/>
          <w:sz w:val="22"/>
        </w:rPr>
        <w:t xml:space="preserve"> </w:t>
      </w:r>
      <w:r w:rsidRPr="00AD1A53">
        <w:rPr>
          <w:rFonts w:eastAsia="Calibri" w:cs="Calibri"/>
          <w:sz w:val="22"/>
        </w:rPr>
        <w:t>of</w:t>
      </w:r>
      <w:r w:rsidRPr="00AD1A53">
        <w:rPr>
          <w:rFonts w:eastAsia="Calibri" w:cs="Calibri"/>
          <w:spacing w:val="-2"/>
          <w:sz w:val="22"/>
        </w:rPr>
        <w:t xml:space="preserve"> </w:t>
      </w:r>
      <w:r w:rsidRPr="00AD1A53">
        <w:rPr>
          <w:rFonts w:eastAsia="Calibri" w:cs="Calibri"/>
          <w:sz w:val="22"/>
        </w:rPr>
        <w:t>treaty</w:t>
      </w:r>
      <w:r w:rsidRPr="00AD1A53">
        <w:rPr>
          <w:rFonts w:eastAsia="Calibri" w:cs="Calibri"/>
          <w:spacing w:val="-4"/>
          <w:sz w:val="22"/>
        </w:rPr>
        <w:t xml:space="preserve"> </w:t>
      </w:r>
      <w:r w:rsidRPr="00AD1A53">
        <w:rPr>
          <w:rFonts w:eastAsia="Calibri" w:cs="Calibri"/>
          <w:spacing w:val="1"/>
          <w:sz w:val="22"/>
        </w:rPr>
        <w:t>l</w:t>
      </w:r>
      <w:r w:rsidRPr="00AD1A53">
        <w:rPr>
          <w:rFonts w:eastAsia="Calibri" w:cs="Calibri"/>
          <w:sz w:val="22"/>
        </w:rPr>
        <w:t>aw</w:t>
      </w:r>
      <w:r w:rsidRPr="00AD1A53">
        <w:rPr>
          <w:rFonts w:eastAsia="Calibri" w:cs="Calibri"/>
          <w:spacing w:val="-3"/>
          <w:sz w:val="22"/>
        </w:rPr>
        <w:t xml:space="preserve"> </w:t>
      </w:r>
      <w:r w:rsidRPr="00AD1A53">
        <w:rPr>
          <w:rFonts w:eastAsia="Calibri" w:cs="Calibri"/>
          <w:sz w:val="22"/>
        </w:rPr>
        <w:t>and IMO</w:t>
      </w:r>
      <w:r w:rsidRPr="00AD1A53">
        <w:rPr>
          <w:rFonts w:eastAsia="Calibri" w:cs="Calibri"/>
          <w:spacing w:val="-4"/>
          <w:sz w:val="22"/>
        </w:rPr>
        <w:t xml:space="preserve"> </w:t>
      </w:r>
      <w:r w:rsidRPr="00AD1A53">
        <w:rPr>
          <w:rFonts w:eastAsia="Calibri" w:cs="Calibri"/>
          <w:sz w:val="22"/>
        </w:rPr>
        <w:t>conv</w:t>
      </w:r>
      <w:r w:rsidRPr="00AD1A53">
        <w:rPr>
          <w:rFonts w:eastAsia="Calibri" w:cs="Calibri"/>
          <w:spacing w:val="1"/>
          <w:sz w:val="22"/>
        </w:rPr>
        <w:t>e</w:t>
      </w:r>
      <w:r w:rsidRPr="00AD1A53">
        <w:rPr>
          <w:rFonts w:eastAsia="Calibri" w:cs="Calibri"/>
          <w:sz w:val="22"/>
        </w:rPr>
        <w:t>nt</w:t>
      </w:r>
      <w:r w:rsidRPr="00AD1A53">
        <w:rPr>
          <w:rFonts w:eastAsia="Calibri" w:cs="Calibri"/>
          <w:spacing w:val="1"/>
          <w:sz w:val="22"/>
        </w:rPr>
        <w:t>i</w:t>
      </w:r>
      <w:r w:rsidRPr="00AD1A53">
        <w:rPr>
          <w:rFonts w:eastAsia="Calibri" w:cs="Calibri"/>
          <w:sz w:val="22"/>
        </w:rPr>
        <w:t>ons</w:t>
      </w:r>
      <w:r w:rsidRPr="00AD1A53">
        <w:rPr>
          <w:rFonts w:eastAsia="Calibri" w:cs="Calibri"/>
          <w:spacing w:val="-11"/>
          <w:sz w:val="22"/>
        </w:rPr>
        <w:t xml:space="preserve"> </w:t>
      </w:r>
      <w:r w:rsidRPr="00AD1A53">
        <w:rPr>
          <w:rFonts w:eastAsia="Calibri" w:cs="Calibri"/>
          <w:sz w:val="22"/>
        </w:rPr>
        <w:t>for</w:t>
      </w:r>
      <w:r w:rsidRPr="00AD1A53">
        <w:rPr>
          <w:rFonts w:eastAsia="Calibri" w:cs="Calibri"/>
          <w:spacing w:val="-3"/>
          <w:sz w:val="22"/>
        </w:rPr>
        <w:t xml:space="preserve"> </w:t>
      </w:r>
      <w:r w:rsidRPr="00AD1A53">
        <w:rPr>
          <w:rFonts w:eastAsia="Calibri" w:cs="Calibri"/>
          <w:sz w:val="22"/>
        </w:rPr>
        <w:t>promulgati</w:t>
      </w:r>
      <w:r w:rsidRPr="00AD1A53">
        <w:rPr>
          <w:rFonts w:eastAsia="Calibri" w:cs="Calibri"/>
          <w:spacing w:val="1"/>
          <w:sz w:val="22"/>
        </w:rPr>
        <w:t>n</w:t>
      </w:r>
      <w:r w:rsidRPr="00AD1A53">
        <w:rPr>
          <w:rFonts w:eastAsia="Calibri" w:cs="Calibri"/>
          <w:sz w:val="22"/>
        </w:rPr>
        <w:t>g</w:t>
      </w:r>
      <w:r w:rsidRPr="00AD1A53">
        <w:rPr>
          <w:rFonts w:eastAsia="Calibri" w:cs="Calibri"/>
          <w:spacing w:val="-12"/>
          <w:sz w:val="22"/>
        </w:rPr>
        <w:t xml:space="preserve"> </w:t>
      </w:r>
      <w:r w:rsidRPr="00AD1A53">
        <w:rPr>
          <w:rFonts w:eastAsia="Calibri" w:cs="Calibri"/>
          <w:sz w:val="22"/>
        </w:rPr>
        <w:t>laws</w:t>
      </w:r>
      <w:r w:rsidRPr="00AD1A53">
        <w:rPr>
          <w:rFonts w:eastAsia="Calibri" w:cs="Calibri"/>
          <w:spacing w:val="-4"/>
          <w:sz w:val="22"/>
        </w:rPr>
        <w:t xml:space="preserve"> </w:t>
      </w:r>
      <w:r w:rsidRPr="00AD1A53">
        <w:rPr>
          <w:rFonts w:eastAsia="Calibri" w:cs="Calibri"/>
          <w:sz w:val="22"/>
        </w:rPr>
        <w:t>and</w:t>
      </w:r>
      <w:r w:rsidRPr="00AD1A53">
        <w:rPr>
          <w:rFonts w:eastAsia="Calibri" w:cs="Calibri"/>
          <w:spacing w:val="-3"/>
          <w:sz w:val="22"/>
        </w:rPr>
        <w:t xml:space="preserve"> </w:t>
      </w:r>
      <w:r w:rsidRPr="00AD1A53">
        <w:rPr>
          <w:rFonts w:eastAsia="Calibri" w:cs="Calibri"/>
          <w:sz w:val="22"/>
        </w:rPr>
        <w:t>re</w:t>
      </w:r>
      <w:r w:rsidRPr="00AD1A53">
        <w:rPr>
          <w:rFonts w:eastAsia="Calibri" w:cs="Calibri"/>
          <w:spacing w:val="1"/>
          <w:sz w:val="22"/>
        </w:rPr>
        <w:t>g</w:t>
      </w:r>
      <w:r w:rsidRPr="00AD1A53">
        <w:rPr>
          <w:rFonts w:eastAsia="Calibri" w:cs="Calibri"/>
          <w:sz w:val="22"/>
        </w:rPr>
        <w:t>ulati</w:t>
      </w:r>
      <w:r w:rsidRPr="00AD1A53">
        <w:rPr>
          <w:rFonts w:eastAsia="Calibri" w:cs="Calibri"/>
          <w:spacing w:val="2"/>
          <w:sz w:val="22"/>
        </w:rPr>
        <w:t>o</w:t>
      </w:r>
      <w:r w:rsidRPr="00AD1A53">
        <w:rPr>
          <w:rFonts w:eastAsia="Calibri" w:cs="Calibri"/>
          <w:sz w:val="22"/>
        </w:rPr>
        <w:t>ns.</w:t>
      </w:r>
      <w:r w:rsidRPr="00AD1A53">
        <w:rPr>
          <w:rFonts w:eastAsia="Calibri" w:cs="Calibri"/>
          <w:spacing w:val="-11"/>
          <w:sz w:val="22"/>
        </w:rPr>
        <w:t xml:space="preserve"> </w:t>
      </w:r>
      <w:r w:rsidRPr="00AD1A53">
        <w:rPr>
          <w:rFonts w:eastAsia="Calibri" w:cs="Calibri"/>
          <w:sz w:val="22"/>
        </w:rPr>
        <w:t>T</w:t>
      </w:r>
      <w:r w:rsidRPr="00AD1A53">
        <w:rPr>
          <w:rFonts w:eastAsia="Calibri" w:cs="Calibri"/>
          <w:spacing w:val="1"/>
          <w:sz w:val="22"/>
        </w:rPr>
        <w:t>h</w:t>
      </w:r>
      <w:r w:rsidRPr="00AD1A53">
        <w:rPr>
          <w:rFonts w:eastAsia="Calibri" w:cs="Calibri"/>
          <w:sz w:val="22"/>
        </w:rPr>
        <w:t>ey</w:t>
      </w:r>
      <w:r w:rsidRPr="00AD1A53">
        <w:rPr>
          <w:rFonts w:eastAsia="Calibri" w:cs="Calibri"/>
          <w:spacing w:val="-4"/>
          <w:sz w:val="22"/>
        </w:rPr>
        <w:t xml:space="preserve"> </w:t>
      </w:r>
      <w:r w:rsidRPr="00AD1A53">
        <w:rPr>
          <w:rFonts w:eastAsia="Calibri" w:cs="Calibri"/>
          <w:sz w:val="22"/>
        </w:rPr>
        <w:t>are</w:t>
      </w:r>
      <w:r w:rsidRPr="00AD1A53">
        <w:rPr>
          <w:rFonts w:eastAsia="Calibri" w:cs="Calibri"/>
          <w:spacing w:val="-1"/>
          <w:sz w:val="22"/>
        </w:rPr>
        <w:t xml:space="preserve"> </w:t>
      </w:r>
      <w:r w:rsidRPr="00AD1A53">
        <w:rPr>
          <w:rFonts w:eastAsia="Calibri" w:cs="Calibri"/>
          <w:sz w:val="22"/>
        </w:rPr>
        <w:t>also</w:t>
      </w:r>
      <w:r w:rsidRPr="00AD1A53">
        <w:rPr>
          <w:rFonts w:eastAsia="Calibri" w:cs="Calibri"/>
          <w:spacing w:val="-4"/>
          <w:sz w:val="22"/>
        </w:rPr>
        <w:t xml:space="preserve"> </w:t>
      </w:r>
      <w:r w:rsidRPr="00AD1A53">
        <w:rPr>
          <w:rFonts w:eastAsia="Calibri" w:cs="Calibri"/>
          <w:sz w:val="22"/>
        </w:rPr>
        <w:t>respon</w:t>
      </w:r>
      <w:r w:rsidR="00AC4B84">
        <w:rPr>
          <w:rFonts w:eastAsia="Calibri" w:cs="Calibri"/>
          <w:sz w:val="22"/>
        </w:rPr>
        <w:softHyphen/>
      </w:r>
      <w:r w:rsidRPr="00AD1A53">
        <w:rPr>
          <w:rFonts w:eastAsia="Calibri" w:cs="Calibri"/>
          <w:sz w:val="22"/>
        </w:rPr>
        <w:t>sible</w:t>
      </w:r>
      <w:r w:rsidRPr="00AD1A53">
        <w:rPr>
          <w:rFonts w:eastAsia="Calibri" w:cs="Calibri"/>
          <w:spacing w:val="-10"/>
          <w:sz w:val="22"/>
        </w:rPr>
        <w:t xml:space="preserve"> </w:t>
      </w:r>
      <w:r w:rsidRPr="00AD1A53">
        <w:rPr>
          <w:rFonts w:eastAsia="Calibri" w:cs="Calibri"/>
          <w:sz w:val="22"/>
        </w:rPr>
        <w:t>for</w:t>
      </w:r>
      <w:r w:rsidRPr="00AD1A53">
        <w:rPr>
          <w:rFonts w:eastAsia="Calibri" w:cs="Calibri"/>
          <w:spacing w:val="-3"/>
          <w:sz w:val="22"/>
        </w:rPr>
        <w:t xml:space="preserve"> </w:t>
      </w:r>
      <w:r w:rsidRPr="00AD1A53">
        <w:rPr>
          <w:rFonts w:eastAsia="Calibri" w:cs="Calibri"/>
          <w:sz w:val="22"/>
        </w:rPr>
        <w:t>tak</w:t>
      </w:r>
      <w:r w:rsidRPr="00AD1A53">
        <w:rPr>
          <w:rFonts w:eastAsia="Calibri" w:cs="Calibri"/>
          <w:spacing w:val="1"/>
          <w:sz w:val="22"/>
        </w:rPr>
        <w:t>i</w:t>
      </w:r>
      <w:r w:rsidRPr="00AD1A53">
        <w:rPr>
          <w:rFonts w:eastAsia="Calibri" w:cs="Calibri"/>
          <w:sz w:val="22"/>
        </w:rPr>
        <w:t>ng</w:t>
      </w:r>
      <w:r w:rsidRPr="00AD1A53">
        <w:rPr>
          <w:rFonts w:eastAsia="Calibri" w:cs="Calibri"/>
          <w:spacing w:val="-4"/>
          <w:sz w:val="22"/>
        </w:rPr>
        <w:t xml:space="preserve"> </w:t>
      </w:r>
      <w:r w:rsidRPr="00AD1A53">
        <w:rPr>
          <w:rFonts w:eastAsia="Calibri" w:cs="Calibri"/>
          <w:sz w:val="22"/>
        </w:rPr>
        <w:t>all</w:t>
      </w:r>
      <w:r w:rsidRPr="00AD1A53">
        <w:rPr>
          <w:rFonts w:eastAsia="Calibri" w:cs="Calibri"/>
          <w:spacing w:val="-2"/>
          <w:sz w:val="22"/>
        </w:rPr>
        <w:t xml:space="preserve"> </w:t>
      </w:r>
      <w:r w:rsidRPr="00AD1A53">
        <w:rPr>
          <w:rFonts w:eastAsia="Calibri" w:cs="Calibri"/>
          <w:sz w:val="22"/>
        </w:rPr>
        <w:t>other</w:t>
      </w:r>
      <w:r w:rsidRPr="00AD1A53">
        <w:rPr>
          <w:rFonts w:eastAsia="Calibri" w:cs="Calibri"/>
          <w:spacing w:val="-4"/>
          <w:sz w:val="22"/>
        </w:rPr>
        <w:t xml:space="preserve"> </w:t>
      </w:r>
      <w:r w:rsidRPr="00AD1A53">
        <w:rPr>
          <w:rFonts w:eastAsia="Calibri" w:cs="Calibri"/>
          <w:sz w:val="22"/>
        </w:rPr>
        <w:t>st</w:t>
      </w:r>
      <w:r w:rsidRPr="00AD1A53">
        <w:rPr>
          <w:rFonts w:eastAsia="Calibri" w:cs="Calibri"/>
          <w:spacing w:val="1"/>
          <w:sz w:val="22"/>
        </w:rPr>
        <w:t>e</w:t>
      </w:r>
      <w:r w:rsidRPr="00AD1A53">
        <w:rPr>
          <w:rFonts w:eastAsia="Calibri" w:cs="Calibri"/>
          <w:sz w:val="22"/>
        </w:rPr>
        <w:t>ps</w:t>
      </w:r>
      <w:r w:rsidRPr="00AD1A53">
        <w:rPr>
          <w:rFonts w:eastAsia="Calibri" w:cs="Calibri"/>
          <w:spacing w:val="-5"/>
          <w:sz w:val="22"/>
        </w:rPr>
        <w:t xml:space="preserve"> </w:t>
      </w:r>
      <w:r w:rsidRPr="00AD1A53">
        <w:rPr>
          <w:rFonts w:eastAsia="Calibri" w:cs="Calibri"/>
          <w:sz w:val="22"/>
        </w:rPr>
        <w:t>which may</w:t>
      </w:r>
      <w:r w:rsidRPr="00AD1A53">
        <w:rPr>
          <w:rFonts w:eastAsia="Calibri" w:cs="Calibri"/>
          <w:spacing w:val="-4"/>
          <w:sz w:val="22"/>
        </w:rPr>
        <w:t xml:space="preserve"> </w:t>
      </w:r>
      <w:r w:rsidRPr="00AD1A53">
        <w:rPr>
          <w:rFonts w:eastAsia="Calibri" w:cs="Calibri"/>
          <w:sz w:val="22"/>
        </w:rPr>
        <w:t>be</w:t>
      </w:r>
      <w:r w:rsidRPr="00AD1A53">
        <w:rPr>
          <w:rFonts w:eastAsia="Calibri" w:cs="Calibri"/>
          <w:spacing w:val="-1"/>
          <w:sz w:val="22"/>
        </w:rPr>
        <w:t xml:space="preserve"> </w:t>
      </w:r>
      <w:r w:rsidRPr="00AD1A53">
        <w:rPr>
          <w:rFonts w:eastAsia="Calibri" w:cs="Calibri"/>
          <w:sz w:val="22"/>
        </w:rPr>
        <w:t>n</w:t>
      </w:r>
      <w:r w:rsidRPr="00AD1A53">
        <w:rPr>
          <w:rFonts w:eastAsia="Calibri" w:cs="Calibri"/>
          <w:spacing w:val="1"/>
          <w:sz w:val="22"/>
        </w:rPr>
        <w:t>e</w:t>
      </w:r>
      <w:r w:rsidRPr="00AD1A53">
        <w:rPr>
          <w:rFonts w:eastAsia="Calibri" w:cs="Calibri"/>
          <w:sz w:val="22"/>
        </w:rPr>
        <w:t>ce</w:t>
      </w:r>
      <w:r w:rsidRPr="00AD1A53">
        <w:rPr>
          <w:rFonts w:eastAsia="Calibri" w:cs="Calibri"/>
          <w:spacing w:val="2"/>
          <w:sz w:val="22"/>
        </w:rPr>
        <w:t>s</w:t>
      </w:r>
      <w:r w:rsidRPr="00AD1A53">
        <w:rPr>
          <w:rFonts w:eastAsia="Calibri" w:cs="Calibri"/>
          <w:sz w:val="22"/>
        </w:rPr>
        <w:t>sary</w:t>
      </w:r>
      <w:r w:rsidRPr="00AD1A53">
        <w:rPr>
          <w:rFonts w:eastAsia="Calibri" w:cs="Calibri"/>
          <w:spacing w:val="-9"/>
          <w:sz w:val="22"/>
        </w:rPr>
        <w:t xml:space="preserve"> </w:t>
      </w:r>
      <w:r w:rsidRPr="00AD1A53">
        <w:rPr>
          <w:rFonts w:eastAsia="Calibri" w:cs="Calibri"/>
          <w:sz w:val="22"/>
        </w:rPr>
        <w:t>to</w:t>
      </w:r>
      <w:r w:rsidRPr="00AD1A53">
        <w:rPr>
          <w:rFonts w:eastAsia="Calibri" w:cs="Calibri"/>
          <w:spacing w:val="-2"/>
          <w:sz w:val="22"/>
        </w:rPr>
        <w:t xml:space="preserve"> </w:t>
      </w:r>
      <w:r w:rsidRPr="00AD1A53">
        <w:rPr>
          <w:rFonts w:eastAsia="Calibri" w:cs="Calibri"/>
          <w:sz w:val="22"/>
        </w:rPr>
        <w:t>give</w:t>
      </w:r>
      <w:r w:rsidRPr="00AD1A53">
        <w:rPr>
          <w:rFonts w:eastAsia="Calibri" w:cs="Calibri"/>
          <w:spacing w:val="-4"/>
          <w:sz w:val="22"/>
        </w:rPr>
        <w:t xml:space="preserve"> </w:t>
      </w:r>
      <w:r w:rsidRPr="00AD1A53">
        <w:rPr>
          <w:rFonts w:eastAsia="Calibri" w:cs="Calibri"/>
          <w:spacing w:val="1"/>
          <w:sz w:val="22"/>
        </w:rPr>
        <w:t>f</w:t>
      </w:r>
      <w:r w:rsidRPr="00AD1A53">
        <w:rPr>
          <w:rFonts w:eastAsia="Calibri" w:cs="Calibri"/>
          <w:sz w:val="22"/>
        </w:rPr>
        <w:t>ull</w:t>
      </w:r>
      <w:r w:rsidRPr="00AD1A53">
        <w:rPr>
          <w:rFonts w:eastAsia="Calibri" w:cs="Calibri"/>
          <w:spacing w:val="-3"/>
          <w:sz w:val="22"/>
        </w:rPr>
        <w:t xml:space="preserve"> </w:t>
      </w:r>
      <w:r w:rsidRPr="00AD1A53">
        <w:rPr>
          <w:rFonts w:eastAsia="Calibri" w:cs="Calibri"/>
          <w:sz w:val="22"/>
        </w:rPr>
        <w:t>and</w:t>
      </w:r>
      <w:r w:rsidRPr="00AD1A53">
        <w:rPr>
          <w:rFonts w:eastAsia="Calibri" w:cs="Calibri"/>
          <w:spacing w:val="-2"/>
          <w:sz w:val="22"/>
        </w:rPr>
        <w:t xml:space="preserve"> </w:t>
      </w:r>
      <w:r w:rsidRPr="00AD1A53">
        <w:rPr>
          <w:rFonts w:eastAsia="Calibri" w:cs="Calibri"/>
          <w:sz w:val="22"/>
        </w:rPr>
        <w:t>co</w:t>
      </w:r>
      <w:r w:rsidRPr="00AD1A53">
        <w:rPr>
          <w:rFonts w:eastAsia="Calibri" w:cs="Calibri"/>
          <w:spacing w:val="1"/>
          <w:sz w:val="22"/>
        </w:rPr>
        <w:t>m</w:t>
      </w:r>
      <w:r w:rsidRPr="00AD1A53">
        <w:rPr>
          <w:rFonts w:eastAsia="Calibri" w:cs="Calibri"/>
          <w:sz w:val="22"/>
        </w:rPr>
        <w:t>p</w:t>
      </w:r>
      <w:r w:rsidRPr="00AD1A53">
        <w:rPr>
          <w:rFonts w:eastAsia="Calibri" w:cs="Calibri"/>
          <w:spacing w:val="1"/>
          <w:sz w:val="22"/>
        </w:rPr>
        <w:t>l</w:t>
      </w:r>
      <w:r w:rsidRPr="00AD1A53">
        <w:rPr>
          <w:rFonts w:eastAsia="Calibri" w:cs="Calibri"/>
          <w:sz w:val="22"/>
        </w:rPr>
        <w:t>ete</w:t>
      </w:r>
      <w:r w:rsidRPr="00AD1A53">
        <w:rPr>
          <w:rFonts w:eastAsia="Calibri" w:cs="Calibri"/>
          <w:spacing w:val="-8"/>
          <w:sz w:val="22"/>
        </w:rPr>
        <w:t xml:space="preserve"> </w:t>
      </w:r>
      <w:proofErr w:type="gramStart"/>
      <w:r w:rsidRPr="00AD1A53">
        <w:rPr>
          <w:rFonts w:eastAsia="Calibri" w:cs="Calibri"/>
          <w:sz w:val="22"/>
        </w:rPr>
        <w:t>ef</w:t>
      </w:r>
      <w:r w:rsidRPr="00AD1A53">
        <w:rPr>
          <w:rFonts w:eastAsia="Calibri" w:cs="Calibri"/>
          <w:spacing w:val="1"/>
          <w:sz w:val="22"/>
        </w:rPr>
        <w:t>f</w:t>
      </w:r>
      <w:r w:rsidRPr="00AD1A53">
        <w:rPr>
          <w:rFonts w:eastAsia="Calibri" w:cs="Calibri"/>
          <w:sz w:val="22"/>
        </w:rPr>
        <w:t>e</w:t>
      </w:r>
      <w:r w:rsidRPr="00AD1A53">
        <w:rPr>
          <w:rFonts w:eastAsia="Calibri" w:cs="Calibri"/>
          <w:spacing w:val="1"/>
          <w:sz w:val="22"/>
        </w:rPr>
        <w:t>c</w:t>
      </w:r>
      <w:r w:rsidRPr="00AD1A53">
        <w:rPr>
          <w:rFonts w:eastAsia="Calibri" w:cs="Calibri"/>
          <w:sz w:val="22"/>
        </w:rPr>
        <w:t>t</w:t>
      </w:r>
      <w:proofErr w:type="gramEnd"/>
      <w:r w:rsidRPr="00AD1A53">
        <w:rPr>
          <w:rFonts w:eastAsia="Calibri" w:cs="Calibri"/>
          <w:spacing w:val="-5"/>
          <w:sz w:val="22"/>
        </w:rPr>
        <w:t xml:space="preserve"> </w:t>
      </w:r>
      <w:r w:rsidRPr="00AD1A53">
        <w:rPr>
          <w:rFonts w:eastAsia="Calibri" w:cs="Calibri"/>
          <w:sz w:val="22"/>
        </w:rPr>
        <w:t xml:space="preserve">to </w:t>
      </w:r>
      <w:r w:rsidRPr="00AD1A53">
        <w:rPr>
          <w:rFonts w:eastAsia="Calibri" w:cs="Calibri"/>
          <w:spacing w:val="1"/>
          <w:sz w:val="22"/>
        </w:rPr>
        <w:t>t</w:t>
      </w:r>
      <w:r w:rsidRPr="00AD1A53">
        <w:rPr>
          <w:rFonts w:eastAsia="Calibri" w:cs="Calibri"/>
          <w:sz w:val="22"/>
        </w:rPr>
        <w:t>he</w:t>
      </w:r>
      <w:r w:rsidRPr="00AD1A53">
        <w:rPr>
          <w:rFonts w:eastAsia="Calibri" w:cs="Calibri"/>
          <w:spacing w:val="-3"/>
          <w:sz w:val="22"/>
        </w:rPr>
        <w:t xml:space="preserve"> </w:t>
      </w:r>
      <w:r w:rsidRPr="00AD1A53">
        <w:rPr>
          <w:rFonts w:eastAsia="Calibri" w:cs="Calibri"/>
          <w:sz w:val="22"/>
        </w:rPr>
        <w:t>I</w:t>
      </w:r>
      <w:r w:rsidRPr="00AD1A53">
        <w:rPr>
          <w:rFonts w:eastAsia="Calibri" w:cs="Calibri"/>
          <w:spacing w:val="1"/>
          <w:sz w:val="22"/>
        </w:rPr>
        <w:t>n</w:t>
      </w:r>
      <w:r w:rsidRPr="00AD1A53">
        <w:rPr>
          <w:rFonts w:eastAsia="Calibri" w:cs="Calibri"/>
          <w:sz w:val="22"/>
        </w:rPr>
        <w:t>ter</w:t>
      </w:r>
      <w:r w:rsidR="00AC4B84">
        <w:rPr>
          <w:rFonts w:eastAsia="Calibri" w:cs="Calibri"/>
          <w:sz w:val="22"/>
        </w:rPr>
        <w:softHyphen/>
      </w:r>
      <w:r w:rsidRPr="00AD1A53">
        <w:rPr>
          <w:rFonts w:eastAsia="Calibri" w:cs="Calibri"/>
          <w:sz w:val="22"/>
        </w:rPr>
        <w:t>n</w:t>
      </w:r>
      <w:r w:rsidRPr="00AD1A53">
        <w:rPr>
          <w:rFonts w:eastAsia="Calibri" w:cs="Calibri"/>
          <w:spacing w:val="2"/>
          <w:sz w:val="22"/>
        </w:rPr>
        <w:t>a</w:t>
      </w:r>
      <w:r w:rsidRPr="00AD1A53">
        <w:rPr>
          <w:rFonts w:eastAsia="Calibri" w:cs="Calibri"/>
          <w:sz w:val="22"/>
        </w:rPr>
        <w:t>tional</w:t>
      </w:r>
      <w:r w:rsidRPr="00AD1A53">
        <w:rPr>
          <w:rFonts w:eastAsia="Calibri" w:cs="Calibri"/>
          <w:spacing w:val="-12"/>
          <w:sz w:val="22"/>
        </w:rPr>
        <w:t xml:space="preserve"> </w:t>
      </w:r>
      <w:r w:rsidRPr="00AD1A53">
        <w:rPr>
          <w:rFonts w:eastAsia="Calibri" w:cs="Calibri"/>
          <w:sz w:val="22"/>
        </w:rPr>
        <w:t>Convent</w:t>
      </w:r>
      <w:r w:rsidRPr="00AD1A53">
        <w:rPr>
          <w:rFonts w:eastAsia="Calibri" w:cs="Calibri"/>
          <w:spacing w:val="1"/>
          <w:sz w:val="22"/>
        </w:rPr>
        <w:t>i</w:t>
      </w:r>
      <w:r w:rsidRPr="00AD1A53">
        <w:rPr>
          <w:rFonts w:eastAsia="Calibri" w:cs="Calibri"/>
          <w:sz w:val="22"/>
        </w:rPr>
        <w:t>on</w:t>
      </w:r>
      <w:r w:rsidRPr="00AD1A53">
        <w:rPr>
          <w:rFonts w:eastAsia="Calibri" w:cs="Calibri"/>
          <w:spacing w:val="-10"/>
          <w:sz w:val="22"/>
        </w:rPr>
        <w:t xml:space="preserve"> </w:t>
      </w:r>
      <w:r w:rsidRPr="00AD1A53">
        <w:rPr>
          <w:rFonts w:eastAsia="Calibri" w:cs="Calibri"/>
          <w:sz w:val="22"/>
        </w:rPr>
        <w:t>on</w:t>
      </w:r>
      <w:r w:rsidRPr="00AD1A53">
        <w:rPr>
          <w:rFonts w:eastAsia="Calibri" w:cs="Calibri"/>
          <w:spacing w:val="-2"/>
          <w:sz w:val="22"/>
        </w:rPr>
        <w:t xml:space="preserve"> </w:t>
      </w:r>
      <w:r w:rsidRPr="00AD1A53">
        <w:rPr>
          <w:rFonts w:eastAsia="Calibri" w:cs="Calibri"/>
          <w:sz w:val="22"/>
        </w:rPr>
        <w:t>the</w:t>
      </w:r>
      <w:r w:rsidRPr="00AD1A53">
        <w:rPr>
          <w:rFonts w:eastAsia="Calibri" w:cs="Calibri"/>
          <w:spacing w:val="-3"/>
          <w:sz w:val="22"/>
        </w:rPr>
        <w:t xml:space="preserve"> </w:t>
      </w:r>
      <w:r w:rsidRPr="00AD1A53">
        <w:rPr>
          <w:rFonts w:eastAsia="Calibri" w:cs="Calibri"/>
          <w:sz w:val="22"/>
        </w:rPr>
        <w:t>Sa</w:t>
      </w:r>
      <w:r w:rsidRPr="00AD1A53">
        <w:rPr>
          <w:rFonts w:eastAsia="Calibri" w:cs="Calibri"/>
          <w:spacing w:val="1"/>
          <w:sz w:val="22"/>
        </w:rPr>
        <w:t>f</w:t>
      </w:r>
      <w:r w:rsidRPr="00AD1A53">
        <w:rPr>
          <w:rFonts w:eastAsia="Calibri" w:cs="Calibri"/>
          <w:sz w:val="22"/>
        </w:rPr>
        <w:t>ety</w:t>
      </w:r>
      <w:r w:rsidRPr="00AD1A53">
        <w:rPr>
          <w:rFonts w:eastAsia="Calibri" w:cs="Calibri"/>
          <w:spacing w:val="-6"/>
          <w:sz w:val="22"/>
        </w:rPr>
        <w:t xml:space="preserve"> </w:t>
      </w:r>
      <w:r w:rsidRPr="00AD1A53">
        <w:rPr>
          <w:rFonts w:eastAsia="Calibri" w:cs="Calibri"/>
          <w:sz w:val="22"/>
        </w:rPr>
        <w:t>of</w:t>
      </w:r>
      <w:r w:rsidRPr="00AD1A53">
        <w:rPr>
          <w:rFonts w:eastAsia="Calibri" w:cs="Calibri"/>
          <w:spacing w:val="-2"/>
          <w:sz w:val="22"/>
        </w:rPr>
        <w:t xml:space="preserve"> </w:t>
      </w:r>
      <w:r w:rsidRPr="00AD1A53">
        <w:rPr>
          <w:rFonts w:eastAsia="Calibri" w:cs="Calibri"/>
          <w:sz w:val="22"/>
        </w:rPr>
        <w:t>Life</w:t>
      </w:r>
      <w:r w:rsidRPr="00AD1A53">
        <w:rPr>
          <w:rFonts w:eastAsia="Calibri" w:cs="Calibri"/>
          <w:spacing w:val="-2"/>
          <w:sz w:val="22"/>
        </w:rPr>
        <w:t xml:space="preserve"> </w:t>
      </w:r>
      <w:r w:rsidRPr="00AD1A53">
        <w:rPr>
          <w:rFonts w:eastAsia="Calibri" w:cs="Calibri"/>
          <w:sz w:val="22"/>
        </w:rPr>
        <w:t>at</w:t>
      </w:r>
      <w:r w:rsidRPr="00AD1A53">
        <w:rPr>
          <w:rFonts w:eastAsia="Calibri" w:cs="Calibri"/>
          <w:spacing w:val="-2"/>
          <w:sz w:val="22"/>
        </w:rPr>
        <w:t xml:space="preserve"> </w:t>
      </w:r>
      <w:r w:rsidRPr="00AD1A53">
        <w:rPr>
          <w:rFonts w:eastAsia="Calibri" w:cs="Calibri"/>
          <w:sz w:val="22"/>
        </w:rPr>
        <w:t>Sea (SOL</w:t>
      </w:r>
      <w:r w:rsidRPr="00AD1A53">
        <w:rPr>
          <w:rFonts w:eastAsia="Calibri" w:cs="Calibri"/>
          <w:spacing w:val="1"/>
          <w:sz w:val="22"/>
        </w:rPr>
        <w:t>A</w:t>
      </w:r>
      <w:r w:rsidRPr="00AD1A53">
        <w:rPr>
          <w:rFonts w:eastAsia="Calibri" w:cs="Calibri"/>
          <w:sz w:val="22"/>
        </w:rPr>
        <w:t>S)</w:t>
      </w:r>
      <w:r w:rsidRPr="00AD1A53">
        <w:rPr>
          <w:rFonts w:eastAsia="Calibri" w:cs="Calibri"/>
          <w:spacing w:val="-7"/>
          <w:sz w:val="22"/>
        </w:rPr>
        <w:t xml:space="preserve"> </w:t>
      </w:r>
      <w:r w:rsidRPr="00AD1A53">
        <w:rPr>
          <w:rFonts w:eastAsia="Calibri" w:cs="Calibri"/>
          <w:sz w:val="22"/>
        </w:rPr>
        <w:t>Cha</w:t>
      </w:r>
      <w:r w:rsidRPr="00AD1A53">
        <w:rPr>
          <w:rFonts w:eastAsia="Calibri" w:cs="Calibri"/>
          <w:spacing w:val="1"/>
          <w:sz w:val="22"/>
        </w:rPr>
        <w:t>p</w:t>
      </w:r>
      <w:r w:rsidRPr="00AD1A53">
        <w:rPr>
          <w:rFonts w:eastAsia="Calibri" w:cs="Calibri"/>
          <w:sz w:val="22"/>
        </w:rPr>
        <w:t>ter</w:t>
      </w:r>
      <w:r w:rsidRPr="00AD1A53">
        <w:rPr>
          <w:rFonts w:eastAsia="Calibri" w:cs="Calibri"/>
          <w:spacing w:val="-7"/>
          <w:sz w:val="22"/>
        </w:rPr>
        <w:t xml:space="preserve"> </w:t>
      </w:r>
      <w:r w:rsidRPr="00AD1A53">
        <w:rPr>
          <w:rFonts w:eastAsia="Calibri" w:cs="Calibri"/>
          <w:sz w:val="22"/>
        </w:rPr>
        <w:t>V (Saf</w:t>
      </w:r>
      <w:r w:rsidRPr="00AD1A53">
        <w:rPr>
          <w:rFonts w:eastAsia="Calibri" w:cs="Calibri"/>
          <w:spacing w:val="1"/>
          <w:sz w:val="22"/>
        </w:rPr>
        <w:t>e</w:t>
      </w:r>
      <w:r w:rsidRPr="00AD1A53">
        <w:rPr>
          <w:rFonts w:eastAsia="Calibri" w:cs="Calibri"/>
          <w:sz w:val="22"/>
        </w:rPr>
        <w:t>ty</w:t>
      </w:r>
      <w:r w:rsidRPr="00AD1A53">
        <w:rPr>
          <w:rFonts w:eastAsia="Calibri" w:cs="Calibri"/>
          <w:spacing w:val="-5"/>
          <w:sz w:val="22"/>
        </w:rPr>
        <w:t xml:space="preserve"> </w:t>
      </w:r>
      <w:r w:rsidRPr="00AD1A53">
        <w:rPr>
          <w:rFonts w:eastAsia="Calibri" w:cs="Calibri"/>
          <w:spacing w:val="1"/>
          <w:sz w:val="22"/>
        </w:rPr>
        <w:t>o</w:t>
      </w:r>
      <w:r w:rsidRPr="00AD1A53">
        <w:rPr>
          <w:rFonts w:eastAsia="Calibri" w:cs="Calibri"/>
          <w:sz w:val="22"/>
        </w:rPr>
        <w:t>f</w:t>
      </w:r>
      <w:r w:rsidRPr="00AD1A53">
        <w:rPr>
          <w:rFonts w:eastAsia="Calibri" w:cs="Calibri"/>
          <w:spacing w:val="-2"/>
          <w:sz w:val="22"/>
        </w:rPr>
        <w:t xml:space="preserve"> </w:t>
      </w:r>
      <w:r w:rsidRPr="00AD1A53">
        <w:rPr>
          <w:rFonts w:eastAsia="Calibri" w:cs="Calibri"/>
          <w:sz w:val="22"/>
        </w:rPr>
        <w:t>Navigatio</w:t>
      </w:r>
      <w:r w:rsidRPr="00AD1A53">
        <w:rPr>
          <w:rFonts w:eastAsia="Calibri" w:cs="Calibri"/>
          <w:spacing w:val="1"/>
          <w:sz w:val="22"/>
        </w:rPr>
        <w:t>n</w:t>
      </w:r>
      <w:r w:rsidRPr="00AD1A53">
        <w:rPr>
          <w:rFonts w:eastAsia="Calibri" w:cs="Calibri"/>
          <w:sz w:val="22"/>
        </w:rPr>
        <w:t>)</w:t>
      </w:r>
      <w:r w:rsidRPr="00AD1A53">
        <w:rPr>
          <w:rFonts w:eastAsia="Calibri" w:cs="Calibri"/>
          <w:spacing w:val="-10"/>
          <w:sz w:val="22"/>
        </w:rPr>
        <w:t xml:space="preserve"> </w:t>
      </w:r>
      <w:r w:rsidRPr="00AD1A53">
        <w:rPr>
          <w:rFonts w:eastAsia="Calibri" w:cs="Calibri"/>
          <w:sz w:val="22"/>
        </w:rPr>
        <w:t>Regul</w:t>
      </w:r>
      <w:r w:rsidRPr="00AD1A53">
        <w:rPr>
          <w:rFonts w:eastAsia="Calibri" w:cs="Calibri"/>
          <w:spacing w:val="2"/>
          <w:sz w:val="22"/>
        </w:rPr>
        <w:t>a</w:t>
      </w:r>
      <w:r w:rsidRPr="00AD1A53">
        <w:rPr>
          <w:rFonts w:eastAsia="Calibri" w:cs="Calibri"/>
          <w:sz w:val="22"/>
        </w:rPr>
        <w:t>tion</w:t>
      </w:r>
      <w:r w:rsidRPr="00AD1A53">
        <w:rPr>
          <w:rFonts w:eastAsia="Calibri" w:cs="Calibri"/>
          <w:spacing w:val="-10"/>
          <w:sz w:val="22"/>
        </w:rPr>
        <w:t xml:space="preserve"> </w:t>
      </w:r>
      <w:r w:rsidRPr="00AD1A53">
        <w:rPr>
          <w:rFonts w:eastAsia="Calibri" w:cs="Calibri"/>
          <w:sz w:val="22"/>
        </w:rPr>
        <w:t>12.</w:t>
      </w:r>
    </w:p>
    <w:p w:rsidR="00177377" w:rsidRPr="00AD1A53" w:rsidRDefault="00177377" w:rsidP="00AC4B84">
      <w:pPr>
        <w:spacing w:after="120" w:line="240" w:lineRule="auto"/>
        <w:ind w:right="1476"/>
        <w:rPr>
          <w:rFonts w:eastAsia="Calibri" w:cs="Calibri"/>
        </w:rPr>
      </w:pPr>
      <w:r w:rsidRPr="00AD1A53">
        <w:rPr>
          <w:rFonts w:eastAsia="Calibri" w:cs="Calibri"/>
          <w:sz w:val="22"/>
        </w:rPr>
        <w:t>In</w:t>
      </w:r>
      <w:r w:rsidRPr="00AD1A53">
        <w:rPr>
          <w:rFonts w:eastAsia="Calibri" w:cs="Calibri"/>
          <w:spacing w:val="-2"/>
          <w:sz w:val="22"/>
        </w:rPr>
        <w:t xml:space="preserve"> </w:t>
      </w:r>
      <w:r w:rsidRPr="00AD1A53">
        <w:rPr>
          <w:rFonts w:eastAsia="Calibri" w:cs="Calibri"/>
          <w:sz w:val="22"/>
        </w:rPr>
        <w:t>part</w:t>
      </w:r>
      <w:r w:rsidRPr="00AD1A53">
        <w:rPr>
          <w:rFonts w:eastAsia="Calibri" w:cs="Calibri"/>
          <w:spacing w:val="1"/>
          <w:sz w:val="22"/>
        </w:rPr>
        <w:t>i</w:t>
      </w:r>
      <w:r w:rsidRPr="00AD1A53">
        <w:rPr>
          <w:rFonts w:eastAsia="Calibri" w:cs="Calibri"/>
          <w:sz w:val="22"/>
        </w:rPr>
        <w:t>cular,</w:t>
      </w:r>
      <w:r w:rsidRPr="00AD1A53">
        <w:rPr>
          <w:rFonts w:eastAsia="Calibri" w:cs="Calibri"/>
          <w:spacing w:val="-9"/>
          <w:sz w:val="22"/>
        </w:rPr>
        <w:t xml:space="preserve"> </w:t>
      </w:r>
      <w:r w:rsidRPr="00AD1A53">
        <w:rPr>
          <w:rFonts w:eastAsia="Calibri" w:cs="Calibri"/>
          <w:sz w:val="22"/>
        </w:rPr>
        <w:t>the</w:t>
      </w:r>
      <w:r w:rsidRPr="00AD1A53">
        <w:rPr>
          <w:rFonts w:eastAsia="Calibri" w:cs="Calibri"/>
          <w:spacing w:val="-3"/>
          <w:sz w:val="22"/>
        </w:rPr>
        <w:t xml:space="preserve"> </w:t>
      </w:r>
      <w:r w:rsidRPr="00AD1A53">
        <w:rPr>
          <w:rFonts w:eastAsia="Calibri" w:cs="Calibri"/>
          <w:sz w:val="22"/>
        </w:rPr>
        <w:t>guid</w:t>
      </w:r>
      <w:r w:rsidRPr="00AD1A53">
        <w:rPr>
          <w:rFonts w:eastAsia="Calibri" w:cs="Calibri"/>
          <w:spacing w:val="2"/>
          <w:sz w:val="22"/>
        </w:rPr>
        <w:t>a</w:t>
      </w:r>
      <w:r w:rsidRPr="00AD1A53">
        <w:rPr>
          <w:rFonts w:eastAsia="Calibri" w:cs="Calibri"/>
          <w:sz w:val="22"/>
        </w:rPr>
        <w:t>nce</w:t>
      </w:r>
      <w:r w:rsidRPr="00AD1A53">
        <w:rPr>
          <w:rFonts w:eastAsia="Calibri" w:cs="Calibri"/>
          <w:spacing w:val="-6"/>
          <w:sz w:val="22"/>
        </w:rPr>
        <w:t xml:space="preserve"> </w:t>
      </w:r>
      <w:r w:rsidRPr="00AD1A53">
        <w:rPr>
          <w:rFonts w:eastAsia="Calibri" w:cs="Calibri"/>
          <w:sz w:val="22"/>
        </w:rPr>
        <w:t>focuses</w:t>
      </w:r>
      <w:r w:rsidRPr="00AD1A53">
        <w:rPr>
          <w:rFonts w:eastAsia="Calibri" w:cs="Calibri"/>
          <w:spacing w:val="-7"/>
          <w:sz w:val="22"/>
        </w:rPr>
        <w:t xml:space="preserve"> </w:t>
      </w:r>
      <w:r w:rsidRPr="00AD1A53">
        <w:rPr>
          <w:rFonts w:eastAsia="Calibri" w:cs="Calibri"/>
          <w:sz w:val="22"/>
        </w:rPr>
        <w:t>on</w:t>
      </w:r>
      <w:r w:rsidRPr="00AD1A53">
        <w:rPr>
          <w:rFonts w:eastAsia="Calibri" w:cs="Calibri"/>
          <w:spacing w:val="-2"/>
          <w:sz w:val="22"/>
        </w:rPr>
        <w:t xml:space="preserve"> </w:t>
      </w:r>
      <w:r w:rsidRPr="00AD1A53">
        <w:rPr>
          <w:rFonts w:eastAsia="Calibri" w:cs="Calibri"/>
          <w:sz w:val="22"/>
        </w:rPr>
        <w:t>p</w:t>
      </w:r>
      <w:r w:rsidRPr="00AD1A53">
        <w:rPr>
          <w:rFonts w:eastAsia="Calibri" w:cs="Calibri"/>
          <w:spacing w:val="1"/>
          <w:sz w:val="22"/>
        </w:rPr>
        <w:t>ro</w:t>
      </w:r>
      <w:r w:rsidRPr="00AD1A53">
        <w:rPr>
          <w:rFonts w:eastAsia="Calibri" w:cs="Calibri"/>
          <w:sz w:val="22"/>
        </w:rPr>
        <w:t>viding</w:t>
      </w:r>
      <w:r w:rsidRPr="00AD1A53">
        <w:rPr>
          <w:rFonts w:eastAsia="Calibri" w:cs="Calibri"/>
          <w:spacing w:val="-8"/>
          <w:sz w:val="22"/>
        </w:rPr>
        <w:t xml:space="preserve"> </w:t>
      </w:r>
      <w:r w:rsidRPr="00AD1A53">
        <w:rPr>
          <w:rFonts w:eastAsia="Calibri" w:cs="Calibri"/>
          <w:sz w:val="22"/>
        </w:rPr>
        <w:t>assistance</w:t>
      </w:r>
      <w:r w:rsidRPr="00AD1A53">
        <w:rPr>
          <w:rFonts w:eastAsia="Calibri" w:cs="Calibri"/>
          <w:spacing w:val="-9"/>
          <w:sz w:val="22"/>
        </w:rPr>
        <w:t xml:space="preserve"> </w:t>
      </w:r>
      <w:r w:rsidRPr="00AD1A53">
        <w:rPr>
          <w:rFonts w:eastAsia="Calibri" w:cs="Calibri"/>
          <w:sz w:val="22"/>
        </w:rPr>
        <w:t>w</w:t>
      </w:r>
      <w:r w:rsidRPr="00AD1A53">
        <w:rPr>
          <w:rFonts w:eastAsia="Calibri" w:cs="Calibri"/>
          <w:spacing w:val="1"/>
          <w:sz w:val="22"/>
        </w:rPr>
        <w:t>it</w:t>
      </w:r>
      <w:r w:rsidRPr="00AD1A53">
        <w:rPr>
          <w:rFonts w:eastAsia="Calibri" w:cs="Calibri"/>
          <w:sz w:val="22"/>
        </w:rPr>
        <w:t>h</w:t>
      </w:r>
      <w:r w:rsidRPr="00AD1A53">
        <w:rPr>
          <w:rFonts w:eastAsia="Calibri" w:cs="Calibri"/>
          <w:spacing w:val="-3"/>
          <w:sz w:val="22"/>
        </w:rPr>
        <w:t xml:space="preserve"> </w:t>
      </w:r>
      <w:r w:rsidRPr="00AD1A53">
        <w:rPr>
          <w:rFonts w:eastAsia="Calibri" w:cs="Calibri"/>
          <w:sz w:val="22"/>
        </w:rPr>
        <w:t>t</w:t>
      </w:r>
      <w:r w:rsidRPr="00AD1A53">
        <w:rPr>
          <w:rFonts w:eastAsia="Calibri" w:cs="Calibri"/>
          <w:spacing w:val="1"/>
          <w:sz w:val="22"/>
        </w:rPr>
        <w:t>h</w:t>
      </w:r>
      <w:r w:rsidRPr="00AD1A53">
        <w:rPr>
          <w:rFonts w:eastAsia="Calibri" w:cs="Calibri"/>
          <w:sz w:val="22"/>
        </w:rPr>
        <w:t>e</w:t>
      </w:r>
      <w:r w:rsidRPr="00AD1A53">
        <w:rPr>
          <w:rFonts w:eastAsia="Calibri" w:cs="Calibri"/>
          <w:spacing w:val="-2"/>
          <w:sz w:val="22"/>
        </w:rPr>
        <w:t xml:space="preserve"> </w:t>
      </w:r>
      <w:r w:rsidRPr="00AD1A53">
        <w:rPr>
          <w:rFonts w:eastAsia="Calibri" w:cs="Calibri"/>
          <w:sz w:val="22"/>
        </w:rPr>
        <w:t>plann</w:t>
      </w:r>
      <w:r w:rsidRPr="00AD1A53">
        <w:rPr>
          <w:rFonts w:eastAsia="Calibri" w:cs="Calibri"/>
          <w:spacing w:val="1"/>
          <w:sz w:val="22"/>
        </w:rPr>
        <w:t>i</w:t>
      </w:r>
      <w:r w:rsidRPr="00AD1A53">
        <w:rPr>
          <w:rFonts w:eastAsia="Calibri" w:cs="Calibri"/>
          <w:sz w:val="22"/>
        </w:rPr>
        <w:t>ng</w:t>
      </w:r>
      <w:r w:rsidRPr="00AD1A53">
        <w:rPr>
          <w:rFonts w:eastAsia="Calibri" w:cs="Calibri"/>
          <w:spacing w:val="-8"/>
          <w:sz w:val="22"/>
        </w:rPr>
        <w:t xml:space="preserve"> </w:t>
      </w:r>
      <w:r w:rsidRPr="00AD1A53">
        <w:rPr>
          <w:rFonts w:eastAsia="Calibri" w:cs="Calibri"/>
          <w:spacing w:val="2"/>
          <w:sz w:val="22"/>
        </w:rPr>
        <w:t>a</w:t>
      </w:r>
      <w:r w:rsidRPr="00AD1A53">
        <w:rPr>
          <w:rFonts w:eastAsia="Calibri" w:cs="Calibri"/>
          <w:sz w:val="22"/>
        </w:rPr>
        <w:t>nd</w:t>
      </w:r>
      <w:r w:rsidRPr="00AD1A53">
        <w:rPr>
          <w:rFonts w:eastAsia="Calibri" w:cs="Calibri"/>
          <w:spacing w:val="-2"/>
          <w:sz w:val="22"/>
        </w:rPr>
        <w:t xml:space="preserve"> </w:t>
      </w:r>
      <w:r w:rsidRPr="00AD1A53">
        <w:rPr>
          <w:rFonts w:eastAsia="Calibri" w:cs="Calibri"/>
          <w:sz w:val="22"/>
        </w:rPr>
        <w:t>preparation</w:t>
      </w:r>
      <w:r w:rsidRPr="00AD1A53">
        <w:rPr>
          <w:rFonts w:eastAsia="Calibri" w:cs="Calibri"/>
          <w:spacing w:val="-10"/>
          <w:sz w:val="22"/>
        </w:rPr>
        <w:t xml:space="preserve"> </w:t>
      </w:r>
      <w:r w:rsidRPr="00AD1A53">
        <w:rPr>
          <w:rFonts w:eastAsia="Calibri" w:cs="Calibri"/>
          <w:spacing w:val="1"/>
          <w:sz w:val="22"/>
        </w:rPr>
        <w:t>fo</w:t>
      </w:r>
      <w:r w:rsidRPr="00AD1A53">
        <w:rPr>
          <w:rFonts w:eastAsia="Calibri" w:cs="Calibri"/>
          <w:sz w:val="22"/>
        </w:rPr>
        <w:t>r</w:t>
      </w:r>
      <w:r w:rsidRPr="00AD1A53">
        <w:rPr>
          <w:rFonts w:eastAsia="Calibri" w:cs="Calibri"/>
          <w:spacing w:val="-3"/>
          <w:sz w:val="22"/>
        </w:rPr>
        <w:t xml:space="preserve"> </w:t>
      </w:r>
      <w:r w:rsidRPr="00AD1A53">
        <w:rPr>
          <w:rFonts w:eastAsia="Calibri" w:cs="Calibri"/>
          <w:sz w:val="22"/>
        </w:rPr>
        <w:t>an</w:t>
      </w:r>
      <w:r w:rsidRPr="00AD1A53">
        <w:rPr>
          <w:rFonts w:eastAsia="Calibri" w:cs="Calibri"/>
          <w:spacing w:val="-2"/>
          <w:sz w:val="22"/>
        </w:rPr>
        <w:t xml:space="preserve"> </w:t>
      </w:r>
      <w:r w:rsidRPr="00AD1A53">
        <w:rPr>
          <w:rFonts w:eastAsia="Calibri" w:cs="Calibri"/>
          <w:sz w:val="22"/>
        </w:rPr>
        <w:t>aud</w:t>
      </w:r>
      <w:r w:rsidRPr="00AD1A53">
        <w:rPr>
          <w:rFonts w:eastAsia="Calibri" w:cs="Calibri"/>
          <w:spacing w:val="1"/>
          <w:sz w:val="22"/>
        </w:rPr>
        <w:t>i</w:t>
      </w:r>
      <w:r w:rsidRPr="00AD1A53">
        <w:rPr>
          <w:rFonts w:eastAsia="Calibri" w:cs="Calibri"/>
          <w:sz w:val="22"/>
        </w:rPr>
        <w:t>t, including:</w:t>
      </w:r>
    </w:p>
    <w:p w:rsidR="00177377" w:rsidRPr="00236882" w:rsidRDefault="00177377" w:rsidP="00236882">
      <w:pPr>
        <w:pStyle w:val="BodyText"/>
        <w:numPr>
          <w:ilvl w:val="0"/>
          <w:numId w:val="64"/>
        </w:numPr>
      </w:pPr>
      <w:r w:rsidRPr="00236882">
        <w:t>Compliance with the audit standard;</w:t>
      </w:r>
    </w:p>
    <w:p w:rsidR="00177377" w:rsidRPr="00236882" w:rsidRDefault="00177377" w:rsidP="00236882">
      <w:pPr>
        <w:pStyle w:val="BodyText"/>
        <w:numPr>
          <w:ilvl w:val="0"/>
          <w:numId w:val="64"/>
        </w:numPr>
      </w:pPr>
      <w:r w:rsidRPr="00236882">
        <w:t>The enactment of legislation, as appropriate, for delivery of VTS under SOLAS;</w:t>
      </w:r>
    </w:p>
    <w:p w:rsidR="00177377" w:rsidRPr="00236882" w:rsidRDefault="00177377" w:rsidP="00236882">
      <w:pPr>
        <w:pStyle w:val="BodyText"/>
        <w:numPr>
          <w:ilvl w:val="0"/>
          <w:numId w:val="64"/>
        </w:numPr>
      </w:pPr>
      <w:r w:rsidRPr="00236882">
        <w:t>The administration and enforcement of the applicable laws and regulations of the Member State;</w:t>
      </w:r>
    </w:p>
    <w:p w:rsidR="00177377" w:rsidRPr="00236882" w:rsidRDefault="00177377" w:rsidP="00236882">
      <w:pPr>
        <w:pStyle w:val="BodyText"/>
        <w:numPr>
          <w:ilvl w:val="0"/>
          <w:numId w:val="64"/>
        </w:numPr>
      </w:pPr>
      <w:r w:rsidRPr="00236882">
        <w:t xml:space="preserve">The mechanism and controls in place, by which the delegation of authority by a Member State to a recognised organisation, for the purposes of implementing and delivering VTS, is </w:t>
      </w:r>
      <w:proofErr w:type="spellStart"/>
      <w:r w:rsidRPr="00236882">
        <w:t>effected</w:t>
      </w:r>
      <w:proofErr w:type="spellEnd"/>
      <w:r w:rsidRPr="00236882">
        <w:t>.</w:t>
      </w:r>
    </w:p>
    <w:p w:rsidR="009B7F5D" w:rsidRDefault="00E266BE" w:rsidP="00DE2814">
      <w:pPr>
        <w:pStyle w:val="Heading1"/>
      </w:pPr>
      <w:r w:rsidRPr="00E266BE">
        <w:rPr>
          <w:rFonts w:eastAsia="Calibri" w:cs="Calibri"/>
          <w:sz w:val="22"/>
        </w:rPr>
        <w:t xml:space="preserve"> </w:t>
      </w:r>
      <w:bookmarkStart w:id="6" w:name="_Toc477882004"/>
      <w:bookmarkStart w:id="7" w:name="_Toc494449671"/>
      <w:bookmarkStart w:id="8" w:name="_Toc434514862"/>
      <w:r w:rsidR="009B7F5D">
        <w:t>Setting Objectives</w:t>
      </w:r>
      <w:bookmarkEnd w:id="6"/>
      <w:r w:rsidR="00DA2DF5">
        <w:t xml:space="preserve"> for a VTS</w:t>
      </w:r>
      <w:bookmarkEnd w:id="7"/>
    </w:p>
    <w:p w:rsidR="008A35A9" w:rsidRDefault="00B32773" w:rsidP="000D2893">
      <w:pPr>
        <w:pStyle w:val="Heading2"/>
      </w:pPr>
      <w:bookmarkStart w:id="9" w:name="_Toc477882006"/>
      <w:bookmarkStart w:id="10" w:name="_Toc494449672"/>
      <w:r>
        <w:t>3.1</w:t>
      </w:r>
      <w:r w:rsidR="00FF28C7">
        <w:tab/>
      </w:r>
      <w:r w:rsidR="00FA4B60">
        <w:t xml:space="preserve">What </w:t>
      </w:r>
      <w:r w:rsidR="00EC01FA">
        <w:t>are</w:t>
      </w:r>
      <w:r w:rsidR="00FF28C7">
        <w:t xml:space="preserve"> VTS </w:t>
      </w:r>
      <w:r w:rsidR="00FA4B60">
        <w:t>Objective</w:t>
      </w:r>
      <w:r w:rsidR="00EC01FA">
        <w:t>s</w:t>
      </w:r>
      <w:r w:rsidR="00FA4B60">
        <w:t>?</w:t>
      </w:r>
      <w:bookmarkEnd w:id="9"/>
      <w:bookmarkEnd w:id="10"/>
    </w:p>
    <w:p w:rsidR="00FA4B60" w:rsidRDefault="00FA4B60" w:rsidP="00FA4B60">
      <w:pPr>
        <w:pStyle w:val="BodyText"/>
      </w:pPr>
      <w:r>
        <w:t xml:space="preserve"> </w:t>
      </w:r>
      <w:r w:rsidR="00A50116">
        <w:t xml:space="preserve">A </w:t>
      </w:r>
      <w:r>
        <w:t>VTS Objective</w:t>
      </w:r>
      <w:r w:rsidR="00A50116">
        <w:t xml:space="preserve"> i</w:t>
      </w:r>
      <w:r>
        <w:t xml:space="preserve">s </w:t>
      </w:r>
      <w:r w:rsidR="00AC4C12">
        <w:t xml:space="preserve">a </w:t>
      </w:r>
      <w:r>
        <w:t>statement with direct an</w:t>
      </w:r>
      <w:r w:rsidR="00B91CF9">
        <w:t>d</w:t>
      </w:r>
      <w:r>
        <w:t xml:space="preserve"> practical interpretation for management purposes and against which performance can be evaluated quantitatively (i.e., targets/thresholds) and measured practically. In particular, it should</w:t>
      </w:r>
      <w:r w:rsidR="00B91CF9">
        <w:t>:</w:t>
      </w:r>
    </w:p>
    <w:p w:rsidR="00FA4B60" w:rsidRDefault="00FA4B60" w:rsidP="00C35E86">
      <w:pPr>
        <w:pStyle w:val="BodyText"/>
        <w:numPr>
          <w:ilvl w:val="0"/>
          <w:numId w:val="40"/>
        </w:numPr>
      </w:pPr>
      <w:r>
        <w:t>Be a clear statement of a specific, measurable outcome to be achieved</w:t>
      </w:r>
      <w:r w:rsidR="00B91CF9">
        <w:t>; and,</w:t>
      </w:r>
    </w:p>
    <w:p w:rsidR="00FA4B60" w:rsidRDefault="00FA4B60" w:rsidP="00C35E86">
      <w:pPr>
        <w:pStyle w:val="BodyText"/>
        <w:numPr>
          <w:ilvl w:val="0"/>
          <w:numId w:val="40"/>
        </w:numPr>
      </w:pPr>
      <w:r>
        <w:t>Not be a listing of strategies or actions that will be performed during the fiscal year</w:t>
      </w:r>
      <w:r w:rsidR="00236882">
        <w:t>.</w:t>
      </w:r>
    </w:p>
    <w:p w:rsidR="008A35A9" w:rsidRPr="00FA4B60" w:rsidRDefault="008A35A9" w:rsidP="00FA4B60">
      <w:pPr>
        <w:pStyle w:val="BodyText"/>
      </w:pPr>
      <w:r w:rsidRPr="00FA4B60">
        <w:t>In setting the objectives for a VTS consideration should be given to defining statements that contribute to one or more of the following:</w:t>
      </w:r>
    </w:p>
    <w:p w:rsidR="008A35A9" w:rsidRPr="00FA4B60" w:rsidRDefault="008A35A9" w:rsidP="00C35E86">
      <w:pPr>
        <w:pStyle w:val="BodyText"/>
        <w:numPr>
          <w:ilvl w:val="0"/>
          <w:numId w:val="41"/>
        </w:numPr>
      </w:pPr>
      <w:r w:rsidRPr="00FA4B60">
        <w:t>The principles of VTS</w:t>
      </w:r>
    </w:p>
    <w:p w:rsidR="008A35A9" w:rsidRPr="00FA4B60" w:rsidRDefault="008A35A9" w:rsidP="00C35E86">
      <w:pPr>
        <w:pStyle w:val="BodyText"/>
        <w:numPr>
          <w:ilvl w:val="0"/>
          <w:numId w:val="41"/>
        </w:numPr>
      </w:pPr>
      <w:r w:rsidRPr="00FA4B60">
        <w:t>The purpose</w:t>
      </w:r>
      <w:r w:rsidR="00412413">
        <w:t xml:space="preserve"> </w:t>
      </w:r>
      <w:r w:rsidRPr="00FA4B60">
        <w:t>/</w:t>
      </w:r>
      <w:r w:rsidR="00412413">
        <w:t xml:space="preserve"> </w:t>
      </w:r>
      <w:r w:rsidRPr="00FA4B60">
        <w:t>reason for VTS</w:t>
      </w:r>
    </w:p>
    <w:p w:rsidR="008A35A9" w:rsidRPr="00FA4B60" w:rsidRDefault="008A35A9" w:rsidP="00C35E86">
      <w:pPr>
        <w:pStyle w:val="BodyText"/>
        <w:numPr>
          <w:ilvl w:val="0"/>
          <w:numId w:val="41"/>
        </w:numPr>
      </w:pPr>
      <w:r w:rsidRPr="00FA4B60">
        <w:t>Operational considerations to deliver the requisite service/s</w:t>
      </w:r>
    </w:p>
    <w:p w:rsidR="008A35A9" w:rsidRPr="00FA4B60" w:rsidRDefault="008A35A9" w:rsidP="00C35E86">
      <w:pPr>
        <w:pStyle w:val="BodyText"/>
        <w:numPr>
          <w:ilvl w:val="0"/>
          <w:numId w:val="41"/>
        </w:numPr>
      </w:pPr>
      <w:r w:rsidRPr="00FA4B60">
        <w:t>The compelling need for implementing the VTS</w:t>
      </w:r>
    </w:p>
    <w:p w:rsidR="008A35A9" w:rsidRPr="00FA4B60" w:rsidRDefault="00FF28C7" w:rsidP="000D2893">
      <w:pPr>
        <w:pStyle w:val="Heading2"/>
      </w:pPr>
      <w:bookmarkStart w:id="11" w:name="_Toc444499693"/>
      <w:bookmarkStart w:id="12" w:name="_Toc477882007"/>
      <w:bookmarkStart w:id="13" w:name="_Toc494449673"/>
      <w:r>
        <w:t>3</w:t>
      </w:r>
      <w:r w:rsidR="00B32773">
        <w:t>.2</w:t>
      </w:r>
      <w:r>
        <w:tab/>
      </w:r>
      <w:r w:rsidR="008A35A9" w:rsidRPr="00FA4B60">
        <w:t>Principles of VTS</w:t>
      </w:r>
      <w:bookmarkEnd w:id="11"/>
      <w:bookmarkEnd w:id="12"/>
      <w:bookmarkEnd w:id="13"/>
    </w:p>
    <w:p w:rsidR="008A35A9" w:rsidRPr="00FA4B60" w:rsidRDefault="008A35A9" w:rsidP="00FA4B60">
      <w:pPr>
        <w:pStyle w:val="BodyText"/>
      </w:pPr>
      <w:r w:rsidRPr="00FA4B60">
        <w:t>The key principles of VTS include:</w:t>
      </w:r>
    </w:p>
    <w:p w:rsidR="008A35A9" w:rsidRPr="00FA4B60" w:rsidRDefault="008A35A9" w:rsidP="00C35E86">
      <w:pPr>
        <w:pStyle w:val="BodyText"/>
        <w:numPr>
          <w:ilvl w:val="0"/>
          <w:numId w:val="42"/>
        </w:numPr>
      </w:pPr>
      <w:r w:rsidRPr="00FA4B60">
        <w:t xml:space="preserve">Overview of Traffic </w:t>
      </w:r>
      <w:r w:rsidR="00A50116">
        <w:t>and</w:t>
      </w:r>
      <w:r w:rsidRPr="00FA4B60">
        <w:t xml:space="preserve"> Maintaining a Traffic Image</w:t>
      </w:r>
    </w:p>
    <w:p w:rsidR="008A35A9" w:rsidRPr="00FA4B60" w:rsidRDefault="008A35A9" w:rsidP="00EE4013">
      <w:pPr>
        <w:pStyle w:val="BodyText"/>
        <w:ind w:left="708"/>
      </w:pPr>
      <w:r w:rsidRPr="00FA4B60">
        <w:t xml:space="preserve">IMO Resolution </w:t>
      </w:r>
      <w:proofErr w:type="gramStart"/>
      <w:r w:rsidRPr="00FA4B60">
        <w:t>A.857(</w:t>
      </w:r>
      <w:proofErr w:type="gramEnd"/>
      <w:r w:rsidRPr="00FA4B60">
        <w:t>20) states that:</w:t>
      </w:r>
    </w:p>
    <w:p w:rsidR="008A35A9" w:rsidRPr="00FA4B60" w:rsidRDefault="008A35A9" w:rsidP="00AD1A53">
      <w:pPr>
        <w:pStyle w:val="BodyText"/>
        <w:numPr>
          <w:ilvl w:val="0"/>
          <w:numId w:val="62"/>
        </w:numPr>
      </w:pPr>
      <w:r w:rsidRPr="00FA4B60">
        <w:t xml:space="preserve">A VTS should at all times be capable of generating a comprehensive overview of the traffic in its service area combined with all traffic influencing factors (Refer 2.5.2.1). </w:t>
      </w:r>
    </w:p>
    <w:p w:rsidR="008A35A9" w:rsidRPr="00FA4B60" w:rsidRDefault="008A35A9" w:rsidP="00AD1A53">
      <w:pPr>
        <w:pStyle w:val="BodyText"/>
        <w:numPr>
          <w:ilvl w:val="0"/>
          <w:numId w:val="62"/>
        </w:numPr>
      </w:pPr>
      <w:r w:rsidRPr="00FA4B60">
        <w:lastRenderedPageBreak/>
        <w:t xml:space="preserve">The VTS should be able to compile a traffic image, which is the basis for its capability to respond to traffic situations developing in its service area (Refer 2.5.2.1). </w:t>
      </w:r>
    </w:p>
    <w:p w:rsidR="008A35A9" w:rsidRPr="00FA4B60" w:rsidRDefault="008A35A9" w:rsidP="00AD1A53">
      <w:pPr>
        <w:pStyle w:val="BodyText"/>
        <w:numPr>
          <w:ilvl w:val="0"/>
          <w:numId w:val="62"/>
        </w:numPr>
      </w:pPr>
      <w:r w:rsidRPr="00FA4B60">
        <w:t>The traffic image allows the VTS operator to evaluate situations and make decisions accordingly (Refer 2.5.2.1).</w:t>
      </w:r>
    </w:p>
    <w:p w:rsidR="008A35A9" w:rsidRPr="00FA4B60" w:rsidRDefault="008A35A9" w:rsidP="00C35E86">
      <w:pPr>
        <w:pStyle w:val="BodyText"/>
        <w:numPr>
          <w:ilvl w:val="0"/>
          <w:numId w:val="42"/>
        </w:numPr>
      </w:pPr>
      <w:r w:rsidRPr="00FA4B60">
        <w:t>Interacting with the traffic</w:t>
      </w:r>
    </w:p>
    <w:p w:rsidR="008A35A9" w:rsidRPr="00FA4B60" w:rsidRDefault="008A35A9" w:rsidP="00EE4013">
      <w:pPr>
        <w:pStyle w:val="BodyText"/>
        <w:ind w:left="708"/>
      </w:pPr>
      <w:proofErr w:type="gramStart"/>
      <w:r w:rsidRPr="00FA4B60">
        <w:t>A.857(</w:t>
      </w:r>
      <w:proofErr w:type="gramEnd"/>
      <w:r w:rsidRPr="00FA4B60">
        <w:t>20) states that the service should have the capability to interact with the traffic (Refer 1.1.1).</w:t>
      </w:r>
    </w:p>
    <w:p w:rsidR="008A35A9" w:rsidRPr="00FA4B60" w:rsidRDefault="008A35A9" w:rsidP="00C35E86">
      <w:pPr>
        <w:pStyle w:val="BodyText"/>
        <w:numPr>
          <w:ilvl w:val="0"/>
          <w:numId w:val="42"/>
        </w:numPr>
      </w:pPr>
      <w:r w:rsidRPr="00FA4B60">
        <w:t>Responding to traffic situations developing</w:t>
      </w:r>
    </w:p>
    <w:p w:rsidR="008A35A9" w:rsidRPr="00FA4B60" w:rsidRDefault="008A35A9" w:rsidP="00EE4013">
      <w:pPr>
        <w:pStyle w:val="BodyText"/>
        <w:ind w:left="708"/>
      </w:pPr>
      <w:proofErr w:type="gramStart"/>
      <w:r w:rsidRPr="00FA4B60">
        <w:t>A.857(</w:t>
      </w:r>
      <w:proofErr w:type="gramEnd"/>
      <w:r w:rsidRPr="00FA4B60">
        <w:t>20) states that the service should have the capability to respond to traffic situations developing in the VTS area (Refer 1.1.1).</w:t>
      </w:r>
    </w:p>
    <w:p w:rsidR="008A35A9" w:rsidRPr="00FA4B60" w:rsidRDefault="00B32773" w:rsidP="000D2893">
      <w:pPr>
        <w:pStyle w:val="Heading2"/>
      </w:pPr>
      <w:bookmarkStart w:id="14" w:name="_Toc444499694"/>
      <w:bookmarkStart w:id="15" w:name="_Toc477882008"/>
      <w:bookmarkStart w:id="16" w:name="_Toc494449674"/>
      <w:r>
        <w:t>3.3</w:t>
      </w:r>
      <w:r w:rsidR="00FF28C7">
        <w:tab/>
      </w:r>
      <w:r w:rsidR="008A35A9" w:rsidRPr="00FA4B60">
        <w:t>The purpose</w:t>
      </w:r>
      <w:r w:rsidR="00B93CAF">
        <w:t xml:space="preserve"> </w:t>
      </w:r>
      <w:r w:rsidR="008A35A9" w:rsidRPr="00FA4B60">
        <w:t>/</w:t>
      </w:r>
      <w:r w:rsidR="00B93CAF">
        <w:t xml:space="preserve"> </w:t>
      </w:r>
      <w:r w:rsidR="008A35A9" w:rsidRPr="00FA4B60">
        <w:t>reason for VTS</w:t>
      </w:r>
      <w:bookmarkEnd w:id="14"/>
      <w:bookmarkEnd w:id="15"/>
      <w:bookmarkEnd w:id="16"/>
    </w:p>
    <w:p w:rsidR="008A35A9" w:rsidRPr="00FA4B60" w:rsidRDefault="00206EED" w:rsidP="00FA4B60">
      <w:pPr>
        <w:pStyle w:val="BodyText"/>
      </w:pPr>
      <w:r>
        <w:t>A</w:t>
      </w:r>
      <w:r w:rsidRPr="00FA4B60">
        <w:t>s defined by the International Convention on the Safety of Life at Sea (SOLAS) Chapter V (Safety of Navigation) Regulation 12</w:t>
      </w:r>
      <w:r>
        <w:t>,</w:t>
      </w:r>
      <w:r w:rsidRPr="00FA4B60">
        <w:t xml:space="preserve"> </w:t>
      </w:r>
      <w:r w:rsidR="008A35A9" w:rsidRPr="00FA4B60">
        <w:t>VTS contributes to</w:t>
      </w:r>
      <w:r w:rsidR="00B400BF">
        <w:t xml:space="preserve"> </w:t>
      </w:r>
      <w:r w:rsidR="008A35A9" w:rsidRPr="00FA4B60">
        <w:t>provide</w:t>
      </w:r>
      <w:r w:rsidR="00B400BF">
        <w:t>:</w:t>
      </w:r>
      <w:r w:rsidR="00236882">
        <w:t xml:space="preserve"> </w:t>
      </w:r>
    </w:p>
    <w:p w:rsidR="008A35A9" w:rsidRPr="00FA4B60" w:rsidRDefault="008A35A9" w:rsidP="00C35E86">
      <w:pPr>
        <w:pStyle w:val="BodyText"/>
        <w:numPr>
          <w:ilvl w:val="0"/>
          <w:numId w:val="43"/>
        </w:numPr>
      </w:pPr>
      <w:r w:rsidRPr="00FA4B60">
        <w:t>Safety of life at sea</w:t>
      </w:r>
    </w:p>
    <w:p w:rsidR="008A35A9" w:rsidRPr="00FA4B60" w:rsidRDefault="008A35A9" w:rsidP="00C35E86">
      <w:pPr>
        <w:pStyle w:val="BodyText"/>
        <w:numPr>
          <w:ilvl w:val="0"/>
          <w:numId w:val="43"/>
        </w:numPr>
      </w:pPr>
      <w:r w:rsidRPr="00FA4B60">
        <w:t>Safety and efficiency of navigation</w:t>
      </w:r>
    </w:p>
    <w:p w:rsidR="008A35A9" w:rsidRPr="00FA4B60" w:rsidRDefault="008A35A9" w:rsidP="00C35E86">
      <w:pPr>
        <w:pStyle w:val="BodyText"/>
        <w:numPr>
          <w:ilvl w:val="0"/>
          <w:numId w:val="43"/>
        </w:numPr>
      </w:pPr>
      <w:r w:rsidRPr="00FA4B60">
        <w:t>Protection of the marine environment, adjacent shore areas, work sites and offshore installations from possible adverse effect</w:t>
      </w:r>
      <w:r w:rsidR="00236882">
        <w:t xml:space="preserve">s of maritime traffic (SOLAS). </w:t>
      </w:r>
    </w:p>
    <w:p w:rsidR="008A35A9" w:rsidRPr="00FA4B60" w:rsidRDefault="008A35A9" w:rsidP="00FA4B60">
      <w:pPr>
        <w:pStyle w:val="BodyText"/>
      </w:pPr>
      <w:r w:rsidRPr="00FA4B60">
        <w:t>Examples of objectives that contribute to the purpose</w:t>
      </w:r>
      <w:r w:rsidR="00B93CAF">
        <w:t xml:space="preserve"> </w:t>
      </w:r>
      <w:r w:rsidRPr="00FA4B60">
        <w:t>/</w:t>
      </w:r>
      <w:r w:rsidR="00B93CAF">
        <w:t xml:space="preserve"> </w:t>
      </w:r>
      <w:r w:rsidRPr="00FA4B60">
        <w:t xml:space="preserve">reason for VTS are provided at Annex </w:t>
      </w:r>
      <w:r w:rsidR="00FF64FD">
        <w:t>A</w:t>
      </w:r>
      <w:r w:rsidRPr="00FA4B60">
        <w:t>.</w:t>
      </w:r>
    </w:p>
    <w:p w:rsidR="008A35A9" w:rsidRPr="00FA4B60" w:rsidRDefault="00B32773" w:rsidP="000D2893">
      <w:pPr>
        <w:pStyle w:val="Heading2"/>
      </w:pPr>
      <w:bookmarkStart w:id="17" w:name="_Toc444499695"/>
      <w:bookmarkStart w:id="18" w:name="_Toc477882009"/>
      <w:bookmarkStart w:id="19" w:name="_Toc494449675"/>
      <w:r>
        <w:t>3.</w:t>
      </w:r>
      <w:r w:rsidR="00FF28C7">
        <w:t>4</w:t>
      </w:r>
      <w:r w:rsidR="00FF28C7">
        <w:tab/>
      </w:r>
      <w:r w:rsidR="008A35A9" w:rsidRPr="00FA4B60">
        <w:t>Operational considerations</w:t>
      </w:r>
      <w:bookmarkEnd w:id="17"/>
      <w:bookmarkEnd w:id="18"/>
      <w:bookmarkEnd w:id="19"/>
    </w:p>
    <w:p w:rsidR="008A35A9" w:rsidRPr="00FA4B60" w:rsidRDefault="00785694" w:rsidP="00FA4B60">
      <w:pPr>
        <w:pStyle w:val="BodyText"/>
      </w:pPr>
      <w:r>
        <w:t>I</w:t>
      </w:r>
      <w:r w:rsidR="008A35A9" w:rsidRPr="00FA4B60">
        <w:t>n determining objectives</w:t>
      </w:r>
      <w:r>
        <w:t xml:space="preserve">, </w:t>
      </w:r>
      <w:r w:rsidR="009D3034">
        <w:t>consideration</w:t>
      </w:r>
      <w:r w:rsidR="004E1DFE">
        <w:t xml:space="preserve"> should be given to</w:t>
      </w:r>
      <w:r w:rsidR="005161E8">
        <w:t>,</w:t>
      </w:r>
      <w:r w:rsidR="004E1DFE">
        <w:t xml:space="preserve"> but</w:t>
      </w:r>
      <w:r w:rsidR="009D3034">
        <w:t xml:space="preserve"> not limited to:</w:t>
      </w:r>
    </w:p>
    <w:p w:rsidR="008A35A9" w:rsidRPr="00FA4B60" w:rsidRDefault="008A35A9" w:rsidP="00C35E86">
      <w:pPr>
        <w:pStyle w:val="BodyText"/>
        <w:numPr>
          <w:ilvl w:val="0"/>
          <w:numId w:val="44"/>
        </w:numPr>
      </w:pPr>
      <w:r w:rsidRPr="00FA4B60">
        <w:t>Equipment</w:t>
      </w:r>
    </w:p>
    <w:p w:rsidR="008A35A9" w:rsidRDefault="008A35A9" w:rsidP="00EE4013">
      <w:pPr>
        <w:pStyle w:val="BodyText"/>
        <w:ind w:left="360"/>
      </w:pPr>
      <w:proofErr w:type="gramStart"/>
      <w:r w:rsidRPr="005161E8">
        <w:t>A.857(</w:t>
      </w:r>
      <w:proofErr w:type="gramEnd"/>
      <w:r w:rsidRPr="005161E8">
        <w:t>20) states that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(Refer 2.5.2.1).</w:t>
      </w:r>
    </w:p>
    <w:p w:rsidR="00734635" w:rsidRDefault="009C77E1" w:rsidP="00AD1A53">
      <w:pPr>
        <w:pStyle w:val="Tabletext"/>
        <w:ind w:left="360"/>
        <w:rPr>
          <w:sz w:val="22"/>
          <w:szCs w:val="20"/>
        </w:rPr>
      </w:pPr>
      <w:r w:rsidRPr="00B400BF">
        <w:rPr>
          <w:sz w:val="22"/>
          <w:szCs w:val="20"/>
        </w:rPr>
        <w:t xml:space="preserve">The equipment requirement should be as per </w:t>
      </w:r>
      <w:r w:rsidR="00734635" w:rsidRPr="00B400BF">
        <w:rPr>
          <w:sz w:val="22"/>
          <w:szCs w:val="20"/>
        </w:rPr>
        <w:t>IALA</w:t>
      </w:r>
      <w:r w:rsidRPr="00B400BF">
        <w:rPr>
          <w:sz w:val="22"/>
          <w:szCs w:val="20"/>
        </w:rPr>
        <w:t xml:space="preserve"> </w:t>
      </w:r>
      <w:r w:rsidR="00734635" w:rsidRPr="00B400BF">
        <w:rPr>
          <w:sz w:val="22"/>
          <w:szCs w:val="20"/>
        </w:rPr>
        <w:t>Recommendation V-128 on Operational and Technical Performance Requirements for VTS Equipment</w:t>
      </w:r>
      <w:r w:rsidR="00734635" w:rsidRPr="00B400BF">
        <w:rPr>
          <w:sz w:val="22"/>
        </w:rPr>
        <w:t xml:space="preserve"> (</w:t>
      </w:r>
      <w:r w:rsidR="00236882">
        <w:rPr>
          <w:sz w:val="22"/>
        </w:rPr>
        <w:t xml:space="preserve">to </w:t>
      </w:r>
      <w:r w:rsidR="00734635" w:rsidRPr="00B400BF">
        <w:rPr>
          <w:sz w:val="22"/>
          <w:szCs w:val="20"/>
        </w:rPr>
        <w:t>IALA Guideline 1111)</w:t>
      </w:r>
      <w:r w:rsidR="00B400BF">
        <w:rPr>
          <w:sz w:val="22"/>
          <w:szCs w:val="20"/>
        </w:rPr>
        <w:t>.</w:t>
      </w:r>
    </w:p>
    <w:p w:rsidR="008A35A9" w:rsidRPr="00FA4B60" w:rsidRDefault="008A35A9" w:rsidP="00C35E86">
      <w:pPr>
        <w:pStyle w:val="BodyText"/>
        <w:numPr>
          <w:ilvl w:val="0"/>
          <w:numId w:val="44"/>
        </w:numPr>
      </w:pPr>
      <w:r w:rsidRPr="00FA4B60">
        <w:t>Staff</w:t>
      </w:r>
    </w:p>
    <w:p w:rsidR="008A35A9" w:rsidRPr="00FA4B60" w:rsidRDefault="0007633C" w:rsidP="00EE4013">
      <w:pPr>
        <w:pStyle w:val="BodyText"/>
        <w:ind w:left="360"/>
      </w:pPr>
      <w:r>
        <w:t xml:space="preserve">Recommendation </w:t>
      </w:r>
      <w:r w:rsidR="00D43052" w:rsidRPr="00FA4B60">
        <w:t xml:space="preserve">V-103 and Guideline 1045 are the main </w:t>
      </w:r>
      <w:r w:rsidR="00FA4B60" w:rsidRPr="00FA4B60">
        <w:t>documents</w:t>
      </w:r>
      <w:r w:rsidR="00D43052" w:rsidRPr="00FA4B60">
        <w:t xml:space="preserve"> </w:t>
      </w:r>
      <w:r w:rsidR="00EE7E2B" w:rsidRPr="00FA4B60">
        <w:t>for</w:t>
      </w:r>
      <w:r w:rsidR="00D43052" w:rsidRPr="00FA4B60">
        <w:t xml:space="preserve"> providing the standard for training and certification of VTS personnel and staffing level for VTS personnel</w:t>
      </w:r>
      <w:r>
        <w:t xml:space="preserve"> respectively</w:t>
      </w:r>
      <w:r w:rsidR="00236882">
        <w:t xml:space="preserve">. </w:t>
      </w:r>
      <w:r w:rsidR="00D43052" w:rsidRPr="00FA4B60">
        <w:t xml:space="preserve"> </w:t>
      </w:r>
      <w:r w:rsidR="00EE7E2B" w:rsidRPr="00FA4B60">
        <w:t>I</w:t>
      </w:r>
      <w:r w:rsidR="00D43052" w:rsidRPr="00FA4B60">
        <w:t>n addition, Guideline 1017 provides guideline</w:t>
      </w:r>
      <w:r w:rsidR="00EE7E2B" w:rsidRPr="00FA4B60">
        <w:t>s</w:t>
      </w:r>
      <w:r w:rsidR="00D43052" w:rsidRPr="00FA4B60">
        <w:t xml:space="preserve"> on the assessment for various training requirement</w:t>
      </w:r>
      <w:r>
        <w:t>s</w:t>
      </w:r>
      <w:r w:rsidR="00D43052" w:rsidRPr="00FA4B60">
        <w:t>.</w:t>
      </w:r>
    </w:p>
    <w:p w:rsidR="008A35A9" w:rsidRPr="00FA4B60" w:rsidRDefault="008A35A9" w:rsidP="00C35E86">
      <w:pPr>
        <w:pStyle w:val="BodyText"/>
        <w:numPr>
          <w:ilvl w:val="0"/>
          <w:numId w:val="44"/>
        </w:numPr>
      </w:pPr>
      <w:r w:rsidRPr="00FA4B60">
        <w:t>Procedures</w:t>
      </w:r>
    </w:p>
    <w:p w:rsidR="008A35A9" w:rsidRPr="00FA4B60" w:rsidRDefault="0007633C" w:rsidP="00EE4013">
      <w:pPr>
        <w:pStyle w:val="BodyText"/>
        <w:ind w:left="360"/>
      </w:pPr>
      <w:r>
        <w:t xml:space="preserve">Recommendation </w:t>
      </w:r>
      <w:r w:rsidR="00D43052" w:rsidRPr="00FA4B60">
        <w:t>V-127 provides</w:t>
      </w:r>
      <w:r>
        <w:t xml:space="preserve"> </w:t>
      </w:r>
      <w:r w:rsidR="009D3034">
        <w:t xml:space="preserve">assistance to develop </w:t>
      </w:r>
      <w:r w:rsidR="00FB73CA">
        <w:t>operational</w:t>
      </w:r>
      <w:r w:rsidR="00FB73CA" w:rsidRPr="00FA4B60">
        <w:t xml:space="preserve"> procedures</w:t>
      </w:r>
      <w:r w:rsidR="00D43052" w:rsidRPr="00FA4B60">
        <w:t xml:space="preserve"> needed for VTS operation.</w:t>
      </w:r>
    </w:p>
    <w:p w:rsidR="008A35A9" w:rsidRPr="00FA4B60" w:rsidRDefault="008A35A9" w:rsidP="00C35E86">
      <w:pPr>
        <w:pStyle w:val="BodyText"/>
        <w:numPr>
          <w:ilvl w:val="0"/>
          <w:numId w:val="44"/>
        </w:numPr>
      </w:pPr>
      <w:r w:rsidRPr="00FA4B60">
        <w:t>Quality Management</w:t>
      </w:r>
    </w:p>
    <w:p w:rsidR="00FB73CA" w:rsidRDefault="008A06A7" w:rsidP="00236882">
      <w:pPr>
        <w:pStyle w:val="BodyText"/>
        <w:spacing w:line="240" w:lineRule="auto"/>
        <w:ind w:left="360"/>
      </w:pPr>
      <w:r>
        <w:t xml:space="preserve">IALA Recommendation O-132 Quality Management for Aids to Navigation Authority is the main reference document to be utilized for establishing a </w:t>
      </w:r>
      <w:r w:rsidR="00FB73CA">
        <w:t>Quality Management System (</w:t>
      </w:r>
      <w:r>
        <w:t>QMS</w:t>
      </w:r>
      <w:r w:rsidR="00FB73CA">
        <w:t>)</w:t>
      </w:r>
      <w:r>
        <w:t xml:space="preserve"> process at VTS Centres.  Additionally, the following documents are also relevant</w:t>
      </w:r>
      <w:r w:rsidR="00FB73CA">
        <w:t xml:space="preserve"> for operational consideration with regards to quality management</w:t>
      </w:r>
      <w:r>
        <w:t xml:space="preserve">: </w:t>
      </w:r>
    </w:p>
    <w:p w:rsidR="00FB73CA" w:rsidRDefault="00FF64FD" w:rsidP="00AD1A53">
      <w:pPr>
        <w:pStyle w:val="BodyText"/>
        <w:numPr>
          <w:ilvl w:val="0"/>
          <w:numId w:val="63"/>
        </w:numPr>
        <w:spacing w:after="0" w:line="240" w:lineRule="auto"/>
      </w:pPr>
      <w:r>
        <w:t xml:space="preserve">IALA Guideline </w:t>
      </w:r>
      <w:r w:rsidR="00FA4B60">
        <w:t xml:space="preserve">1101 </w:t>
      </w:r>
      <w:r>
        <w:t xml:space="preserve">on </w:t>
      </w:r>
      <w:r w:rsidR="00FA4B60">
        <w:t xml:space="preserve">Auditing and Assessing VTS; </w:t>
      </w:r>
      <w:r w:rsidR="008A06A7">
        <w:t xml:space="preserve"> </w:t>
      </w:r>
    </w:p>
    <w:p w:rsidR="00FB73CA" w:rsidRDefault="00FF64FD" w:rsidP="00AD1A53">
      <w:pPr>
        <w:pStyle w:val="BodyText"/>
        <w:numPr>
          <w:ilvl w:val="0"/>
          <w:numId w:val="63"/>
        </w:numPr>
        <w:spacing w:after="0" w:line="240" w:lineRule="auto"/>
        <w:rPr>
          <w:sz w:val="18"/>
        </w:rPr>
      </w:pPr>
      <w:r>
        <w:t xml:space="preserve">IALA Guideline </w:t>
      </w:r>
      <w:r w:rsidR="00FA4B60">
        <w:t>1115</w:t>
      </w:r>
      <w:r>
        <w:t xml:space="preserve"> on</w:t>
      </w:r>
      <w:r w:rsidR="00FA4B60">
        <w:t xml:space="preserve"> Preparing for the IMO Audit Scheme VTS; </w:t>
      </w:r>
      <w:r w:rsidR="00FA4B60" w:rsidRPr="00FA4B60">
        <w:rPr>
          <w:sz w:val="18"/>
        </w:rPr>
        <w:t xml:space="preserve"> </w:t>
      </w:r>
    </w:p>
    <w:p w:rsidR="00FB73CA" w:rsidRDefault="00FA4B60" w:rsidP="00AD1A53">
      <w:pPr>
        <w:pStyle w:val="BodyText"/>
        <w:numPr>
          <w:ilvl w:val="0"/>
          <w:numId w:val="63"/>
        </w:numPr>
        <w:spacing w:after="0" w:line="240" w:lineRule="auto"/>
      </w:pPr>
      <w:r w:rsidRPr="00FA4B60">
        <w:t>IMO A.857(</w:t>
      </w:r>
      <w:r>
        <w:t>20</w:t>
      </w:r>
      <w:r w:rsidRPr="00FA4B60">
        <w:t>)</w:t>
      </w:r>
      <w:r w:rsidR="00FF64FD">
        <w:t>;</w:t>
      </w:r>
      <w:r w:rsidR="008A06A7">
        <w:t xml:space="preserve"> and </w:t>
      </w:r>
    </w:p>
    <w:p w:rsidR="00FA4B60" w:rsidRPr="00FA4B60" w:rsidRDefault="00E607E5" w:rsidP="00FF64FD">
      <w:pPr>
        <w:pStyle w:val="BodyText"/>
        <w:numPr>
          <w:ilvl w:val="0"/>
          <w:numId w:val="63"/>
        </w:numPr>
        <w:spacing w:line="240" w:lineRule="auto"/>
      </w:pPr>
      <w:r>
        <w:t xml:space="preserve">IALA </w:t>
      </w:r>
      <w:r w:rsidR="00FA4B60" w:rsidRPr="00FA4B60">
        <w:t>VTS Manual</w:t>
      </w:r>
      <w:r w:rsidR="00444209">
        <w:t xml:space="preserve">. </w:t>
      </w:r>
    </w:p>
    <w:p w:rsidR="008A35A9" w:rsidRPr="00FA4B60" w:rsidRDefault="008A35A9" w:rsidP="00EE4013">
      <w:pPr>
        <w:pStyle w:val="BodyText"/>
        <w:ind w:left="360"/>
      </w:pPr>
      <w:r w:rsidRPr="00FA4B60">
        <w:lastRenderedPageBreak/>
        <w:t xml:space="preserve">Examples of objectives that contribute to achieving the operational considerations are provided at Annex </w:t>
      </w:r>
      <w:r w:rsidR="007F72D3">
        <w:t>A</w:t>
      </w:r>
      <w:r w:rsidRPr="00FA4B60">
        <w:t>.</w:t>
      </w:r>
    </w:p>
    <w:p w:rsidR="008A35A9" w:rsidRPr="00FA4B60" w:rsidRDefault="00B32773" w:rsidP="000D2893">
      <w:pPr>
        <w:pStyle w:val="Heading2"/>
      </w:pPr>
      <w:bookmarkStart w:id="20" w:name="_Toc444499696"/>
      <w:bookmarkStart w:id="21" w:name="_Toc477882010"/>
      <w:bookmarkStart w:id="22" w:name="_Toc494449676"/>
      <w:r>
        <w:t>3.5</w:t>
      </w:r>
      <w:r w:rsidR="00FF28C7">
        <w:tab/>
      </w:r>
      <w:r w:rsidR="00183DBC">
        <w:t>The need for establishing</w:t>
      </w:r>
      <w:r w:rsidR="008A35A9" w:rsidRPr="00FA4B60">
        <w:t xml:space="preserve"> VTS</w:t>
      </w:r>
      <w:bookmarkEnd w:id="20"/>
      <w:bookmarkEnd w:id="21"/>
      <w:bookmarkEnd w:id="22"/>
    </w:p>
    <w:p w:rsidR="008A35A9" w:rsidRPr="00FA4B60" w:rsidRDefault="005161E8" w:rsidP="00FA4B60">
      <w:pPr>
        <w:pStyle w:val="BodyText"/>
      </w:pPr>
      <w:r>
        <w:t>VTS</w:t>
      </w:r>
      <w:r w:rsidR="008A35A9" w:rsidRPr="00FA4B60">
        <w:t xml:space="preserve"> objectives should be established with the </w:t>
      </w:r>
      <w:r w:rsidR="00B400BF" w:rsidRPr="00FA4B60">
        <w:t>aim</w:t>
      </w:r>
      <w:r w:rsidR="008A35A9" w:rsidRPr="00FA4B60">
        <w:t xml:space="preserve"> of alleviating the issues identified when determining the need to establish the VTS as described in IALA Recommendation V-119 on the Implementation of Vessel Traffic Services.</w:t>
      </w:r>
    </w:p>
    <w:p w:rsidR="008A35A9" w:rsidRPr="00FA4B60" w:rsidRDefault="008A35A9" w:rsidP="00FA4B60">
      <w:pPr>
        <w:pStyle w:val="BodyText"/>
      </w:pPr>
      <w:r w:rsidRPr="00FA4B60">
        <w:t xml:space="preserve">Examples of objectives that contribute to addressing the need for establishing the VTS are provided at Annex </w:t>
      </w:r>
      <w:r w:rsidR="00114391">
        <w:t>A</w:t>
      </w:r>
      <w:r w:rsidRPr="00FA4B60">
        <w:t>.</w:t>
      </w:r>
    </w:p>
    <w:p w:rsidR="009B7F5D" w:rsidRDefault="003171E3" w:rsidP="00DE2814">
      <w:pPr>
        <w:pStyle w:val="Heading1"/>
      </w:pPr>
      <w:bookmarkStart w:id="23" w:name="_Toc477882011"/>
      <w:bookmarkStart w:id="24" w:name="_Toc494449677"/>
      <w:r>
        <w:t>Setting</w:t>
      </w:r>
      <w:r w:rsidR="00EE4013">
        <w:t xml:space="preserve"> </w:t>
      </w:r>
      <w:r>
        <w:t>Guidelines to Measure Objectives</w:t>
      </w:r>
      <w:bookmarkEnd w:id="23"/>
      <w:bookmarkEnd w:id="24"/>
    </w:p>
    <w:p w:rsidR="00EE4013" w:rsidRPr="00EE4013" w:rsidRDefault="00EE4013" w:rsidP="00EE4013">
      <w:pPr>
        <w:pStyle w:val="Heading1separatationline"/>
      </w:pPr>
    </w:p>
    <w:bookmarkEnd w:id="8"/>
    <w:p w:rsidR="00EE4013" w:rsidRPr="00EE4013" w:rsidRDefault="00EE4013" w:rsidP="00AD1A53">
      <w:pPr>
        <w:pStyle w:val="BodyText"/>
        <w:rPr>
          <w:bCs/>
        </w:rPr>
      </w:pPr>
      <w:r w:rsidRPr="00EE4013">
        <w:t xml:space="preserve">Once the objectives for the VTS have been set a </w:t>
      </w:r>
      <w:r w:rsidR="00CA6118">
        <w:t>process</w:t>
      </w:r>
      <w:r w:rsidR="00114391">
        <w:t xml:space="preserve"> </w:t>
      </w:r>
      <w:r w:rsidR="00114391" w:rsidRPr="00EE4013">
        <w:t>should</w:t>
      </w:r>
      <w:r w:rsidR="00114391">
        <w:t xml:space="preserve"> be</w:t>
      </w:r>
      <w:r w:rsidR="00114391" w:rsidRPr="00EE4013">
        <w:t xml:space="preserve"> implement</w:t>
      </w:r>
      <w:r w:rsidR="00114391">
        <w:t>ed</w:t>
      </w:r>
      <w:r w:rsidRPr="00EE4013">
        <w:t xml:space="preserve"> to</w:t>
      </w:r>
      <w:r w:rsidR="00CA6118">
        <w:rPr>
          <w:bCs/>
        </w:rPr>
        <w:t xml:space="preserve"> </w:t>
      </w:r>
      <w:r w:rsidRPr="00EE4013">
        <w:rPr>
          <w:bCs/>
        </w:rPr>
        <w:t>ensure the</w:t>
      </w:r>
      <w:r w:rsidR="00CA6118">
        <w:rPr>
          <w:bCs/>
        </w:rPr>
        <w:t>y</w:t>
      </w:r>
      <w:r w:rsidRPr="00EE4013">
        <w:rPr>
          <w:bCs/>
        </w:rPr>
        <w:t xml:space="preserve"> are</w:t>
      </w:r>
      <w:r w:rsidR="00CA6118">
        <w:rPr>
          <w:bCs/>
        </w:rPr>
        <w:t xml:space="preserve"> being</w:t>
      </w:r>
      <w:r w:rsidRPr="00EE4013">
        <w:rPr>
          <w:bCs/>
        </w:rPr>
        <w:t xml:space="preserve"> met</w:t>
      </w:r>
      <w:r w:rsidR="007F72D3">
        <w:rPr>
          <w:bCs/>
        </w:rPr>
        <w:t>.</w:t>
      </w:r>
    </w:p>
    <w:p w:rsidR="00EE4013" w:rsidRPr="00EE4013" w:rsidRDefault="00B32773" w:rsidP="000D2893">
      <w:pPr>
        <w:pStyle w:val="Heading2"/>
      </w:pPr>
      <w:bookmarkStart w:id="25" w:name="_Toc444499698"/>
      <w:bookmarkStart w:id="26" w:name="_Toc477882012"/>
      <w:bookmarkStart w:id="27" w:name="_Toc494449678"/>
      <w:r>
        <w:t>4</w:t>
      </w:r>
      <w:r w:rsidR="00550BEF">
        <w:t>.1</w:t>
      </w:r>
      <w:r w:rsidR="00550BEF">
        <w:tab/>
      </w:r>
      <w:r w:rsidR="00EE4013" w:rsidRPr="00EE4013">
        <w:t xml:space="preserve">Measuring </w:t>
      </w:r>
      <w:r w:rsidR="0026081B">
        <w:t xml:space="preserve">the </w:t>
      </w:r>
      <w:bookmarkEnd w:id="25"/>
      <w:r w:rsidR="0026081B">
        <w:t>objectives</w:t>
      </w:r>
      <w:bookmarkEnd w:id="26"/>
      <w:bookmarkEnd w:id="27"/>
    </w:p>
    <w:p w:rsidR="00532E02" w:rsidRPr="00EE4013" w:rsidRDefault="00532E02" w:rsidP="00532E02">
      <w:pPr>
        <w:pStyle w:val="BodyText"/>
      </w:pPr>
      <w:r>
        <w:t>T</w:t>
      </w:r>
      <w:r w:rsidRPr="00EE4013">
        <w:t>o monitor and assess that the objectives set for the VTS</w:t>
      </w:r>
      <w:r>
        <w:t xml:space="preserve"> are met, </w:t>
      </w:r>
      <w:r w:rsidRPr="00EE4013">
        <w:t>measures need to be determined</w:t>
      </w:r>
      <w:r>
        <w:t xml:space="preserve">. This is to identify that the VTS is </w:t>
      </w:r>
      <w:r w:rsidRPr="00EE4013">
        <w:t>effectively contribut</w:t>
      </w:r>
      <w:r>
        <w:t>ing</w:t>
      </w:r>
      <w:r w:rsidRPr="00EE4013">
        <w:t xml:space="preserve"> to alleviat</w:t>
      </w:r>
      <w:r>
        <w:t>e</w:t>
      </w:r>
      <w:r w:rsidRPr="00EE4013">
        <w:t xml:space="preserve">, or at least </w:t>
      </w:r>
      <w:r>
        <w:t xml:space="preserve">reducing to an acceptable level and </w:t>
      </w:r>
      <w:r w:rsidRPr="00EE4013">
        <w:t>the issues / problems the VTS was introduced to mitigate (e</w:t>
      </w:r>
      <w:r>
        <w:t>.</w:t>
      </w:r>
      <w:r w:rsidRPr="00EE4013">
        <w:t>g</w:t>
      </w:r>
      <w:r>
        <w:t>.</w:t>
      </w:r>
      <w:r w:rsidRPr="00EE4013">
        <w:t xml:space="preserve"> risk of collisions/groundings, navigational hazards, complexity of waterway).</w:t>
      </w:r>
    </w:p>
    <w:p w:rsidR="00EE4013" w:rsidRDefault="00EE4013" w:rsidP="00EE4013">
      <w:pPr>
        <w:pStyle w:val="BodyText"/>
      </w:pPr>
      <w:r w:rsidRPr="00EE4013">
        <w:t xml:space="preserve">Both positive (leading) and negative (lag) performance measures should be considered.  This ensures that operational outcomes are measured in terms of the success of good practice and the preventative measures that need to be implemented.  </w:t>
      </w:r>
    </w:p>
    <w:p w:rsidR="00EE4013" w:rsidRPr="00EE4013" w:rsidRDefault="00B32773" w:rsidP="000D2893">
      <w:pPr>
        <w:pStyle w:val="Heading2"/>
      </w:pPr>
      <w:bookmarkStart w:id="28" w:name="_Toc444499699"/>
      <w:bookmarkStart w:id="29" w:name="_Toc477882013"/>
      <w:bookmarkStart w:id="30" w:name="_Toc494449679"/>
      <w:r>
        <w:t>4</w:t>
      </w:r>
      <w:r w:rsidR="00550BEF">
        <w:t>.2</w:t>
      </w:r>
      <w:r w:rsidR="00550BEF">
        <w:tab/>
      </w:r>
      <w:r w:rsidR="00EE4013" w:rsidRPr="00EE4013">
        <w:t>Defining performance measures</w:t>
      </w:r>
      <w:bookmarkEnd w:id="28"/>
      <w:bookmarkEnd w:id="29"/>
      <w:bookmarkEnd w:id="30"/>
    </w:p>
    <w:p w:rsidR="00EE4013" w:rsidRPr="00EE4013" w:rsidRDefault="00EE4013" w:rsidP="00EE4013">
      <w:pPr>
        <w:pStyle w:val="BodyText"/>
      </w:pPr>
      <w:r w:rsidRPr="00EE4013">
        <w:t xml:space="preserve">When testing the suitability of key performance measures the following issues </w:t>
      </w:r>
      <w:r w:rsidR="00127563">
        <w:t>should</w:t>
      </w:r>
      <w:r w:rsidRPr="00EE4013">
        <w:t xml:space="preserve"> be considered:</w:t>
      </w:r>
    </w:p>
    <w:p w:rsidR="00EE4013" w:rsidRPr="00EE4013" w:rsidRDefault="00EE4013" w:rsidP="00C35E86">
      <w:pPr>
        <w:pStyle w:val="BodyText"/>
        <w:numPr>
          <w:ilvl w:val="0"/>
          <w:numId w:val="45"/>
        </w:numPr>
        <w:rPr>
          <w:bCs/>
        </w:rPr>
      </w:pPr>
      <w:r w:rsidRPr="00EE4013">
        <w:rPr>
          <w:bCs/>
        </w:rPr>
        <w:t>Are they relevant?</w:t>
      </w:r>
    </w:p>
    <w:p w:rsidR="00EE4013" w:rsidRPr="00EE4013" w:rsidRDefault="00EE4013" w:rsidP="00C35E86">
      <w:pPr>
        <w:pStyle w:val="BodyText"/>
        <w:numPr>
          <w:ilvl w:val="0"/>
          <w:numId w:val="45"/>
        </w:numPr>
        <w:rPr>
          <w:bCs/>
        </w:rPr>
      </w:pPr>
      <w:r w:rsidRPr="00EE4013">
        <w:rPr>
          <w:bCs/>
        </w:rPr>
        <w:t>Are they clearly defined?</w:t>
      </w:r>
    </w:p>
    <w:p w:rsidR="00EE4013" w:rsidRPr="00EE4013" w:rsidRDefault="00EE4013" w:rsidP="00C35E86">
      <w:pPr>
        <w:pStyle w:val="BodyText"/>
        <w:numPr>
          <w:ilvl w:val="0"/>
          <w:numId w:val="45"/>
        </w:numPr>
        <w:rPr>
          <w:bCs/>
        </w:rPr>
      </w:pPr>
      <w:r w:rsidRPr="00EE4013">
        <w:rPr>
          <w:bCs/>
        </w:rPr>
        <w:t>Are they readily measurable?</w:t>
      </w:r>
    </w:p>
    <w:p w:rsidR="00EE4013" w:rsidRPr="00EE4013" w:rsidRDefault="00EE4013" w:rsidP="00C35E86">
      <w:pPr>
        <w:pStyle w:val="BodyText"/>
        <w:numPr>
          <w:ilvl w:val="0"/>
          <w:numId w:val="45"/>
        </w:numPr>
        <w:rPr>
          <w:bCs/>
        </w:rPr>
      </w:pPr>
      <w:r w:rsidRPr="00EE4013">
        <w:rPr>
          <w:bCs/>
        </w:rPr>
        <w:t>Are they acceptable to people across the organisation?</w:t>
      </w:r>
    </w:p>
    <w:p w:rsidR="00EE4013" w:rsidRPr="00EE4013" w:rsidRDefault="00EE4013" w:rsidP="00C35E86">
      <w:pPr>
        <w:pStyle w:val="BodyText"/>
        <w:numPr>
          <w:ilvl w:val="0"/>
          <w:numId w:val="45"/>
        </w:numPr>
        <w:rPr>
          <w:bCs/>
        </w:rPr>
      </w:pPr>
      <w:r w:rsidRPr="00EE4013">
        <w:rPr>
          <w:bCs/>
        </w:rPr>
        <w:t>Are they comparable from one measurement to the next?</w:t>
      </w:r>
    </w:p>
    <w:p w:rsidR="00EE4013" w:rsidRPr="00EE4013" w:rsidRDefault="00EE4013" w:rsidP="00C35E86">
      <w:pPr>
        <w:pStyle w:val="BodyText"/>
        <w:numPr>
          <w:ilvl w:val="0"/>
          <w:numId w:val="45"/>
        </w:numPr>
        <w:rPr>
          <w:bCs/>
        </w:rPr>
      </w:pPr>
      <w:r w:rsidRPr="00EE4013">
        <w:rPr>
          <w:bCs/>
        </w:rPr>
        <w:t>Are they unambiguous?</w:t>
      </w:r>
    </w:p>
    <w:p w:rsidR="00EE4013" w:rsidRPr="00EE4013" w:rsidRDefault="00EE4013" w:rsidP="00C35E86">
      <w:pPr>
        <w:pStyle w:val="BodyText"/>
        <w:numPr>
          <w:ilvl w:val="0"/>
          <w:numId w:val="45"/>
        </w:numPr>
        <w:rPr>
          <w:bCs/>
        </w:rPr>
      </w:pPr>
      <w:r w:rsidRPr="00EE4013">
        <w:rPr>
          <w:bCs/>
        </w:rPr>
        <w:t>Are they statistically valid?</w:t>
      </w:r>
    </w:p>
    <w:p w:rsidR="00EE4013" w:rsidRPr="00EE4013" w:rsidRDefault="00EE4013" w:rsidP="00C35E86">
      <w:pPr>
        <w:pStyle w:val="BodyText"/>
        <w:numPr>
          <w:ilvl w:val="0"/>
          <w:numId w:val="45"/>
        </w:numPr>
        <w:rPr>
          <w:bCs/>
        </w:rPr>
      </w:pPr>
      <w:r w:rsidRPr="00EE4013">
        <w:rPr>
          <w:bCs/>
        </w:rPr>
        <w:t>Can it be collected in a timely and cost</w:t>
      </w:r>
      <w:r w:rsidR="00127563">
        <w:rPr>
          <w:bCs/>
        </w:rPr>
        <w:t>-</w:t>
      </w:r>
      <w:r w:rsidRPr="00EE4013">
        <w:rPr>
          <w:bCs/>
        </w:rPr>
        <w:t>effective manner?</w:t>
      </w:r>
    </w:p>
    <w:p w:rsidR="00EE4013" w:rsidRPr="00EE4013" w:rsidRDefault="00EE4013" w:rsidP="00EE4013">
      <w:pPr>
        <w:pStyle w:val="BodyText"/>
      </w:pPr>
      <w:r w:rsidRPr="00EE4013">
        <w:t>This should lead to a set of measures which:</w:t>
      </w:r>
    </w:p>
    <w:p w:rsidR="00EE4013" w:rsidRPr="00EE4013" w:rsidRDefault="00EE4013" w:rsidP="00C35E86">
      <w:pPr>
        <w:pStyle w:val="BodyText"/>
        <w:numPr>
          <w:ilvl w:val="0"/>
          <w:numId w:val="46"/>
        </w:numPr>
        <w:rPr>
          <w:bCs/>
        </w:rPr>
      </w:pPr>
      <w:r w:rsidRPr="00EE4013">
        <w:rPr>
          <w:bCs/>
        </w:rPr>
        <w:t>Accurately and consistently measure the parameter to monitor</w:t>
      </w:r>
    </w:p>
    <w:p w:rsidR="00EE4013" w:rsidRPr="00EE4013" w:rsidRDefault="00EE4013" w:rsidP="00C35E86">
      <w:pPr>
        <w:pStyle w:val="BodyText"/>
        <w:numPr>
          <w:ilvl w:val="0"/>
          <w:numId w:val="46"/>
        </w:numPr>
        <w:rPr>
          <w:bCs/>
        </w:rPr>
      </w:pPr>
      <w:r w:rsidRPr="00EE4013">
        <w:rPr>
          <w:bCs/>
        </w:rPr>
        <w:t xml:space="preserve">Are easily understood by users </w:t>
      </w:r>
    </w:p>
    <w:p w:rsidR="00EE4013" w:rsidRPr="00EE4013" w:rsidRDefault="00EE4013" w:rsidP="00C35E86">
      <w:pPr>
        <w:pStyle w:val="BodyText"/>
        <w:numPr>
          <w:ilvl w:val="0"/>
          <w:numId w:val="46"/>
        </w:numPr>
        <w:rPr>
          <w:bCs/>
        </w:rPr>
      </w:pPr>
      <w:r w:rsidRPr="00EE4013">
        <w:rPr>
          <w:bCs/>
        </w:rPr>
        <w:t xml:space="preserve">Are relatively simple to collect </w:t>
      </w:r>
    </w:p>
    <w:p w:rsidR="00EE4013" w:rsidRPr="00EE4013" w:rsidRDefault="00EE4013" w:rsidP="00C35E86">
      <w:pPr>
        <w:pStyle w:val="BodyText"/>
        <w:numPr>
          <w:ilvl w:val="0"/>
          <w:numId w:val="46"/>
        </w:numPr>
        <w:rPr>
          <w:bCs/>
        </w:rPr>
      </w:pPr>
      <w:r w:rsidRPr="00EE4013">
        <w:rPr>
          <w:bCs/>
        </w:rPr>
        <w:t>Are timely in that they support Authorities to identify and implement a response that can influence the outcome</w:t>
      </w:r>
    </w:p>
    <w:p w:rsidR="00EE4013" w:rsidRPr="00EE4013" w:rsidRDefault="00EE4013" w:rsidP="00C35E86">
      <w:pPr>
        <w:pStyle w:val="BodyText"/>
        <w:numPr>
          <w:ilvl w:val="0"/>
          <w:numId w:val="46"/>
        </w:numPr>
        <w:rPr>
          <w:bCs/>
        </w:rPr>
      </w:pPr>
      <w:r w:rsidRPr="00EE4013">
        <w:rPr>
          <w:bCs/>
        </w:rPr>
        <w:t>Readily relate to the objectives of the organisation</w:t>
      </w:r>
    </w:p>
    <w:p w:rsidR="00EE4013" w:rsidRPr="00EE4013" w:rsidRDefault="00B32773" w:rsidP="000D2893">
      <w:pPr>
        <w:pStyle w:val="Heading2"/>
      </w:pPr>
      <w:bookmarkStart w:id="31" w:name="_Toc444499700"/>
      <w:bookmarkStart w:id="32" w:name="_Toc477882014"/>
      <w:bookmarkStart w:id="33" w:name="_Toc494449680"/>
      <w:r>
        <w:t>4</w:t>
      </w:r>
      <w:r w:rsidR="00550BEF">
        <w:t>.3</w:t>
      </w:r>
      <w:r w:rsidR="00550BEF">
        <w:tab/>
      </w:r>
      <w:bookmarkEnd w:id="31"/>
      <w:bookmarkEnd w:id="32"/>
      <w:r w:rsidR="00A448BA">
        <w:t>Review</w:t>
      </w:r>
      <w:bookmarkEnd w:id="33"/>
    </w:p>
    <w:p w:rsidR="00EE4013" w:rsidRPr="00EE4013" w:rsidRDefault="00127563" w:rsidP="00B32773">
      <w:pPr>
        <w:pStyle w:val="BodyText"/>
      </w:pPr>
      <w:r w:rsidRPr="00B91CF9">
        <w:t>It is important for the Competent</w:t>
      </w:r>
      <w:r w:rsidR="00A448BA">
        <w:t xml:space="preserve"> </w:t>
      </w:r>
      <w:r w:rsidRPr="00B91CF9">
        <w:t>/</w:t>
      </w:r>
      <w:r w:rsidR="00A448BA">
        <w:t xml:space="preserve"> </w:t>
      </w:r>
      <w:r w:rsidR="002755A0">
        <w:t>VTS Authority to</w:t>
      </w:r>
      <w:r w:rsidRPr="00B91CF9">
        <w:t xml:space="preserve"> </w:t>
      </w:r>
      <w:r w:rsidR="00A448BA">
        <w:t xml:space="preserve">regularly </w:t>
      </w:r>
      <w:r w:rsidRPr="00B91CF9">
        <w:t>assess</w:t>
      </w:r>
      <w:r w:rsidR="002755A0">
        <w:t xml:space="preserve"> the</w:t>
      </w:r>
      <w:r w:rsidRPr="00B91CF9">
        <w:t xml:space="preserve"> VTS to ensure that the VTS operational objectives have been met and the problems identified and defined in the Preliminary Assessment phase have been either alleviated or at least reduced to an acceptable level</w:t>
      </w:r>
      <w:r w:rsidR="00A448BA">
        <w:t>. R</w:t>
      </w:r>
      <w:r w:rsidR="00AC4B84">
        <w:t>efer to IALA Recommendation V-</w:t>
      </w:r>
      <w:r w:rsidR="00A448BA">
        <w:t>119 on the Implementation of VTS</w:t>
      </w:r>
      <w:r w:rsidR="00EE6FC9">
        <w:t xml:space="preserve"> and IALA Guideline 1018 on Risk Manag</w:t>
      </w:r>
      <w:r w:rsidR="00B93CAF">
        <w:t>e</w:t>
      </w:r>
      <w:r w:rsidR="00EE6FC9">
        <w:t>ment</w:t>
      </w:r>
      <w:r w:rsidR="00A448BA">
        <w:t xml:space="preserve">. </w:t>
      </w:r>
    </w:p>
    <w:p w:rsidR="00E069B6" w:rsidRPr="00654A7F" w:rsidRDefault="00E069B6" w:rsidP="00E069B6">
      <w:pPr>
        <w:pStyle w:val="Heading1"/>
      </w:pPr>
      <w:bookmarkStart w:id="34" w:name="_Toc477882018"/>
      <w:bookmarkStart w:id="35" w:name="_Toc494449681"/>
      <w:r w:rsidRPr="00654A7F">
        <w:lastRenderedPageBreak/>
        <w:t>ACRONYMS</w:t>
      </w:r>
      <w:bookmarkEnd w:id="34"/>
      <w:bookmarkEnd w:id="35"/>
    </w:p>
    <w:p w:rsidR="00E069B6" w:rsidRPr="00E069B6" w:rsidRDefault="00E069B6" w:rsidP="00E069B6">
      <w:pPr>
        <w:pStyle w:val="Heading1separatationline"/>
      </w:pPr>
    </w:p>
    <w:p w:rsidR="006744D8" w:rsidRDefault="006744D8" w:rsidP="00E069B6">
      <w:pPr>
        <w:pStyle w:val="Acronym"/>
      </w:pPr>
      <w:r>
        <w:t>IMO</w:t>
      </w:r>
      <w:r>
        <w:tab/>
        <w:t xml:space="preserve">International Maritime Organization </w:t>
      </w:r>
    </w:p>
    <w:p w:rsidR="00856874" w:rsidRDefault="00856874" w:rsidP="00E069B6">
      <w:pPr>
        <w:pStyle w:val="Acronym"/>
      </w:pPr>
      <w:r>
        <w:t>VTS</w:t>
      </w:r>
      <w:r>
        <w:tab/>
        <w:t>Vessel Traffic Services</w:t>
      </w:r>
    </w:p>
    <w:p w:rsidR="00856874" w:rsidRDefault="00856874" w:rsidP="00E069B6">
      <w:pPr>
        <w:pStyle w:val="Acronym"/>
      </w:pPr>
      <w:r>
        <w:t>SOLAS</w:t>
      </w:r>
      <w:r>
        <w:tab/>
      </w:r>
      <w:r w:rsidR="00B93CAF">
        <w:t xml:space="preserve">IMO convention on </w:t>
      </w:r>
      <w:r>
        <w:t>Safety of Life at Sea, as amended</w:t>
      </w:r>
    </w:p>
    <w:p w:rsidR="00856874" w:rsidRDefault="00856874" w:rsidP="00E069B6">
      <w:pPr>
        <w:pStyle w:val="Acronym"/>
      </w:pPr>
      <w:r>
        <w:t>IALA</w:t>
      </w:r>
      <w:r>
        <w:tab/>
        <w:t xml:space="preserve">International Association </w:t>
      </w:r>
      <w:r w:rsidR="000305E2">
        <w:t xml:space="preserve">of </w:t>
      </w:r>
      <w:r>
        <w:t>Marine Aids to Navigation and Lighthouse Authorities</w:t>
      </w:r>
    </w:p>
    <w:p w:rsidR="00856874" w:rsidRDefault="00856874" w:rsidP="00E069B6">
      <w:pPr>
        <w:pStyle w:val="Acronym"/>
      </w:pPr>
      <w:r>
        <w:t>IMSAS</w:t>
      </w:r>
      <w:r>
        <w:tab/>
        <w:t>IMO Member State Audit Scheme</w:t>
      </w:r>
    </w:p>
    <w:p w:rsidR="00856874" w:rsidRPr="00137800" w:rsidRDefault="00856874" w:rsidP="00E069B6">
      <w:pPr>
        <w:pStyle w:val="Acronym"/>
        <w:rPr>
          <w:lang w:val="fr-FR"/>
        </w:rPr>
      </w:pPr>
      <w:r w:rsidRPr="00137800">
        <w:rPr>
          <w:lang w:val="fr-FR"/>
        </w:rPr>
        <w:t>III Code</w:t>
      </w:r>
      <w:r w:rsidRPr="00137800">
        <w:rPr>
          <w:lang w:val="fr-FR"/>
        </w:rPr>
        <w:tab/>
        <w:t>IMO Instrument Implementation Code</w:t>
      </w:r>
    </w:p>
    <w:p w:rsidR="00856874" w:rsidRDefault="00856874" w:rsidP="00E069B6">
      <w:pPr>
        <w:pStyle w:val="Acronym"/>
      </w:pPr>
      <w:r>
        <w:t>AtoN</w:t>
      </w:r>
      <w:r>
        <w:tab/>
      </w:r>
      <w:r w:rsidR="000305E2">
        <w:t xml:space="preserve">Marine </w:t>
      </w:r>
      <w:r>
        <w:t>Aids to Navigation</w:t>
      </w:r>
    </w:p>
    <w:p w:rsidR="00BE4F28" w:rsidRDefault="00BE4F28" w:rsidP="00E069B6">
      <w:pPr>
        <w:pStyle w:val="Acronym"/>
      </w:pPr>
      <w:r>
        <w:t>SMS</w:t>
      </w:r>
      <w:r>
        <w:tab/>
        <w:t>Safety Management System</w:t>
      </w:r>
    </w:p>
    <w:p w:rsidR="00BE4F28" w:rsidRDefault="00BE4F28" w:rsidP="00E069B6">
      <w:pPr>
        <w:pStyle w:val="Acronym"/>
      </w:pPr>
      <w:r>
        <w:t>QMS</w:t>
      </w:r>
      <w:r>
        <w:tab/>
        <w:t>Quality Management System</w:t>
      </w:r>
    </w:p>
    <w:p w:rsidR="007C07A4" w:rsidRDefault="007C07A4" w:rsidP="00E069B6">
      <w:pPr>
        <w:pStyle w:val="Acronym"/>
      </w:pPr>
      <w:r>
        <w:t>CPA</w:t>
      </w:r>
      <w:r>
        <w:tab/>
        <w:t>Closest Point of Approach</w:t>
      </w:r>
    </w:p>
    <w:p w:rsidR="007C07A4" w:rsidRDefault="007C07A4" w:rsidP="00E069B6">
      <w:pPr>
        <w:pStyle w:val="Acronym"/>
      </w:pPr>
      <w:r>
        <w:t>VTSO</w:t>
      </w:r>
      <w:r>
        <w:tab/>
        <w:t>Vessel Traffic Services Operator</w:t>
      </w:r>
    </w:p>
    <w:p w:rsidR="007C07A4" w:rsidRDefault="007C07A4" w:rsidP="00E069B6">
      <w:pPr>
        <w:pStyle w:val="Acronym"/>
      </w:pPr>
      <w:r>
        <w:t>INS</w:t>
      </w:r>
      <w:r>
        <w:tab/>
        <w:t>Information Service</w:t>
      </w:r>
    </w:p>
    <w:p w:rsidR="007C07A4" w:rsidRDefault="007C07A4" w:rsidP="00E069B6">
      <w:pPr>
        <w:pStyle w:val="Acronym"/>
      </w:pPr>
      <w:r>
        <w:t>TOS</w:t>
      </w:r>
      <w:r>
        <w:tab/>
        <w:t>Traffic Organi</w:t>
      </w:r>
      <w:r w:rsidR="000305E2">
        <w:t>z</w:t>
      </w:r>
      <w:r>
        <w:t>ation Service</w:t>
      </w:r>
    </w:p>
    <w:p w:rsidR="007C07A4" w:rsidRDefault="007C07A4" w:rsidP="00E069B6">
      <w:pPr>
        <w:pStyle w:val="Acronym"/>
      </w:pPr>
      <w:r>
        <w:t>NAS</w:t>
      </w:r>
      <w:r>
        <w:tab/>
        <w:t>Navigation Assistance Service</w:t>
      </w:r>
    </w:p>
    <w:p w:rsidR="00D32DDF" w:rsidRPr="00654A7F" w:rsidRDefault="00D32DDF" w:rsidP="002C77F4">
      <w:pPr>
        <w:pStyle w:val="Heading1"/>
      </w:pPr>
      <w:bookmarkStart w:id="36" w:name="_Toc477882019"/>
      <w:bookmarkStart w:id="37" w:name="_Toc494449682"/>
      <w:r w:rsidRPr="00654A7F">
        <w:t>R</w:t>
      </w:r>
      <w:r w:rsidR="0093492E" w:rsidRPr="00654A7F">
        <w:t>EFERENCES</w:t>
      </w:r>
      <w:bookmarkEnd w:id="36"/>
      <w:bookmarkEnd w:id="37"/>
    </w:p>
    <w:p w:rsidR="00D32DDF" w:rsidRDefault="00D32DDF" w:rsidP="00D32DDF">
      <w:pPr>
        <w:pStyle w:val="Heading1separatationline"/>
      </w:pPr>
    </w:p>
    <w:p w:rsidR="00D32DDF" w:rsidRDefault="009822EC" w:rsidP="009822EC">
      <w:pPr>
        <w:pStyle w:val="Reference"/>
      </w:pPr>
      <w:r>
        <w:t>I</w:t>
      </w:r>
      <w:r w:rsidRPr="009822EC">
        <w:t>MO Resolution A.857(20) Guidelines for Vessel Traffic Services</w:t>
      </w:r>
    </w:p>
    <w:p w:rsidR="00D32DDF" w:rsidRDefault="009822EC" w:rsidP="009822EC">
      <w:pPr>
        <w:pStyle w:val="Reference"/>
      </w:pPr>
      <w:r w:rsidRPr="009822EC">
        <w:t>IMO Resolution A.1067(28) Framework and Procedures for the IMO Member State Audit Scheme</w:t>
      </w:r>
    </w:p>
    <w:p w:rsidR="009822EC" w:rsidRDefault="00D73EF4" w:rsidP="009822EC">
      <w:pPr>
        <w:pStyle w:val="Reference"/>
        <w:rPr>
          <w:lang w:val="fr-CA"/>
        </w:rPr>
      </w:pPr>
      <w:r>
        <w:rPr>
          <w:lang w:val="fr-CA"/>
        </w:rPr>
        <w:t xml:space="preserve">IMO </w:t>
      </w:r>
      <w:r w:rsidR="009822EC" w:rsidRPr="00550BEF">
        <w:rPr>
          <w:lang w:val="fr-CA"/>
        </w:rPr>
        <w:t>Resolution A.1070(28) on IMO Instruments Implementation Code (III Code)</w:t>
      </w:r>
    </w:p>
    <w:p w:rsidR="009822EC" w:rsidRDefault="009822EC" w:rsidP="009822EC">
      <w:pPr>
        <w:pStyle w:val="Reference"/>
        <w:rPr>
          <w:lang w:val="en-CA"/>
        </w:rPr>
      </w:pPr>
      <w:r w:rsidRPr="00550BEF">
        <w:rPr>
          <w:lang w:val="en-CA"/>
        </w:rPr>
        <w:t>IMO Circular Letter No. 3425 ‐ Auditor’s Manual for the IMO Member State Audit Scheme (IMSAS)</w:t>
      </w:r>
    </w:p>
    <w:p w:rsidR="009822EC" w:rsidRDefault="009822EC" w:rsidP="009822EC">
      <w:pPr>
        <w:pStyle w:val="Reference"/>
        <w:rPr>
          <w:lang w:val="en-CA"/>
        </w:rPr>
      </w:pPr>
      <w:r w:rsidRPr="009822EC">
        <w:rPr>
          <w:lang w:val="en-CA"/>
        </w:rPr>
        <w:t>IALA Recommendation V-119 on The Implementation of Vessel Traffic Services</w:t>
      </w:r>
    </w:p>
    <w:p w:rsidR="009822EC" w:rsidRDefault="009822EC" w:rsidP="009822EC">
      <w:pPr>
        <w:pStyle w:val="Reference"/>
        <w:rPr>
          <w:lang w:val="en-CA"/>
        </w:rPr>
      </w:pPr>
      <w:r w:rsidRPr="009822EC">
        <w:rPr>
          <w:lang w:val="en-CA"/>
        </w:rPr>
        <w:t>IALA Guideline 1101 on Auditing and Assessing VTS</w:t>
      </w:r>
    </w:p>
    <w:p w:rsidR="009822EC" w:rsidRDefault="009822EC" w:rsidP="009822EC">
      <w:pPr>
        <w:pStyle w:val="Reference"/>
        <w:rPr>
          <w:lang w:val="en-CA"/>
        </w:rPr>
      </w:pPr>
      <w:r w:rsidRPr="009822EC">
        <w:rPr>
          <w:lang w:val="en-CA"/>
        </w:rPr>
        <w:t>IA</w:t>
      </w:r>
      <w:r w:rsidR="000305E2">
        <w:rPr>
          <w:lang w:val="en-CA"/>
        </w:rPr>
        <w:t>L</w:t>
      </w:r>
      <w:r w:rsidRPr="009822EC">
        <w:rPr>
          <w:lang w:val="en-CA"/>
        </w:rPr>
        <w:t xml:space="preserve">A Guideline 1110 </w:t>
      </w:r>
      <w:r w:rsidR="00AC4B84">
        <w:rPr>
          <w:lang w:val="en-CA"/>
        </w:rPr>
        <w:t xml:space="preserve">on the </w:t>
      </w:r>
      <w:r w:rsidRPr="009822EC">
        <w:rPr>
          <w:lang w:val="en-CA"/>
        </w:rPr>
        <w:t xml:space="preserve">Use of Decision </w:t>
      </w:r>
      <w:r w:rsidR="00BE4F28" w:rsidRPr="009822EC">
        <w:rPr>
          <w:lang w:val="en-CA"/>
        </w:rPr>
        <w:t>Support</w:t>
      </w:r>
      <w:r w:rsidR="00AC4B84">
        <w:rPr>
          <w:lang w:val="en-CA"/>
        </w:rPr>
        <w:t xml:space="preserve"> Tools for VTS Personnel</w:t>
      </w:r>
    </w:p>
    <w:p w:rsidR="009822EC" w:rsidRPr="009822EC" w:rsidRDefault="000423A8" w:rsidP="009822EC">
      <w:pPr>
        <w:pStyle w:val="Reference"/>
        <w:rPr>
          <w:lang w:val="en-CA"/>
        </w:rPr>
      </w:pPr>
      <w:r>
        <w:rPr>
          <w:lang w:val="en-CA"/>
        </w:rPr>
        <w:t xml:space="preserve">IALA Recommendation R0103(V-103) </w:t>
      </w:r>
      <w:r w:rsidR="009822EC" w:rsidRPr="009822EC">
        <w:rPr>
          <w:lang w:val="en-CA"/>
        </w:rPr>
        <w:t xml:space="preserve">Standards for Training and Certification of VTS Personnel </w:t>
      </w:r>
    </w:p>
    <w:p w:rsidR="009822EC" w:rsidRDefault="000305E2" w:rsidP="009822EC">
      <w:pPr>
        <w:pStyle w:val="Reference"/>
        <w:rPr>
          <w:lang w:val="en-CA"/>
        </w:rPr>
      </w:pPr>
      <w:r w:rsidRPr="009822EC">
        <w:rPr>
          <w:lang w:val="en-CA"/>
        </w:rPr>
        <w:t>IALA Guideline 1045</w:t>
      </w:r>
      <w:r>
        <w:rPr>
          <w:lang w:val="en-CA"/>
        </w:rPr>
        <w:t xml:space="preserve"> on </w:t>
      </w:r>
      <w:r w:rsidR="009822EC" w:rsidRPr="009822EC">
        <w:rPr>
          <w:lang w:val="en-CA"/>
        </w:rPr>
        <w:t xml:space="preserve">Staffing Levels at VTS Centres </w:t>
      </w:r>
    </w:p>
    <w:p w:rsidR="009822EC" w:rsidRPr="009822EC" w:rsidRDefault="009822EC" w:rsidP="009822EC">
      <w:pPr>
        <w:pStyle w:val="Reference"/>
        <w:rPr>
          <w:lang w:val="en-CA"/>
        </w:rPr>
      </w:pPr>
      <w:r w:rsidRPr="009822EC">
        <w:rPr>
          <w:lang w:val="en-CA"/>
        </w:rPr>
        <w:t xml:space="preserve">IALA Guideline 1014  </w:t>
      </w:r>
      <w:r w:rsidR="00AC4B84">
        <w:rPr>
          <w:lang w:val="en-CA"/>
        </w:rPr>
        <w:t xml:space="preserve">on </w:t>
      </w:r>
      <w:r w:rsidRPr="009822EC">
        <w:rPr>
          <w:lang w:val="en-CA"/>
        </w:rPr>
        <w:t>Accreditation and Approval Process for VTS Training</w:t>
      </w:r>
    </w:p>
    <w:p w:rsidR="006273D0" w:rsidRDefault="006273D0" w:rsidP="009822EC">
      <w:pPr>
        <w:pStyle w:val="Reference"/>
        <w:rPr>
          <w:lang w:val="en-CA"/>
        </w:rPr>
      </w:pPr>
      <w:r>
        <w:rPr>
          <w:lang w:val="en-CA"/>
        </w:rPr>
        <w:t>IALA Recommendation O-132 Quality Management for Aids to Navigation Authority</w:t>
      </w:r>
    </w:p>
    <w:p w:rsidR="007D5FA1" w:rsidRDefault="007D5FA1" w:rsidP="009822EC">
      <w:pPr>
        <w:pStyle w:val="Reference"/>
        <w:rPr>
          <w:lang w:val="en-CA"/>
        </w:rPr>
      </w:pPr>
      <w:r>
        <w:rPr>
          <w:lang w:val="en-CA"/>
        </w:rPr>
        <w:t>IALA VTS Manual</w:t>
      </w:r>
    </w:p>
    <w:p w:rsidR="007D5FA1" w:rsidRDefault="00B51F7A" w:rsidP="00B51F7A">
      <w:pPr>
        <w:pStyle w:val="Reference"/>
        <w:rPr>
          <w:lang w:val="en-CA"/>
        </w:rPr>
      </w:pPr>
      <w:r>
        <w:rPr>
          <w:lang w:val="en-CA"/>
        </w:rPr>
        <w:t xml:space="preserve">IALA Guideline 1111 - </w:t>
      </w:r>
      <w:r w:rsidRPr="00B51F7A">
        <w:rPr>
          <w:lang w:val="en-CA"/>
        </w:rPr>
        <w:t>Preparation of Operational and Technical Performance for VTS Equipment</w:t>
      </w:r>
    </w:p>
    <w:p w:rsidR="00B51F7A" w:rsidRPr="00B51F7A" w:rsidRDefault="00B51F7A" w:rsidP="00B51F7A">
      <w:pPr>
        <w:pStyle w:val="Reference"/>
        <w:rPr>
          <w:lang w:val="en-CA"/>
        </w:rPr>
      </w:pPr>
      <w:r>
        <w:rPr>
          <w:lang w:val="en-CA"/>
        </w:rPr>
        <w:t xml:space="preserve">IALA Recommendation V-128 </w:t>
      </w:r>
      <w:r w:rsidRPr="00B51F7A">
        <w:rPr>
          <w:lang w:val="en-US"/>
        </w:rPr>
        <w:t>Operational and Technical Performance of VTS systems</w:t>
      </w:r>
    </w:p>
    <w:p w:rsidR="008972C3" w:rsidRPr="005B5651" w:rsidRDefault="008972C3" w:rsidP="00F707B3">
      <w:pPr>
        <w:pStyle w:val="BodyText"/>
        <w:rPr>
          <w:lang w:val="en-CA"/>
        </w:rPr>
      </w:pPr>
    </w:p>
    <w:p w:rsidR="00BF1358" w:rsidRPr="005B5651" w:rsidRDefault="00BF1358" w:rsidP="00DE2814">
      <w:pPr>
        <w:pStyle w:val="Annex"/>
        <w:rPr>
          <w:lang w:val="en-CA"/>
        </w:rPr>
        <w:sectPr w:rsidR="00BF1358" w:rsidRPr="005B5651" w:rsidSect="00C716E5">
          <w:headerReference w:type="even" r:id="rId19"/>
          <w:headerReference w:type="default" r:id="rId20"/>
          <w:headerReference w:type="first" r:id="rId21"/>
          <w:pgSz w:w="11906" w:h="16838" w:code="9"/>
          <w:pgMar w:top="567" w:right="794" w:bottom="567" w:left="907" w:header="850" w:footer="850" w:gutter="0"/>
          <w:cols w:space="708"/>
          <w:docGrid w:linePitch="360"/>
        </w:sectPr>
      </w:pPr>
      <w:bookmarkStart w:id="38" w:name="_Toc434514869"/>
    </w:p>
    <w:p w:rsidR="000A3C20" w:rsidRPr="00086436" w:rsidRDefault="00086436" w:rsidP="00086436">
      <w:pPr>
        <w:pStyle w:val="Heading1"/>
        <w:numPr>
          <w:ilvl w:val="0"/>
          <w:numId w:val="0"/>
        </w:numPr>
        <w:ind w:left="851" w:hanging="709"/>
      </w:pPr>
      <w:bookmarkStart w:id="39" w:name="_Toc494449683"/>
      <w:bookmarkStart w:id="40" w:name="_Toc477882020"/>
      <w:bookmarkEnd w:id="38"/>
      <w:r>
        <w:lastRenderedPageBreak/>
        <w:t>Annex A</w:t>
      </w:r>
      <w:bookmarkEnd w:id="39"/>
    </w:p>
    <w:p w:rsidR="00086436" w:rsidRDefault="00086436" w:rsidP="00086436">
      <w:pPr>
        <w:pStyle w:val="BodyText"/>
        <w:spacing w:after="0"/>
      </w:pPr>
    </w:p>
    <w:p w:rsidR="008972C3" w:rsidRPr="000A3C20" w:rsidRDefault="00AE544E" w:rsidP="000A3C20">
      <w:pPr>
        <w:pStyle w:val="Annex"/>
        <w:numPr>
          <w:ilvl w:val="0"/>
          <w:numId w:val="0"/>
        </w:numPr>
        <w:rPr>
          <w:i w:val="0"/>
          <w:color w:val="auto"/>
        </w:rPr>
      </w:pPr>
      <w:r w:rsidRPr="000A3C20">
        <w:rPr>
          <w:i w:val="0"/>
          <w:caps w:val="0"/>
          <w:color w:val="auto"/>
        </w:rPr>
        <w:t>Examples</w:t>
      </w:r>
      <w:r w:rsidR="001D33DE" w:rsidRPr="000A3C20">
        <w:rPr>
          <w:i w:val="0"/>
          <w:caps w:val="0"/>
          <w:color w:val="auto"/>
        </w:rPr>
        <w:t xml:space="preserve"> for setting </w:t>
      </w:r>
      <w:r w:rsidR="00D73EF4">
        <w:rPr>
          <w:i w:val="0"/>
          <w:caps w:val="0"/>
          <w:color w:val="auto"/>
        </w:rPr>
        <w:t>o</w:t>
      </w:r>
      <w:r w:rsidR="001D33DE" w:rsidRPr="000A3C20">
        <w:rPr>
          <w:i w:val="0"/>
          <w:caps w:val="0"/>
          <w:color w:val="auto"/>
        </w:rPr>
        <w:t xml:space="preserve">bjectives and </w:t>
      </w:r>
      <w:r w:rsidR="00D73EF4">
        <w:rPr>
          <w:i w:val="0"/>
          <w:caps w:val="0"/>
          <w:color w:val="auto"/>
        </w:rPr>
        <w:t>measuring</w:t>
      </w:r>
      <w:r w:rsidR="00D73EF4" w:rsidRPr="000A3C20">
        <w:rPr>
          <w:i w:val="0"/>
          <w:caps w:val="0"/>
          <w:color w:val="auto"/>
        </w:rPr>
        <w:t xml:space="preserve"> </w:t>
      </w:r>
      <w:r w:rsidR="001D33DE" w:rsidRPr="000A3C20">
        <w:rPr>
          <w:i w:val="0"/>
          <w:caps w:val="0"/>
          <w:color w:val="auto"/>
        </w:rPr>
        <w:t>them</w:t>
      </w:r>
      <w:bookmarkEnd w:id="40"/>
    </w:p>
    <w:tbl>
      <w:tblPr>
        <w:tblStyle w:val="TableGrid"/>
        <w:tblW w:w="0" w:type="auto"/>
        <w:tblLook w:val="04A0" w:firstRow="1" w:lastRow="0" w:firstColumn="1" w:lastColumn="0" w:noHBand="0" w:noVBand="1"/>
      </w:tblPr>
      <w:tblGrid>
        <w:gridCol w:w="4644"/>
        <w:gridCol w:w="5812"/>
        <w:gridCol w:w="4394"/>
      </w:tblGrid>
      <w:tr w:rsidR="002152D3" w:rsidRPr="00760657" w:rsidTr="00C63510">
        <w:trPr>
          <w:trHeight w:val="454"/>
          <w:tblHeader/>
        </w:trPr>
        <w:tc>
          <w:tcPr>
            <w:tcW w:w="4644" w:type="dxa"/>
            <w:shd w:val="clear" w:color="auto" w:fill="FADBD1" w:themeFill="background2" w:themeFillTint="33"/>
          </w:tcPr>
          <w:p w:rsidR="002152D3" w:rsidRPr="00925E0F" w:rsidRDefault="00F10A62" w:rsidP="00112213">
            <w:pPr>
              <w:pStyle w:val="Tableheading"/>
              <w:spacing w:before="0" w:after="120"/>
            </w:pPr>
            <w:r>
              <w:t>Principle of VTS</w:t>
            </w:r>
          </w:p>
        </w:tc>
        <w:tc>
          <w:tcPr>
            <w:tcW w:w="5812" w:type="dxa"/>
            <w:shd w:val="clear" w:color="auto" w:fill="FADBD1" w:themeFill="background2" w:themeFillTint="33"/>
          </w:tcPr>
          <w:p w:rsidR="002152D3" w:rsidRPr="00925E0F" w:rsidRDefault="005B7C76" w:rsidP="00112213">
            <w:pPr>
              <w:pStyle w:val="Tableheading"/>
              <w:spacing w:before="0" w:after="120"/>
            </w:pPr>
            <w:r>
              <w:t>Possible Objectives</w:t>
            </w:r>
          </w:p>
        </w:tc>
        <w:tc>
          <w:tcPr>
            <w:tcW w:w="4394" w:type="dxa"/>
            <w:shd w:val="clear" w:color="auto" w:fill="FADBD1" w:themeFill="background2" w:themeFillTint="33"/>
          </w:tcPr>
          <w:p w:rsidR="002152D3" w:rsidRPr="00760657" w:rsidRDefault="00094940" w:rsidP="00112213">
            <w:pPr>
              <w:pStyle w:val="Tableheading"/>
              <w:spacing w:before="0" w:after="120"/>
            </w:pPr>
            <w:r>
              <w:t xml:space="preserve">Examples of </w:t>
            </w:r>
            <w:r w:rsidR="005B7C76">
              <w:t>Possible M</w:t>
            </w:r>
            <w:r w:rsidR="00592420">
              <w:t>easure</w:t>
            </w:r>
            <w:r w:rsidR="002A2244">
              <w:t>ments</w:t>
            </w:r>
          </w:p>
        </w:tc>
      </w:tr>
      <w:tr w:rsidR="002152D3" w:rsidTr="006F0FF5">
        <w:trPr>
          <w:trHeight w:val="454"/>
        </w:trPr>
        <w:tc>
          <w:tcPr>
            <w:tcW w:w="4644" w:type="dxa"/>
            <w:vAlign w:val="center"/>
          </w:tcPr>
          <w:p w:rsidR="00235519" w:rsidRPr="00457DF9" w:rsidRDefault="002152D3" w:rsidP="006F0FF5">
            <w:pPr>
              <w:pStyle w:val="Tabletext"/>
              <w:spacing w:before="0" w:after="120"/>
              <w:rPr>
                <w:b/>
                <w:szCs w:val="20"/>
              </w:rPr>
            </w:pPr>
            <w:r w:rsidRPr="00457DF9">
              <w:rPr>
                <w:b/>
                <w:szCs w:val="20"/>
              </w:rPr>
              <w:t>Overview of Traffic</w:t>
            </w:r>
            <w:r w:rsidR="00592420">
              <w:rPr>
                <w:b/>
                <w:szCs w:val="20"/>
              </w:rPr>
              <w:t xml:space="preserve"> and </w:t>
            </w:r>
            <w:r w:rsidRPr="00457DF9">
              <w:rPr>
                <w:b/>
                <w:szCs w:val="20"/>
              </w:rPr>
              <w:t>Maintaining a Traffic Image</w:t>
            </w:r>
          </w:p>
        </w:tc>
        <w:tc>
          <w:tcPr>
            <w:tcW w:w="5812" w:type="dxa"/>
            <w:vAlign w:val="center"/>
          </w:tcPr>
          <w:p w:rsidR="002152D3" w:rsidRPr="00595415" w:rsidRDefault="002152D3" w:rsidP="006F0FF5">
            <w:pPr>
              <w:pStyle w:val="Tabletext"/>
              <w:spacing w:before="0" w:after="120"/>
              <w:rPr>
                <w:szCs w:val="20"/>
              </w:rPr>
            </w:pPr>
          </w:p>
        </w:tc>
        <w:tc>
          <w:tcPr>
            <w:tcW w:w="4394" w:type="dxa"/>
            <w:vAlign w:val="center"/>
          </w:tcPr>
          <w:p w:rsidR="002152D3" w:rsidRDefault="002152D3" w:rsidP="006F0FF5">
            <w:pPr>
              <w:pStyle w:val="Tabletext"/>
              <w:spacing w:before="0" w:after="120"/>
            </w:pPr>
          </w:p>
        </w:tc>
      </w:tr>
      <w:tr w:rsidR="002152D3" w:rsidTr="00C63510">
        <w:trPr>
          <w:trHeight w:val="454"/>
        </w:trPr>
        <w:tc>
          <w:tcPr>
            <w:tcW w:w="4644" w:type="dxa"/>
          </w:tcPr>
          <w:p w:rsidR="002152D3" w:rsidRPr="001D3992" w:rsidDel="002152D3" w:rsidRDefault="002152D3" w:rsidP="00112213">
            <w:pPr>
              <w:pStyle w:val="Tabletext"/>
              <w:spacing w:before="0" w:after="120"/>
              <w:rPr>
                <w:szCs w:val="20"/>
              </w:rPr>
            </w:pPr>
            <w:r w:rsidRPr="002152D3">
              <w:rPr>
                <w:szCs w:val="20"/>
              </w:rPr>
              <w:t xml:space="preserve">A VTS should at all times be capable of generating a comprehensive overview of the traffic in its service area combined with all traffic influencing factors (Refer </w:t>
            </w:r>
            <w:proofErr w:type="gramStart"/>
            <w:r w:rsidR="00112213">
              <w:rPr>
                <w:szCs w:val="20"/>
              </w:rPr>
              <w:t>A.857(</w:t>
            </w:r>
            <w:proofErr w:type="gramEnd"/>
            <w:r w:rsidR="00112213">
              <w:rPr>
                <w:szCs w:val="20"/>
              </w:rPr>
              <w:t xml:space="preserve">20) </w:t>
            </w:r>
            <w:r w:rsidRPr="002152D3">
              <w:rPr>
                <w:szCs w:val="20"/>
              </w:rPr>
              <w:t>2.5.2.1).</w:t>
            </w:r>
          </w:p>
        </w:tc>
        <w:tc>
          <w:tcPr>
            <w:tcW w:w="5812" w:type="dxa"/>
          </w:tcPr>
          <w:p w:rsidR="002152D3" w:rsidRDefault="002152D3" w:rsidP="00112213">
            <w:pPr>
              <w:pStyle w:val="Tabletext"/>
              <w:spacing w:before="0" w:after="120"/>
              <w:rPr>
                <w:szCs w:val="20"/>
              </w:rPr>
            </w:pPr>
            <w:r w:rsidRPr="002152D3">
              <w:rPr>
                <w:szCs w:val="20"/>
              </w:rPr>
              <w:t>The system is capable of compiling a traffic image throughout the VTS area and in a manner consistent with the types of service delivered</w:t>
            </w:r>
            <w:r w:rsidR="00874F4B">
              <w:rPr>
                <w:szCs w:val="20"/>
              </w:rPr>
              <w:t>.</w:t>
            </w:r>
          </w:p>
          <w:p w:rsidR="00874F4B" w:rsidRDefault="00874F4B" w:rsidP="00112213">
            <w:pPr>
              <w:pStyle w:val="Tabletext"/>
              <w:spacing w:before="0" w:after="120"/>
              <w:rPr>
                <w:szCs w:val="20"/>
              </w:rPr>
            </w:pPr>
            <w:r>
              <w:rPr>
                <w:szCs w:val="20"/>
              </w:rPr>
              <w:t>The s</w:t>
            </w:r>
            <w:r w:rsidRPr="002152D3">
              <w:rPr>
                <w:szCs w:val="20"/>
              </w:rPr>
              <w:t xml:space="preserve">ensor coverage </w:t>
            </w:r>
            <w:r w:rsidR="003E43BF">
              <w:rPr>
                <w:szCs w:val="20"/>
              </w:rPr>
              <w:t>is reliable and consistent throughout the VTS area</w:t>
            </w:r>
            <w:r w:rsidR="00D73EF4">
              <w:rPr>
                <w:szCs w:val="20"/>
              </w:rPr>
              <w:t>.</w:t>
            </w:r>
          </w:p>
        </w:tc>
        <w:tc>
          <w:tcPr>
            <w:tcW w:w="4394" w:type="dxa"/>
          </w:tcPr>
          <w:p w:rsidR="002152D3" w:rsidRDefault="002152D3" w:rsidP="00112213">
            <w:pPr>
              <w:pStyle w:val="Tabletext"/>
              <w:spacing w:before="0" w:after="120"/>
              <w:rPr>
                <w:szCs w:val="20"/>
              </w:rPr>
            </w:pPr>
            <w:r w:rsidRPr="002152D3">
              <w:rPr>
                <w:szCs w:val="20"/>
              </w:rPr>
              <w:t>The</w:t>
            </w:r>
            <w:r w:rsidR="00D73EF4">
              <w:rPr>
                <w:szCs w:val="20"/>
              </w:rPr>
              <w:t xml:space="preserve"> </w:t>
            </w:r>
            <w:r w:rsidRPr="002152D3">
              <w:rPr>
                <w:szCs w:val="20"/>
              </w:rPr>
              <w:t>availability of the traffic image is greater than or equal to</w:t>
            </w:r>
            <w:r w:rsidR="00592420">
              <w:rPr>
                <w:szCs w:val="20"/>
              </w:rPr>
              <w:t xml:space="preserve"> 99.8%</w:t>
            </w:r>
            <w:r w:rsidR="00D73EF4">
              <w:rPr>
                <w:szCs w:val="20"/>
              </w:rPr>
              <w:t xml:space="preserve"> for a set period.</w:t>
            </w:r>
          </w:p>
        </w:tc>
      </w:tr>
      <w:tr w:rsidR="00475D5E" w:rsidTr="006F0FF5">
        <w:trPr>
          <w:trHeight w:val="454"/>
        </w:trPr>
        <w:tc>
          <w:tcPr>
            <w:tcW w:w="4644" w:type="dxa"/>
            <w:vAlign w:val="center"/>
          </w:tcPr>
          <w:p w:rsidR="00475D5E" w:rsidRPr="00112213" w:rsidRDefault="00475D5E" w:rsidP="006F0FF5">
            <w:pPr>
              <w:pStyle w:val="Tabletext"/>
              <w:spacing w:before="0" w:after="120"/>
              <w:rPr>
                <w:b/>
                <w:szCs w:val="20"/>
              </w:rPr>
            </w:pPr>
            <w:r w:rsidRPr="00112213">
              <w:rPr>
                <w:b/>
                <w:szCs w:val="20"/>
              </w:rPr>
              <w:t>Interacting with traffic</w:t>
            </w:r>
          </w:p>
        </w:tc>
        <w:tc>
          <w:tcPr>
            <w:tcW w:w="5812" w:type="dxa"/>
            <w:vAlign w:val="center"/>
          </w:tcPr>
          <w:p w:rsidR="00475D5E" w:rsidRPr="002152D3" w:rsidRDefault="00475D5E" w:rsidP="006F0FF5">
            <w:pPr>
              <w:pStyle w:val="Tabletext"/>
              <w:spacing w:before="0" w:after="120"/>
              <w:rPr>
                <w:szCs w:val="20"/>
              </w:rPr>
            </w:pPr>
          </w:p>
        </w:tc>
        <w:tc>
          <w:tcPr>
            <w:tcW w:w="4394" w:type="dxa"/>
            <w:vAlign w:val="center"/>
          </w:tcPr>
          <w:p w:rsidR="00475D5E" w:rsidRPr="002152D3" w:rsidRDefault="00475D5E" w:rsidP="006F0FF5">
            <w:pPr>
              <w:pStyle w:val="Tabletext"/>
              <w:spacing w:before="0" w:after="120"/>
              <w:rPr>
                <w:szCs w:val="20"/>
              </w:rPr>
            </w:pPr>
          </w:p>
        </w:tc>
      </w:tr>
      <w:tr w:rsidR="00670105" w:rsidTr="00C63510">
        <w:trPr>
          <w:trHeight w:val="454"/>
        </w:trPr>
        <w:tc>
          <w:tcPr>
            <w:tcW w:w="4644" w:type="dxa"/>
          </w:tcPr>
          <w:p w:rsidR="005B7C76" w:rsidRDefault="005B7C76" w:rsidP="00112213">
            <w:pPr>
              <w:pStyle w:val="Tabletext"/>
              <w:spacing w:before="0" w:after="120"/>
              <w:rPr>
                <w:szCs w:val="20"/>
              </w:rPr>
            </w:pPr>
            <w:r w:rsidRPr="00D32CEF">
              <w:rPr>
                <w:szCs w:val="20"/>
              </w:rPr>
              <w:t xml:space="preserve">The service should have the capability to respond to traffic situations developing in the VTS area (Refer </w:t>
            </w:r>
            <w:proofErr w:type="gramStart"/>
            <w:r>
              <w:rPr>
                <w:szCs w:val="20"/>
              </w:rPr>
              <w:t>A.857(</w:t>
            </w:r>
            <w:proofErr w:type="gramEnd"/>
            <w:r>
              <w:rPr>
                <w:szCs w:val="20"/>
              </w:rPr>
              <w:t xml:space="preserve">20) </w:t>
            </w:r>
            <w:r w:rsidRPr="00D32CEF">
              <w:rPr>
                <w:szCs w:val="20"/>
              </w:rPr>
              <w:t>1.1.1).</w:t>
            </w:r>
          </w:p>
          <w:p w:rsidR="005B7C76" w:rsidRDefault="005B7C76" w:rsidP="00112213">
            <w:pPr>
              <w:pStyle w:val="Tabletext"/>
              <w:spacing w:before="0" w:after="120"/>
              <w:rPr>
                <w:szCs w:val="20"/>
              </w:rPr>
            </w:pPr>
          </w:p>
          <w:p w:rsidR="005B7C76" w:rsidRPr="00ED3353" w:rsidRDefault="005B7C76" w:rsidP="00112213">
            <w:pPr>
              <w:pStyle w:val="Tabletext"/>
              <w:spacing w:before="0" w:after="120"/>
              <w:rPr>
                <w:szCs w:val="20"/>
              </w:rPr>
            </w:pPr>
            <w:r w:rsidRPr="00ED3353">
              <w:rPr>
                <w:szCs w:val="20"/>
              </w:rPr>
              <w:t xml:space="preserve">Refer to: </w:t>
            </w:r>
          </w:p>
          <w:p w:rsidR="00670105" w:rsidRPr="00D32CEF" w:rsidRDefault="00210513" w:rsidP="00112213">
            <w:pPr>
              <w:pStyle w:val="Tabletext"/>
              <w:spacing w:before="0" w:after="120"/>
              <w:rPr>
                <w:szCs w:val="20"/>
              </w:rPr>
            </w:pPr>
            <w:r>
              <w:rPr>
                <w:szCs w:val="20"/>
              </w:rPr>
              <w:t>IAL</w:t>
            </w:r>
            <w:r w:rsidR="00AC4B84">
              <w:rPr>
                <w:szCs w:val="20"/>
              </w:rPr>
              <w:t xml:space="preserve">A Guideline 1110 on the </w:t>
            </w:r>
            <w:r w:rsidR="005B7C76" w:rsidRPr="00ED3353">
              <w:rPr>
                <w:szCs w:val="20"/>
              </w:rPr>
              <w:t>Use of Decision Support Tools for VTS Personnel.</w:t>
            </w:r>
          </w:p>
        </w:tc>
        <w:tc>
          <w:tcPr>
            <w:tcW w:w="5812" w:type="dxa"/>
          </w:tcPr>
          <w:p w:rsidR="005B7C76" w:rsidRDefault="00FD4173" w:rsidP="00112213">
            <w:pPr>
              <w:pStyle w:val="Tabletext"/>
              <w:spacing w:before="0" w:after="120"/>
              <w:rPr>
                <w:bCs/>
                <w:szCs w:val="20"/>
              </w:rPr>
            </w:pPr>
            <w:r>
              <w:rPr>
                <w:bCs/>
                <w:szCs w:val="20"/>
              </w:rPr>
              <w:t>T</w:t>
            </w:r>
            <w:r w:rsidR="00670105" w:rsidRPr="00475D5E">
              <w:rPr>
                <w:bCs/>
                <w:szCs w:val="20"/>
              </w:rPr>
              <w:t>he VTS communications system provides the capability to interact with traffic throughout the VTS area</w:t>
            </w:r>
            <w:r w:rsidR="002A2244">
              <w:rPr>
                <w:bCs/>
                <w:szCs w:val="20"/>
              </w:rPr>
              <w:t>.</w:t>
            </w:r>
            <w:r w:rsidR="007A3109">
              <w:rPr>
                <w:bCs/>
                <w:szCs w:val="20"/>
              </w:rPr>
              <w:br/>
            </w:r>
            <w:r w:rsidR="007A3109">
              <w:rPr>
                <w:bCs/>
                <w:szCs w:val="20"/>
              </w:rPr>
              <w:br/>
            </w:r>
          </w:p>
          <w:p w:rsidR="005B7C76" w:rsidRDefault="000E29D6" w:rsidP="00112213">
            <w:pPr>
              <w:pStyle w:val="Tabletext"/>
              <w:spacing w:before="0" w:after="120"/>
              <w:rPr>
                <w:szCs w:val="20"/>
              </w:rPr>
            </w:pPr>
            <w:r>
              <w:rPr>
                <w:szCs w:val="20"/>
              </w:rPr>
              <w:t>Th</w:t>
            </w:r>
            <w:r w:rsidR="005B7C76" w:rsidRPr="00D32CEF">
              <w:rPr>
                <w:szCs w:val="20"/>
              </w:rPr>
              <w:t>e decision support tools provide the capab</w:t>
            </w:r>
            <w:r w:rsidR="005B7C76">
              <w:rPr>
                <w:szCs w:val="20"/>
              </w:rPr>
              <w:t>ility</w:t>
            </w:r>
            <w:r w:rsidR="005B7C76" w:rsidRPr="00D32CEF">
              <w:rPr>
                <w:szCs w:val="20"/>
              </w:rPr>
              <w:t xml:space="preserve"> to detect and escalate abnormal behaviour to the attention of the VTSO in a manner that enables a timely </w:t>
            </w:r>
            <w:r w:rsidR="005B7C76">
              <w:rPr>
                <w:szCs w:val="20"/>
              </w:rPr>
              <w:t>intervention</w:t>
            </w:r>
            <w:r w:rsidR="005B7C76" w:rsidRPr="00D32CEF">
              <w:rPr>
                <w:szCs w:val="20"/>
              </w:rPr>
              <w:t xml:space="preserve"> </w:t>
            </w:r>
            <w:r w:rsidR="005B7C76">
              <w:rPr>
                <w:szCs w:val="20"/>
              </w:rPr>
              <w:t>in developing traffic situations</w:t>
            </w:r>
            <w:r w:rsidR="002A2244">
              <w:rPr>
                <w:szCs w:val="20"/>
              </w:rPr>
              <w:t>.</w:t>
            </w:r>
          </w:p>
          <w:p w:rsidR="005B7C76" w:rsidRDefault="007A3109" w:rsidP="00112213">
            <w:pPr>
              <w:pStyle w:val="Tabletext"/>
              <w:spacing w:before="0" w:after="120"/>
              <w:rPr>
                <w:szCs w:val="20"/>
              </w:rPr>
            </w:pPr>
            <w:r>
              <w:rPr>
                <w:szCs w:val="20"/>
              </w:rPr>
              <w:br/>
            </w:r>
          </w:p>
          <w:p w:rsidR="00670105" w:rsidRPr="00112213" w:rsidRDefault="005B7C76" w:rsidP="00112213">
            <w:pPr>
              <w:pStyle w:val="Tabletext"/>
              <w:spacing w:before="0" w:after="120"/>
              <w:rPr>
                <w:bCs/>
                <w:szCs w:val="20"/>
              </w:rPr>
            </w:pPr>
            <w:r w:rsidRPr="00D32CEF">
              <w:rPr>
                <w:szCs w:val="20"/>
              </w:rPr>
              <w:t>Capability to interact with a vessel to influence the decision-making process on board the vessel</w:t>
            </w:r>
            <w:r w:rsidR="002A2244">
              <w:rPr>
                <w:szCs w:val="20"/>
              </w:rPr>
              <w:t>.</w:t>
            </w:r>
          </w:p>
        </w:tc>
        <w:tc>
          <w:tcPr>
            <w:tcW w:w="4394" w:type="dxa"/>
          </w:tcPr>
          <w:p w:rsidR="00670105" w:rsidRDefault="00874F4B" w:rsidP="00112213">
            <w:pPr>
              <w:pStyle w:val="Tabletext"/>
              <w:spacing w:before="0" w:after="120"/>
              <w:rPr>
                <w:szCs w:val="20"/>
              </w:rPr>
            </w:pPr>
            <w:r>
              <w:rPr>
                <w:szCs w:val="20"/>
              </w:rPr>
              <w:t>T</w:t>
            </w:r>
            <w:r w:rsidR="0089691C" w:rsidRPr="00475D5E">
              <w:rPr>
                <w:szCs w:val="20"/>
              </w:rPr>
              <w:t>he availability of</w:t>
            </w:r>
            <w:r w:rsidR="0089691C">
              <w:rPr>
                <w:szCs w:val="20"/>
              </w:rPr>
              <w:t xml:space="preserve"> </w:t>
            </w:r>
            <w:r w:rsidR="0089691C" w:rsidRPr="00475D5E">
              <w:rPr>
                <w:szCs w:val="20"/>
              </w:rPr>
              <w:t>VHF</w:t>
            </w:r>
            <w:r w:rsidR="0089691C">
              <w:rPr>
                <w:szCs w:val="20"/>
              </w:rPr>
              <w:t xml:space="preserve"> voice </w:t>
            </w:r>
            <w:r w:rsidR="0089691C" w:rsidRPr="00475D5E">
              <w:rPr>
                <w:szCs w:val="20"/>
              </w:rPr>
              <w:t>communication system</w:t>
            </w:r>
            <w:r w:rsidR="002A2244">
              <w:rPr>
                <w:szCs w:val="20"/>
              </w:rPr>
              <w:t>s</w:t>
            </w:r>
            <w:r w:rsidR="0089691C" w:rsidRPr="00475D5E">
              <w:rPr>
                <w:szCs w:val="20"/>
              </w:rPr>
              <w:t xml:space="preserve"> </w:t>
            </w:r>
            <w:r w:rsidR="002A2244">
              <w:rPr>
                <w:szCs w:val="20"/>
              </w:rPr>
              <w:t xml:space="preserve">(or other interaction instruments) </w:t>
            </w:r>
            <w:r w:rsidR="0089691C">
              <w:rPr>
                <w:szCs w:val="20"/>
              </w:rPr>
              <w:t>throughout</w:t>
            </w:r>
            <w:r w:rsidR="0083715B">
              <w:rPr>
                <w:szCs w:val="20"/>
              </w:rPr>
              <w:t xml:space="preserve"> the VTS area</w:t>
            </w:r>
            <w:r w:rsidR="0089691C">
              <w:rPr>
                <w:szCs w:val="20"/>
              </w:rPr>
              <w:t xml:space="preserve"> </w:t>
            </w:r>
            <w:r w:rsidR="0089691C" w:rsidRPr="00475D5E">
              <w:rPr>
                <w:szCs w:val="20"/>
              </w:rPr>
              <w:t>is greater than or equal to</w:t>
            </w:r>
            <w:r w:rsidR="0083715B">
              <w:rPr>
                <w:szCs w:val="20"/>
              </w:rPr>
              <w:t xml:space="preserve">, for example, </w:t>
            </w:r>
            <w:r w:rsidR="0089691C">
              <w:rPr>
                <w:szCs w:val="20"/>
              </w:rPr>
              <w:t>99.8%</w:t>
            </w:r>
            <w:r w:rsidR="002A2244">
              <w:rPr>
                <w:szCs w:val="20"/>
              </w:rPr>
              <w:t xml:space="preserve"> for a set period.</w:t>
            </w:r>
          </w:p>
          <w:p w:rsidR="005B7C76" w:rsidRDefault="005B7C76" w:rsidP="00112213">
            <w:pPr>
              <w:pStyle w:val="Tabletext"/>
              <w:spacing w:before="0" w:after="120"/>
              <w:rPr>
                <w:szCs w:val="20"/>
              </w:rPr>
            </w:pPr>
            <w:r w:rsidRPr="00D32CEF">
              <w:rPr>
                <w:szCs w:val="20"/>
              </w:rPr>
              <w:t>T</w:t>
            </w:r>
            <w:r w:rsidR="00874F4B">
              <w:rPr>
                <w:szCs w:val="20"/>
              </w:rPr>
              <w:t>h</w:t>
            </w:r>
            <w:r w:rsidRPr="00D32CEF">
              <w:rPr>
                <w:szCs w:val="20"/>
              </w:rPr>
              <w:t xml:space="preserve">e decision support tools escalate 100% of </w:t>
            </w:r>
            <w:r>
              <w:rPr>
                <w:szCs w:val="20"/>
              </w:rPr>
              <w:t>occurrences where vessels deviate from a recommended track</w:t>
            </w:r>
            <w:r w:rsidR="002A2244">
              <w:rPr>
                <w:szCs w:val="20"/>
              </w:rPr>
              <w:t>.</w:t>
            </w:r>
            <w:r w:rsidRPr="00D32CEF">
              <w:rPr>
                <w:szCs w:val="20"/>
              </w:rPr>
              <w:t xml:space="preserve"> </w:t>
            </w:r>
          </w:p>
          <w:p w:rsidR="005B7C76" w:rsidRDefault="002A2244" w:rsidP="00112213">
            <w:pPr>
              <w:pStyle w:val="Tabletext"/>
              <w:spacing w:before="0" w:after="120"/>
              <w:rPr>
                <w:szCs w:val="20"/>
              </w:rPr>
            </w:pPr>
            <w:r>
              <w:rPr>
                <w:szCs w:val="20"/>
              </w:rPr>
              <w:t>T</w:t>
            </w:r>
            <w:r w:rsidR="005B7C76" w:rsidRPr="00D32CEF">
              <w:rPr>
                <w:szCs w:val="20"/>
              </w:rPr>
              <w:t xml:space="preserve">he decision support tools escalate 100% of </w:t>
            </w:r>
            <w:r w:rsidR="005B7C76">
              <w:rPr>
                <w:szCs w:val="20"/>
              </w:rPr>
              <w:t>occurrences where vessels encroach upon the defined CPA</w:t>
            </w:r>
            <w:r>
              <w:rPr>
                <w:szCs w:val="20"/>
              </w:rPr>
              <w:t>.</w:t>
            </w:r>
          </w:p>
          <w:p w:rsidR="005B7C76" w:rsidRDefault="005B7C76" w:rsidP="007A3109">
            <w:pPr>
              <w:pStyle w:val="Tabletext"/>
              <w:spacing w:before="0" w:after="120"/>
              <w:rPr>
                <w:szCs w:val="20"/>
              </w:rPr>
            </w:pPr>
            <w:r>
              <w:rPr>
                <w:szCs w:val="20"/>
              </w:rPr>
              <w:t xml:space="preserve">Percentage </w:t>
            </w:r>
            <w:r w:rsidRPr="00D32CEF">
              <w:rPr>
                <w:szCs w:val="20"/>
              </w:rPr>
              <w:t xml:space="preserve">of </w:t>
            </w:r>
            <w:r>
              <w:rPr>
                <w:szCs w:val="20"/>
              </w:rPr>
              <w:t xml:space="preserve">interventions </w:t>
            </w:r>
            <w:r w:rsidRPr="00D32CEF">
              <w:rPr>
                <w:szCs w:val="20"/>
              </w:rPr>
              <w:t>which successfully influenced the decision-making process on board the vessel</w:t>
            </w:r>
            <w:r>
              <w:rPr>
                <w:szCs w:val="20"/>
              </w:rPr>
              <w:t xml:space="preserve"> i.e. the interventions successfully avoid</w:t>
            </w:r>
            <w:r w:rsidR="00E50A48">
              <w:rPr>
                <w:szCs w:val="20"/>
              </w:rPr>
              <w:t>ed</w:t>
            </w:r>
            <w:r>
              <w:rPr>
                <w:szCs w:val="20"/>
              </w:rPr>
              <w:t xml:space="preserve"> </w:t>
            </w:r>
            <w:r w:rsidR="002A2244">
              <w:rPr>
                <w:szCs w:val="20"/>
              </w:rPr>
              <w:t xml:space="preserve">an </w:t>
            </w:r>
            <w:r>
              <w:rPr>
                <w:szCs w:val="20"/>
              </w:rPr>
              <w:t xml:space="preserve">incident </w:t>
            </w:r>
            <w:r w:rsidR="002A2244">
              <w:rPr>
                <w:szCs w:val="20"/>
              </w:rPr>
              <w:t>or</w:t>
            </w:r>
            <w:r>
              <w:rPr>
                <w:szCs w:val="20"/>
              </w:rPr>
              <w:t xml:space="preserve"> accident</w:t>
            </w:r>
            <w:r w:rsidR="002A2244">
              <w:rPr>
                <w:szCs w:val="20"/>
              </w:rPr>
              <w:t>.</w:t>
            </w:r>
          </w:p>
          <w:p w:rsidR="005B7C76" w:rsidRPr="002152D3" w:rsidRDefault="005B7C76" w:rsidP="00112213">
            <w:pPr>
              <w:pStyle w:val="Tabletext"/>
              <w:spacing w:before="0" w:after="120"/>
              <w:rPr>
                <w:szCs w:val="20"/>
              </w:rPr>
            </w:pPr>
            <w:r>
              <w:rPr>
                <w:szCs w:val="20"/>
              </w:rPr>
              <w:t>The VTS Operations room is manned 24/7</w:t>
            </w:r>
            <w:r w:rsidR="007A3109">
              <w:rPr>
                <w:szCs w:val="20"/>
              </w:rPr>
              <w:t>.</w:t>
            </w:r>
          </w:p>
        </w:tc>
      </w:tr>
      <w:tr w:rsidR="00895377" w:rsidTr="006F0FF5">
        <w:trPr>
          <w:trHeight w:val="454"/>
        </w:trPr>
        <w:tc>
          <w:tcPr>
            <w:tcW w:w="4644" w:type="dxa"/>
            <w:vAlign w:val="center"/>
          </w:tcPr>
          <w:p w:rsidR="00895377" w:rsidRPr="00ED3353" w:rsidRDefault="00895377" w:rsidP="006F0FF5">
            <w:pPr>
              <w:pStyle w:val="Tabletext"/>
              <w:spacing w:before="0" w:after="120"/>
              <w:rPr>
                <w:b/>
                <w:szCs w:val="20"/>
              </w:rPr>
            </w:pPr>
            <w:r w:rsidRPr="00ED3353">
              <w:rPr>
                <w:b/>
                <w:szCs w:val="20"/>
              </w:rPr>
              <w:lastRenderedPageBreak/>
              <w:t>Training and Certifications of VTSOs</w:t>
            </w:r>
          </w:p>
        </w:tc>
        <w:tc>
          <w:tcPr>
            <w:tcW w:w="5812" w:type="dxa"/>
            <w:vAlign w:val="center"/>
          </w:tcPr>
          <w:p w:rsidR="00895377" w:rsidRDefault="00895377" w:rsidP="006F0FF5">
            <w:pPr>
              <w:pStyle w:val="Tabletext"/>
              <w:spacing w:before="0" w:after="120"/>
              <w:rPr>
                <w:szCs w:val="20"/>
              </w:rPr>
            </w:pPr>
          </w:p>
        </w:tc>
        <w:tc>
          <w:tcPr>
            <w:tcW w:w="4394" w:type="dxa"/>
            <w:vAlign w:val="center"/>
          </w:tcPr>
          <w:p w:rsidR="00895377" w:rsidRDefault="00895377" w:rsidP="006F0FF5">
            <w:pPr>
              <w:pStyle w:val="Tabletext"/>
              <w:spacing w:before="0" w:after="120"/>
              <w:rPr>
                <w:szCs w:val="20"/>
              </w:rPr>
            </w:pPr>
          </w:p>
        </w:tc>
      </w:tr>
      <w:tr w:rsidR="002622EF" w:rsidTr="00C63510">
        <w:trPr>
          <w:trHeight w:val="616"/>
        </w:trPr>
        <w:tc>
          <w:tcPr>
            <w:tcW w:w="4644" w:type="dxa"/>
          </w:tcPr>
          <w:p w:rsidR="002622EF" w:rsidRDefault="002622EF" w:rsidP="00112213">
            <w:pPr>
              <w:pStyle w:val="Tabletext"/>
              <w:spacing w:before="0" w:after="120"/>
              <w:rPr>
                <w:szCs w:val="20"/>
              </w:rPr>
            </w:pPr>
            <w:r w:rsidRPr="00434DBC">
              <w:rPr>
                <w:szCs w:val="20"/>
              </w:rPr>
              <w:t xml:space="preserve">Related </w:t>
            </w:r>
            <w:r w:rsidR="002A2244">
              <w:rPr>
                <w:szCs w:val="20"/>
              </w:rPr>
              <w:t>r</w:t>
            </w:r>
            <w:r w:rsidRPr="00434DBC">
              <w:rPr>
                <w:szCs w:val="20"/>
              </w:rPr>
              <w:t xml:space="preserve">esponsibilities under (A.857(20)) </w:t>
            </w:r>
            <w:r>
              <w:rPr>
                <w:szCs w:val="20"/>
              </w:rPr>
              <w:t xml:space="preserve">include the need to </w:t>
            </w:r>
            <w:r w:rsidRPr="00434DBC">
              <w:rPr>
                <w:szCs w:val="20"/>
              </w:rPr>
              <w:t>establish appropriate qualifications and training requirements for VTS operators, taking into consideration the type and level of services to be provided (Refer 2.2.2.9).</w:t>
            </w:r>
          </w:p>
          <w:p w:rsidR="002622EF" w:rsidRPr="009867AC" w:rsidRDefault="00210513" w:rsidP="00112213">
            <w:pPr>
              <w:pStyle w:val="Tabletext"/>
              <w:spacing w:before="0" w:after="120"/>
              <w:rPr>
                <w:szCs w:val="20"/>
              </w:rPr>
            </w:pPr>
            <w:r>
              <w:rPr>
                <w:szCs w:val="20"/>
              </w:rPr>
              <w:t xml:space="preserve">IALA Recommendation </w:t>
            </w:r>
            <w:r w:rsidRPr="00210513">
              <w:rPr>
                <w:szCs w:val="20"/>
              </w:rPr>
              <w:t>R0103(V-103)</w:t>
            </w:r>
            <w:r>
              <w:rPr>
                <w:szCs w:val="20"/>
              </w:rPr>
              <w:t xml:space="preserve"> </w:t>
            </w:r>
            <w:bookmarkStart w:id="41" w:name="_GoBack"/>
            <w:bookmarkEnd w:id="41"/>
            <w:r w:rsidR="002622EF" w:rsidRPr="009867AC">
              <w:rPr>
                <w:szCs w:val="20"/>
              </w:rPr>
              <w:t>Standards for Training and Cert</w:t>
            </w:r>
            <w:r>
              <w:rPr>
                <w:szCs w:val="20"/>
              </w:rPr>
              <w:t>ification of VTS Personnel</w:t>
            </w:r>
          </w:p>
          <w:p w:rsidR="002622EF" w:rsidRPr="00D32CEF" w:rsidRDefault="00210513" w:rsidP="00210513">
            <w:pPr>
              <w:pStyle w:val="Tabletext"/>
              <w:spacing w:before="0" w:after="120"/>
              <w:rPr>
                <w:szCs w:val="20"/>
              </w:rPr>
            </w:pPr>
            <w:r w:rsidRPr="009867AC">
              <w:rPr>
                <w:szCs w:val="20"/>
              </w:rPr>
              <w:t>IALA Guideline 1045</w:t>
            </w:r>
            <w:r>
              <w:rPr>
                <w:szCs w:val="20"/>
              </w:rPr>
              <w:t xml:space="preserve"> </w:t>
            </w:r>
            <w:r w:rsidR="002622EF" w:rsidRPr="009867AC">
              <w:rPr>
                <w:szCs w:val="20"/>
              </w:rPr>
              <w:t>Staffing Levels at VTS Centres</w:t>
            </w:r>
          </w:p>
        </w:tc>
        <w:tc>
          <w:tcPr>
            <w:tcW w:w="5812" w:type="dxa"/>
          </w:tcPr>
          <w:p w:rsidR="002622EF" w:rsidRPr="00D32CEF" w:rsidRDefault="002622EF" w:rsidP="00112213">
            <w:pPr>
              <w:pStyle w:val="Tabletext"/>
              <w:spacing w:before="0" w:after="120"/>
              <w:rPr>
                <w:szCs w:val="20"/>
              </w:rPr>
            </w:pPr>
            <w:r>
              <w:rPr>
                <w:szCs w:val="20"/>
              </w:rPr>
              <w:t xml:space="preserve">Establish </w:t>
            </w:r>
            <w:r w:rsidRPr="00D32CEF">
              <w:rPr>
                <w:szCs w:val="20"/>
              </w:rPr>
              <w:t>VTSO training</w:t>
            </w:r>
            <w:r w:rsidR="00956D97">
              <w:rPr>
                <w:szCs w:val="20"/>
              </w:rPr>
              <w:t xml:space="preserve"> policy and procedures </w:t>
            </w:r>
            <w:r w:rsidRPr="00D32CEF">
              <w:rPr>
                <w:szCs w:val="20"/>
              </w:rPr>
              <w:t>(</w:t>
            </w:r>
            <w:r>
              <w:rPr>
                <w:szCs w:val="20"/>
              </w:rPr>
              <w:t>e.g. n</w:t>
            </w:r>
            <w:r w:rsidRPr="00D32CEF">
              <w:rPr>
                <w:szCs w:val="20"/>
              </w:rPr>
              <w:t>umber o</w:t>
            </w:r>
            <w:r>
              <w:rPr>
                <w:szCs w:val="20"/>
              </w:rPr>
              <w:t>f</w:t>
            </w:r>
            <w:r w:rsidRPr="00D32CEF">
              <w:rPr>
                <w:szCs w:val="20"/>
              </w:rPr>
              <w:t xml:space="preserve"> days, quality of course</w:t>
            </w:r>
            <w:r>
              <w:rPr>
                <w:szCs w:val="20"/>
              </w:rPr>
              <w:t>,</w:t>
            </w:r>
            <w:r w:rsidRPr="00D32CEF">
              <w:rPr>
                <w:szCs w:val="20"/>
              </w:rPr>
              <w:t xml:space="preserve"> etc.)</w:t>
            </w:r>
            <w:r>
              <w:rPr>
                <w:szCs w:val="20"/>
              </w:rPr>
              <w:t xml:space="preserve"> to meet </w:t>
            </w:r>
            <w:r w:rsidR="00956D97">
              <w:rPr>
                <w:szCs w:val="20"/>
              </w:rPr>
              <w:t xml:space="preserve">Recommendation </w:t>
            </w:r>
            <w:r>
              <w:rPr>
                <w:szCs w:val="20"/>
              </w:rPr>
              <w:t>V-103.</w:t>
            </w:r>
          </w:p>
        </w:tc>
        <w:tc>
          <w:tcPr>
            <w:tcW w:w="4394" w:type="dxa"/>
          </w:tcPr>
          <w:p w:rsidR="00956D97" w:rsidRDefault="00956D97" w:rsidP="00112213">
            <w:pPr>
              <w:pStyle w:val="Tabletext"/>
              <w:spacing w:before="0" w:after="120"/>
              <w:rPr>
                <w:szCs w:val="20"/>
              </w:rPr>
            </w:pPr>
            <w:r>
              <w:rPr>
                <w:szCs w:val="20"/>
              </w:rPr>
              <w:t>100% VTSOs trained to the minimum of V</w:t>
            </w:r>
            <w:r w:rsidR="002A2244">
              <w:rPr>
                <w:szCs w:val="20"/>
              </w:rPr>
              <w:t>-</w:t>
            </w:r>
            <w:r>
              <w:rPr>
                <w:szCs w:val="20"/>
              </w:rPr>
              <w:t>103/1</w:t>
            </w:r>
            <w:r w:rsidR="00A47F8B">
              <w:rPr>
                <w:szCs w:val="20"/>
              </w:rPr>
              <w:t xml:space="preserve"> and V-103/3</w:t>
            </w:r>
            <w:r>
              <w:rPr>
                <w:szCs w:val="20"/>
              </w:rPr>
              <w:t xml:space="preserve"> </w:t>
            </w:r>
          </w:p>
          <w:p w:rsidR="00956D97" w:rsidRDefault="00956D97" w:rsidP="00112213">
            <w:pPr>
              <w:pStyle w:val="Tabletext"/>
              <w:spacing w:before="0" w:after="120"/>
              <w:rPr>
                <w:szCs w:val="20"/>
              </w:rPr>
            </w:pPr>
            <w:r>
              <w:rPr>
                <w:szCs w:val="20"/>
              </w:rPr>
              <w:t>Recurrent training</w:t>
            </w:r>
            <w:r w:rsidR="003A3F5A">
              <w:rPr>
                <w:szCs w:val="20"/>
              </w:rPr>
              <w:t xml:space="preserve"> of VTSOs completed</w:t>
            </w:r>
            <w:r>
              <w:rPr>
                <w:szCs w:val="20"/>
              </w:rPr>
              <w:t xml:space="preserve"> every 3 years</w:t>
            </w:r>
            <w:r w:rsidR="002A2244">
              <w:rPr>
                <w:szCs w:val="20"/>
              </w:rPr>
              <w:t>.</w:t>
            </w:r>
          </w:p>
          <w:p w:rsidR="002622EF" w:rsidRPr="002152D3" w:rsidRDefault="003A3F5A" w:rsidP="00112213">
            <w:pPr>
              <w:pStyle w:val="Tabletext"/>
              <w:spacing w:before="0" w:after="120"/>
              <w:rPr>
                <w:szCs w:val="20"/>
              </w:rPr>
            </w:pPr>
            <w:r>
              <w:rPr>
                <w:szCs w:val="20"/>
              </w:rPr>
              <w:t xml:space="preserve">Annual </w:t>
            </w:r>
            <w:r w:rsidR="002A2244">
              <w:rPr>
                <w:szCs w:val="20"/>
              </w:rPr>
              <w:t xml:space="preserve">regular </w:t>
            </w:r>
            <w:r>
              <w:rPr>
                <w:szCs w:val="20"/>
              </w:rPr>
              <w:t>assessments of</w:t>
            </w:r>
            <w:r w:rsidR="00956D97">
              <w:rPr>
                <w:szCs w:val="20"/>
              </w:rPr>
              <w:t xml:space="preserve"> VTSO</w:t>
            </w:r>
            <w:r>
              <w:rPr>
                <w:szCs w:val="20"/>
              </w:rPr>
              <w:t>s</w:t>
            </w:r>
            <w:r w:rsidR="002A2244">
              <w:rPr>
                <w:szCs w:val="20"/>
              </w:rPr>
              <w:t>.</w:t>
            </w:r>
            <w:r w:rsidR="002622EF">
              <w:rPr>
                <w:szCs w:val="20"/>
              </w:rPr>
              <w:t xml:space="preserve"> </w:t>
            </w:r>
          </w:p>
        </w:tc>
      </w:tr>
      <w:tr w:rsidR="009867AC" w:rsidTr="006F0FF5">
        <w:trPr>
          <w:trHeight w:val="454"/>
        </w:trPr>
        <w:tc>
          <w:tcPr>
            <w:tcW w:w="4644" w:type="dxa"/>
            <w:vAlign w:val="center"/>
          </w:tcPr>
          <w:p w:rsidR="009867AC" w:rsidRPr="00ED3353" w:rsidRDefault="00DA01D3" w:rsidP="006F0FF5">
            <w:pPr>
              <w:pStyle w:val="Tabletext"/>
              <w:rPr>
                <w:b/>
                <w:szCs w:val="20"/>
              </w:rPr>
            </w:pPr>
            <w:r w:rsidRPr="00ED3353">
              <w:rPr>
                <w:b/>
                <w:szCs w:val="20"/>
              </w:rPr>
              <w:t>Safety of life at sea</w:t>
            </w:r>
          </w:p>
        </w:tc>
        <w:tc>
          <w:tcPr>
            <w:tcW w:w="5812" w:type="dxa"/>
            <w:vAlign w:val="center"/>
          </w:tcPr>
          <w:p w:rsidR="009867AC" w:rsidRPr="00D32CEF" w:rsidRDefault="009867AC" w:rsidP="006F0FF5">
            <w:pPr>
              <w:pStyle w:val="Tabletext"/>
              <w:rPr>
                <w:szCs w:val="20"/>
              </w:rPr>
            </w:pPr>
          </w:p>
        </w:tc>
        <w:tc>
          <w:tcPr>
            <w:tcW w:w="4394" w:type="dxa"/>
            <w:vAlign w:val="center"/>
          </w:tcPr>
          <w:p w:rsidR="009867AC" w:rsidRPr="002152D3" w:rsidRDefault="009867AC" w:rsidP="006F0FF5">
            <w:pPr>
              <w:pStyle w:val="Tabletext"/>
              <w:rPr>
                <w:szCs w:val="20"/>
              </w:rPr>
            </w:pPr>
          </w:p>
        </w:tc>
      </w:tr>
      <w:tr w:rsidR="009867AC" w:rsidTr="00C63510">
        <w:trPr>
          <w:trHeight w:val="454"/>
        </w:trPr>
        <w:tc>
          <w:tcPr>
            <w:tcW w:w="4644" w:type="dxa"/>
          </w:tcPr>
          <w:p w:rsidR="00F10A62" w:rsidRPr="00F10A62" w:rsidRDefault="00F10A62" w:rsidP="00C63510">
            <w:pPr>
              <w:pStyle w:val="Tabletext"/>
              <w:ind w:left="0"/>
              <w:rPr>
                <w:szCs w:val="20"/>
              </w:rPr>
            </w:pPr>
            <w:r w:rsidRPr="00F10A62">
              <w:rPr>
                <w:szCs w:val="20"/>
              </w:rPr>
              <w:t xml:space="preserve">Safety </w:t>
            </w:r>
            <w:r w:rsidR="00A817B1">
              <w:rPr>
                <w:szCs w:val="20"/>
              </w:rPr>
              <w:t xml:space="preserve">and </w:t>
            </w:r>
            <w:r w:rsidRPr="00F10A62">
              <w:rPr>
                <w:szCs w:val="20"/>
              </w:rPr>
              <w:t>efficiency of navigation</w:t>
            </w:r>
            <w:r w:rsidR="00591E66">
              <w:rPr>
                <w:szCs w:val="20"/>
              </w:rPr>
              <w:t xml:space="preserve"> and protection of </w:t>
            </w:r>
            <w:r w:rsidR="00A817B1">
              <w:rPr>
                <w:szCs w:val="20"/>
              </w:rPr>
              <w:t xml:space="preserve">the </w:t>
            </w:r>
            <w:r w:rsidR="00591E66">
              <w:rPr>
                <w:szCs w:val="20"/>
              </w:rPr>
              <w:t>environment</w:t>
            </w:r>
          </w:p>
          <w:p w:rsidR="009867AC" w:rsidRPr="00D32CEF" w:rsidRDefault="009867AC" w:rsidP="00C63510">
            <w:pPr>
              <w:pStyle w:val="Tabletext"/>
              <w:rPr>
                <w:szCs w:val="20"/>
              </w:rPr>
            </w:pPr>
          </w:p>
        </w:tc>
        <w:tc>
          <w:tcPr>
            <w:tcW w:w="5812" w:type="dxa"/>
          </w:tcPr>
          <w:p w:rsidR="00ED1C83" w:rsidRDefault="002E79F3" w:rsidP="003171E3">
            <w:pPr>
              <w:spacing w:after="120" w:line="240" w:lineRule="auto"/>
              <w:rPr>
                <w:color w:val="000000" w:themeColor="text1"/>
                <w:sz w:val="20"/>
                <w:szCs w:val="20"/>
              </w:rPr>
            </w:pPr>
            <w:r w:rsidRPr="00112213">
              <w:rPr>
                <w:color w:val="000000" w:themeColor="text1"/>
                <w:sz w:val="20"/>
                <w:szCs w:val="20"/>
              </w:rPr>
              <w:t>Zero</w:t>
            </w:r>
            <w:r w:rsidR="00574E6F" w:rsidRPr="00112213">
              <w:rPr>
                <w:color w:val="000000" w:themeColor="text1"/>
                <w:sz w:val="20"/>
                <w:szCs w:val="20"/>
              </w:rPr>
              <w:t xml:space="preserve"> accidents</w:t>
            </w:r>
            <w:r w:rsidR="00905D87" w:rsidRPr="00112213">
              <w:rPr>
                <w:color w:val="000000" w:themeColor="text1"/>
                <w:sz w:val="20"/>
                <w:szCs w:val="20"/>
              </w:rPr>
              <w:t xml:space="preserve"> and reduced</w:t>
            </w:r>
            <w:r w:rsidR="00574E6F" w:rsidRPr="00112213">
              <w:rPr>
                <w:color w:val="000000" w:themeColor="text1"/>
                <w:sz w:val="20"/>
                <w:szCs w:val="20"/>
              </w:rPr>
              <w:t xml:space="preserve"> </w:t>
            </w:r>
            <w:r w:rsidR="00367C01" w:rsidRPr="00112213">
              <w:rPr>
                <w:color w:val="000000" w:themeColor="text1"/>
                <w:sz w:val="20"/>
                <w:szCs w:val="20"/>
              </w:rPr>
              <w:t xml:space="preserve">number of </w:t>
            </w:r>
            <w:r w:rsidR="00574E6F" w:rsidRPr="00112213">
              <w:rPr>
                <w:color w:val="000000" w:themeColor="text1"/>
                <w:sz w:val="20"/>
                <w:szCs w:val="20"/>
              </w:rPr>
              <w:t>incidents</w:t>
            </w:r>
            <w:r w:rsidR="00367C01" w:rsidRPr="00112213">
              <w:rPr>
                <w:color w:val="000000" w:themeColor="text1"/>
                <w:sz w:val="20"/>
                <w:szCs w:val="20"/>
              </w:rPr>
              <w:t>.</w:t>
            </w:r>
            <w:r w:rsidR="00112213">
              <w:rPr>
                <w:color w:val="000000" w:themeColor="text1"/>
                <w:sz w:val="20"/>
                <w:szCs w:val="20"/>
              </w:rPr>
              <w:t xml:space="preserve"> </w:t>
            </w:r>
          </w:p>
          <w:p w:rsidR="00112213" w:rsidRPr="00112213" w:rsidRDefault="00112213" w:rsidP="003171E3">
            <w:pPr>
              <w:spacing w:after="120" w:line="240" w:lineRule="auto"/>
              <w:rPr>
                <w:color w:val="000000" w:themeColor="text1"/>
                <w:sz w:val="20"/>
                <w:szCs w:val="20"/>
              </w:rPr>
            </w:pPr>
          </w:p>
          <w:p w:rsidR="00ED1C83" w:rsidRDefault="00F8061F" w:rsidP="003171E3">
            <w:pPr>
              <w:spacing w:after="120" w:line="240" w:lineRule="auto"/>
              <w:rPr>
                <w:color w:val="000000" w:themeColor="text1"/>
                <w:sz w:val="20"/>
                <w:szCs w:val="20"/>
              </w:rPr>
            </w:pPr>
            <w:r>
              <w:rPr>
                <w:color w:val="000000" w:themeColor="text1"/>
                <w:sz w:val="20"/>
                <w:szCs w:val="20"/>
              </w:rPr>
              <w:t>E</w:t>
            </w:r>
            <w:r w:rsidR="00ED1C83" w:rsidRPr="00F10A62">
              <w:rPr>
                <w:color w:val="000000" w:themeColor="text1"/>
                <w:sz w:val="20"/>
                <w:szCs w:val="20"/>
              </w:rPr>
              <w:t xml:space="preserve">liminate delays or reduce the </w:t>
            </w:r>
            <w:r w:rsidR="00ED1C83">
              <w:rPr>
                <w:color w:val="000000" w:themeColor="text1"/>
                <w:sz w:val="20"/>
                <w:szCs w:val="20"/>
              </w:rPr>
              <w:t>waiting times</w:t>
            </w:r>
            <w:r w:rsidR="0049416E">
              <w:rPr>
                <w:color w:val="000000" w:themeColor="text1"/>
                <w:sz w:val="20"/>
                <w:szCs w:val="20"/>
              </w:rPr>
              <w:t xml:space="preserve"> for traffic.</w:t>
            </w:r>
          </w:p>
          <w:p w:rsidR="00231877" w:rsidRPr="00112213" w:rsidRDefault="00231877" w:rsidP="003171E3">
            <w:pPr>
              <w:spacing w:after="120" w:line="240" w:lineRule="auto"/>
              <w:rPr>
                <w:color w:val="000000" w:themeColor="text1"/>
                <w:sz w:val="20"/>
                <w:szCs w:val="20"/>
              </w:rPr>
            </w:pPr>
            <w:r w:rsidRPr="00112213">
              <w:rPr>
                <w:color w:val="000000" w:themeColor="text1"/>
                <w:sz w:val="20"/>
                <w:szCs w:val="20"/>
              </w:rPr>
              <w:t xml:space="preserve">Measurement of </w:t>
            </w:r>
            <w:r w:rsidR="00A64BFC" w:rsidRPr="00112213">
              <w:rPr>
                <w:color w:val="000000" w:themeColor="text1"/>
                <w:sz w:val="20"/>
                <w:szCs w:val="20"/>
              </w:rPr>
              <w:t>user</w:t>
            </w:r>
            <w:r w:rsidRPr="00112213">
              <w:rPr>
                <w:color w:val="000000" w:themeColor="text1"/>
                <w:sz w:val="20"/>
                <w:szCs w:val="20"/>
              </w:rPr>
              <w:t xml:space="preserve"> satisfaction surveys</w:t>
            </w:r>
            <w:r w:rsidR="0049416E" w:rsidRPr="00112213">
              <w:rPr>
                <w:color w:val="000000" w:themeColor="text1"/>
                <w:sz w:val="20"/>
                <w:szCs w:val="20"/>
              </w:rPr>
              <w:t>.</w:t>
            </w:r>
            <w:r w:rsidR="003171E3">
              <w:rPr>
                <w:color w:val="000000" w:themeColor="text1"/>
                <w:sz w:val="20"/>
                <w:szCs w:val="20"/>
              </w:rPr>
              <w:t xml:space="preserve"> </w:t>
            </w:r>
          </w:p>
          <w:p w:rsidR="00ED1C83" w:rsidRPr="00112213" w:rsidRDefault="00231877" w:rsidP="003171E3">
            <w:pPr>
              <w:spacing w:after="120" w:line="240" w:lineRule="auto"/>
              <w:rPr>
                <w:color w:val="000000" w:themeColor="text1"/>
                <w:sz w:val="20"/>
                <w:szCs w:val="20"/>
              </w:rPr>
            </w:pPr>
            <w:r w:rsidRPr="00112213">
              <w:rPr>
                <w:color w:val="000000" w:themeColor="text1"/>
                <w:sz w:val="20"/>
                <w:szCs w:val="20"/>
              </w:rPr>
              <w:t>Relationships are enhanced with allied services, stakeholders and other interested parties</w:t>
            </w:r>
            <w:r w:rsidR="0049416E" w:rsidRPr="00112213">
              <w:rPr>
                <w:color w:val="000000" w:themeColor="text1"/>
                <w:sz w:val="20"/>
                <w:szCs w:val="20"/>
              </w:rPr>
              <w:t>.</w:t>
            </w:r>
          </w:p>
        </w:tc>
        <w:tc>
          <w:tcPr>
            <w:tcW w:w="4394" w:type="dxa"/>
          </w:tcPr>
          <w:p w:rsidR="00905D87" w:rsidRPr="00112213" w:rsidRDefault="00905D87" w:rsidP="003171E3">
            <w:pPr>
              <w:spacing w:after="120" w:line="240" w:lineRule="auto"/>
              <w:rPr>
                <w:color w:val="000000" w:themeColor="text1"/>
                <w:sz w:val="20"/>
                <w:szCs w:val="20"/>
              </w:rPr>
            </w:pPr>
            <w:r w:rsidRPr="00112213">
              <w:rPr>
                <w:color w:val="000000" w:themeColor="text1"/>
                <w:sz w:val="20"/>
                <w:szCs w:val="20"/>
              </w:rPr>
              <w:t>Zero collision and grounding in the VTS area</w:t>
            </w:r>
            <w:r w:rsidR="0049416E" w:rsidRPr="00112213">
              <w:rPr>
                <w:color w:val="000000" w:themeColor="text1"/>
                <w:sz w:val="20"/>
                <w:szCs w:val="20"/>
              </w:rPr>
              <w:t>.</w:t>
            </w:r>
          </w:p>
          <w:p w:rsidR="009867AC" w:rsidRPr="00112213" w:rsidRDefault="00905D87" w:rsidP="003171E3">
            <w:pPr>
              <w:spacing w:after="120" w:line="240" w:lineRule="auto"/>
              <w:rPr>
                <w:color w:val="000000" w:themeColor="text1"/>
                <w:sz w:val="20"/>
                <w:szCs w:val="20"/>
              </w:rPr>
            </w:pPr>
            <w:r w:rsidRPr="00112213">
              <w:rPr>
                <w:color w:val="000000" w:themeColor="text1"/>
                <w:sz w:val="20"/>
                <w:szCs w:val="20"/>
              </w:rPr>
              <w:t>Reduce the</w:t>
            </w:r>
            <w:r w:rsidR="00DA1DB7" w:rsidRPr="00112213">
              <w:rPr>
                <w:color w:val="000000" w:themeColor="text1"/>
                <w:sz w:val="20"/>
                <w:szCs w:val="20"/>
              </w:rPr>
              <w:t xml:space="preserve"> yearly</w:t>
            </w:r>
            <w:r w:rsidRPr="00112213">
              <w:rPr>
                <w:color w:val="000000" w:themeColor="text1"/>
                <w:sz w:val="20"/>
                <w:szCs w:val="20"/>
              </w:rPr>
              <w:t xml:space="preserve"> </w:t>
            </w:r>
            <w:r w:rsidR="00DA1DB7" w:rsidRPr="00112213">
              <w:rPr>
                <w:color w:val="000000" w:themeColor="text1"/>
                <w:sz w:val="20"/>
                <w:szCs w:val="20"/>
              </w:rPr>
              <w:t>incidents</w:t>
            </w:r>
            <w:r w:rsidRPr="00112213">
              <w:rPr>
                <w:color w:val="000000" w:themeColor="text1"/>
                <w:sz w:val="20"/>
                <w:szCs w:val="20"/>
              </w:rPr>
              <w:t xml:space="preserve"> by </w:t>
            </w:r>
            <w:r w:rsidR="006A2763" w:rsidRPr="00112213">
              <w:rPr>
                <w:color w:val="000000" w:themeColor="text1"/>
                <w:sz w:val="20"/>
                <w:szCs w:val="20"/>
              </w:rPr>
              <w:t xml:space="preserve">at least </w:t>
            </w:r>
            <w:r w:rsidRPr="00112213">
              <w:rPr>
                <w:color w:val="000000" w:themeColor="text1"/>
                <w:sz w:val="20"/>
                <w:szCs w:val="20"/>
              </w:rPr>
              <w:t>60%</w:t>
            </w:r>
            <w:r w:rsidR="00B32DD9" w:rsidRPr="00112213">
              <w:rPr>
                <w:color w:val="000000" w:themeColor="text1"/>
                <w:sz w:val="20"/>
                <w:szCs w:val="20"/>
              </w:rPr>
              <w:t>.</w:t>
            </w:r>
          </w:p>
          <w:p w:rsidR="00ED1C83" w:rsidRPr="00112213" w:rsidRDefault="00ED1C83" w:rsidP="003171E3">
            <w:pPr>
              <w:spacing w:after="120" w:line="240" w:lineRule="auto"/>
              <w:rPr>
                <w:color w:val="000000" w:themeColor="text1"/>
                <w:sz w:val="20"/>
                <w:szCs w:val="20"/>
              </w:rPr>
            </w:pPr>
            <w:r w:rsidRPr="00112213">
              <w:rPr>
                <w:color w:val="000000" w:themeColor="text1"/>
                <w:sz w:val="20"/>
                <w:szCs w:val="20"/>
              </w:rPr>
              <w:t>Minimise delays by 90%</w:t>
            </w:r>
            <w:r w:rsidR="0049416E" w:rsidRPr="00112213">
              <w:rPr>
                <w:color w:val="000000" w:themeColor="text1"/>
                <w:sz w:val="20"/>
                <w:szCs w:val="20"/>
              </w:rPr>
              <w:t>.</w:t>
            </w:r>
          </w:p>
          <w:p w:rsidR="003171E3" w:rsidRPr="00112213" w:rsidRDefault="00F8061F" w:rsidP="003171E3">
            <w:pPr>
              <w:spacing w:after="120" w:line="240" w:lineRule="auto"/>
              <w:rPr>
                <w:color w:val="000000" w:themeColor="text1"/>
                <w:sz w:val="20"/>
                <w:szCs w:val="20"/>
              </w:rPr>
            </w:pPr>
            <w:r w:rsidRPr="00112213">
              <w:rPr>
                <w:color w:val="000000" w:themeColor="text1"/>
                <w:sz w:val="20"/>
                <w:szCs w:val="20"/>
              </w:rPr>
              <w:t>More than 90% positive f</w:t>
            </w:r>
            <w:r w:rsidR="00ED1C83" w:rsidRPr="00112213">
              <w:rPr>
                <w:color w:val="000000" w:themeColor="text1"/>
                <w:sz w:val="20"/>
                <w:szCs w:val="20"/>
              </w:rPr>
              <w:t>eedback</w:t>
            </w:r>
            <w:r w:rsidRPr="00112213">
              <w:rPr>
                <w:color w:val="000000" w:themeColor="text1"/>
                <w:sz w:val="20"/>
                <w:szCs w:val="20"/>
              </w:rPr>
              <w:t xml:space="preserve"> on stakeholder engagement regarding efficient traffic management i.e. meetings, questionnaires, customer surveys etc.</w:t>
            </w:r>
            <w:r w:rsidR="00ED1C83" w:rsidRPr="00112213">
              <w:rPr>
                <w:color w:val="000000" w:themeColor="text1"/>
                <w:sz w:val="20"/>
                <w:szCs w:val="20"/>
              </w:rPr>
              <w:t xml:space="preserve">  </w:t>
            </w:r>
          </w:p>
        </w:tc>
      </w:tr>
      <w:tr w:rsidR="006F0FF5" w:rsidTr="006F0FF5">
        <w:trPr>
          <w:trHeight w:val="454"/>
        </w:trPr>
        <w:tc>
          <w:tcPr>
            <w:tcW w:w="4644" w:type="dxa"/>
            <w:vAlign w:val="center"/>
          </w:tcPr>
          <w:p w:rsidR="006F0FF5" w:rsidRPr="0049416E" w:rsidRDefault="006F0FF5" w:rsidP="006F0FF5">
            <w:pPr>
              <w:pStyle w:val="BodyText"/>
              <w:spacing w:before="120"/>
              <w:rPr>
                <w:b/>
                <w:sz w:val="20"/>
                <w:lang w:eastAsia="de-DE"/>
              </w:rPr>
            </w:pPr>
            <w:r w:rsidRPr="0049416E">
              <w:rPr>
                <w:b/>
                <w:sz w:val="20"/>
                <w:lang w:eastAsia="de-DE"/>
              </w:rPr>
              <w:t>Compliance and Enforcement</w:t>
            </w:r>
          </w:p>
        </w:tc>
        <w:tc>
          <w:tcPr>
            <w:tcW w:w="5812" w:type="dxa"/>
            <w:vAlign w:val="center"/>
          </w:tcPr>
          <w:p w:rsidR="006F0FF5" w:rsidRDefault="006F0FF5" w:rsidP="006F0FF5">
            <w:pPr>
              <w:pStyle w:val="Tabletext"/>
              <w:rPr>
                <w:lang w:eastAsia="de-DE"/>
              </w:rPr>
            </w:pPr>
          </w:p>
        </w:tc>
        <w:tc>
          <w:tcPr>
            <w:tcW w:w="4394" w:type="dxa"/>
            <w:vAlign w:val="center"/>
          </w:tcPr>
          <w:p w:rsidR="006F0FF5" w:rsidRDefault="006F0FF5" w:rsidP="006F0FF5">
            <w:pPr>
              <w:pStyle w:val="Tabletext"/>
              <w:rPr>
                <w:lang w:eastAsia="de-DE"/>
              </w:rPr>
            </w:pPr>
          </w:p>
        </w:tc>
      </w:tr>
      <w:tr w:rsidR="0039532B" w:rsidTr="00C63510">
        <w:trPr>
          <w:trHeight w:val="454"/>
        </w:trPr>
        <w:tc>
          <w:tcPr>
            <w:tcW w:w="4644" w:type="dxa"/>
          </w:tcPr>
          <w:p w:rsidR="0039532B" w:rsidRDefault="0039532B" w:rsidP="00C63510">
            <w:pPr>
              <w:pStyle w:val="BodyText"/>
              <w:spacing w:before="120"/>
              <w:rPr>
                <w:sz w:val="20"/>
                <w:lang w:eastAsia="de-DE"/>
              </w:rPr>
            </w:pPr>
            <w:r w:rsidRPr="001C217F">
              <w:rPr>
                <w:sz w:val="20"/>
                <w:lang w:eastAsia="de-DE"/>
              </w:rPr>
              <w:t xml:space="preserve">Related </w:t>
            </w:r>
            <w:r w:rsidR="0049416E">
              <w:rPr>
                <w:sz w:val="20"/>
                <w:lang w:eastAsia="de-DE"/>
              </w:rPr>
              <w:t>r</w:t>
            </w:r>
            <w:r w:rsidRPr="001C217F">
              <w:rPr>
                <w:sz w:val="20"/>
                <w:lang w:eastAsia="de-DE"/>
              </w:rPr>
              <w:t xml:space="preserve">esponsibilities under </w:t>
            </w:r>
            <w:proofErr w:type="gramStart"/>
            <w:r w:rsidRPr="001C217F">
              <w:rPr>
                <w:sz w:val="20"/>
                <w:lang w:eastAsia="de-DE"/>
              </w:rPr>
              <w:t>A.857(</w:t>
            </w:r>
            <w:proofErr w:type="gramEnd"/>
            <w:r w:rsidRPr="001C217F">
              <w:rPr>
                <w:sz w:val="20"/>
                <w:lang w:eastAsia="de-DE"/>
              </w:rPr>
              <w:t>20)</w:t>
            </w:r>
            <w:r w:rsidR="0049416E">
              <w:rPr>
                <w:sz w:val="20"/>
                <w:lang w:eastAsia="de-DE"/>
              </w:rPr>
              <w:t>:</w:t>
            </w:r>
            <w:r w:rsidRPr="001C217F">
              <w:rPr>
                <w:sz w:val="20"/>
                <w:lang w:eastAsia="de-DE"/>
              </w:rPr>
              <w:t xml:space="preserve">  </w:t>
            </w:r>
            <w:r w:rsidR="00210513">
              <w:rPr>
                <w:sz w:val="20"/>
                <w:lang w:eastAsia="de-DE"/>
              </w:rPr>
              <w:t>E</w:t>
            </w:r>
            <w:r w:rsidRPr="001C217F">
              <w:rPr>
                <w:sz w:val="20"/>
                <w:lang w:eastAsia="de-DE"/>
              </w:rPr>
              <w:t xml:space="preserve">stablish a policy with respect to violations of VTS regulatory requirements, and ensure that </w:t>
            </w:r>
            <w:r w:rsidR="009370D7" w:rsidRPr="001C217F">
              <w:rPr>
                <w:sz w:val="20"/>
                <w:lang w:eastAsia="de-DE"/>
              </w:rPr>
              <w:t>t</w:t>
            </w:r>
            <w:r w:rsidRPr="001C217F">
              <w:rPr>
                <w:sz w:val="20"/>
                <w:lang w:eastAsia="de-DE"/>
              </w:rPr>
              <w:t>his policy is consistent with national law. This policy should consider the consequences of technical failures, and due consideration should be given to extraordinary circumstances that result. (2.2.2.12)</w:t>
            </w:r>
          </w:p>
          <w:p w:rsidR="00086436" w:rsidRPr="00B32773" w:rsidRDefault="00086436" w:rsidP="00C63510">
            <w:pPr>
              <w:pStyle w:val="BodyText"/>
              <w:spacing w:before="120"/>
              <w:rPr>
                <w:i/>
                <w:lang w:eastAsia="de-DE"/>
              </w:rPr>
            </w:pPr>
          </w:p>
        </w:tc>
        <w:tc>
          <w:tcPr>
            <w:tcW w:w="5812" w:type="dxa"/>
          </w:tcPr>
          <w:p w:rsidR="0039532B" w:rsidRDefault="009370D7" w:rsidP="00C63510">
            <w:pPr>
              <w:pStyle w:val="Tabletext"/>
              <w:rPr>
                <w:lang w:eastAsia="de-DE"/>
              </w:rPr>
            </w:pPr>
            <w:r>
              <w:rPr>
                <w:lang w:eastAsia="de-DE"/>
              </w:rPr>
              <w:t>E</w:t>
            </w:r>
            <w:r w:rsidR="00AA24C0">
              <w:rPr>
                <w:lang w:eastAsia="de-DE"/>
              </w:rPr>
              <w:t>nsuring that vessels</w:t>
            </w:r>
            <w:r>
              <w:rPr>
                <w:lang w:eastAsia="de-DE"/>
              </w:rPr>
              <w:t xml:space="preserve"> which </w:t>
            </w:r>
            <w:r w:rsidR="00AA24C0">
              <w:rPr>
                <w:lang w:eastAsia="de-DE"/>
              </w:rPr>
              <w:t>are not complying with VTS regulatory requirements are notified that they are breaking national law by means of formal process.</w:t>
            </w:r>
          </w:p>
        </w:tc>
        <w:tc>
          <w:tcPr>
            <w:tcW w:w="4394" w:type="dxa"/>
          </w:tcPr>
          <w:p w:rsidR="0039532B" w:rsidRDefault="009370D7" w:rsidP="00C63510">
            <w:pPr>
              <w:pStyle w:val="Tabletext"/>
              <w:rPr>
                <w:lang w:eastAsia="de-DE"/>
              </w:rPr>
            </w:pPr>
            <w:r>
              <w:rPr>
                <w:lang w:eastAsia="de-DE"/>
              </w:rPr>
              <w:t>100</w:t>
            </w:r>
            <w:r w:rsidR="00B32773">
              <w:rPr>
                <w:lang w:eastAsia="de-DE"/>
              </w:rPr>
              <w:t>% violation</w:t>
            </w:r>
            <w:r w:rsidR="000F6235">
              <w:rPr>
                <w:lang w:eastAsia="de-DE"/>
              </w:rPr>
              <w:t xml:space="preserve"> </w:t>
            </w:r>
            <w:r w:rsidR="00132AF7">
              <w:rPr>
                <w:lang w:eastAsia="de-DE"/>
              </w:rPr>
              <w:t xml:space="preserve">actions taken and notifications issued to the contravening </w:t>
            </w:r>
            <w:r w:rsidR="00A47F8B">
              <w:rPr>
                <w:lang w:eastAsia="de-DE"/>
              </w:rPr>
              <w:t>party</w:t>
            </w:r>
            <w:r w:rsidR="000F6235">
              <w:rPr>
                <w:lang w:eastAsia="de-DE"/>
              </w:rPr>
              <w:t>.</w:t>
            </w:r>
          </w:p>
          <w:p w:rsidR="009370D7" w:rsidRDefault="009370D7" w:rsidP="00C63510">
            <w:pPr>
              <w:pStyle w:val="Tabletext"/>
              <w:rPr>
                <w:lang w:eastAsia="de-DE"/>
              </w:rPr>
            </w:pPr>
          </w:p>
        </w:tc>
      </w:tr>
      <w:tr w:rsidR="006F0FF5" w:rsidTr="00C63510">
        <w:trPr>
          <w:trHeight w:val="454"/>
        </w:trPr>
        <w:tc>
          <w:tcPr>
            <w:tcW w:w="4644" w:type="dxa"/>
          </w:tcPr>
          <w:p w:rsidR="006F0FF5" w:rsidRPr="0049416E" w:rsidRDefault="006F0FF5" w:rsidP="00C63510">
            <w:pPr>
              <w:pStyle w:val="BodyText"/>
              <w:rPr>
                <w:b/>
                <w:sz w:val="20"/>
                <w:lang w:eastAsia="de-DE"/>
              </w:rPr>
            </w:pPr>
            <w:r w:rsidRPr="0049416E">
              <w:rPr>
                <w:b/>
                <w:sz w:val="20"/>
                <w:lang w:eastAsia="de-DE"/>
              </w:rPr>
              <w:lastRenderedPageBreak/>
              <w:t>Quality Management</w:t>
            </w:r>
          </w:p>
        </w:tc>
        <w:tc>
          <w:tcPr>
            <w:tcW w:w="5812" w:type="dxa"/>
          </w:tcPr>
          <w:p w:rsidR="006F0FF5" w:rsidRPr="0049416E" w:rsidRDefault="006F0FF5" w:rsidP="00C63510">
            <w:pPr>
              <w:pStyle w:val="Tabletext"/>
              <w:rPr>
                <w:lang w:eastAsia="de-DE"/>
              </w:rPr>
            </w:pPr>
          </w:p>
        </w:tc>
        <w:tc>
          <w:tcPr>
            <w:tcW w:w="4394" w:type="dxa"/>
          </w:tcPr>
          <w:p w:rsidR="006F0FF5" w:rsidRPr="0049416E" w:rsidRDefault="006F0FF5" w:rsidP="00C63510">
            <w:pPr>
              <w:pStyle w:val="Tabletext"/>
              <w:rPr>
                <w:lang w:eastAsia="de-DE"/>
              </w:rPr>
            </w:pPr>
          </w:p>
        </w:tc>
      </w:tr>
      <w:tr w:rsidR="0039532B" w:rsidTr="00C63510">
        <w:trPr>
          <w:trHeight w:val="454"/>
        </w:trPr>
        <w:tc>
          <w:tcPr>
            <w:tcW w:w="4644" w:type="dxa"/>
          </w:tcPr>
          <w:p w:rsidR="0039532B" w:rsidRPr="001C217F" w:rsidRDefault="0039532B" w:rsidP="00C63510">
            <w:pPr>
              <w:pStyle w:val="BodyText"/>
              <w:rPr>
                <w:sz w:val="20"/>
                <w:lang w:eastAsia="de-DE"/>
              </w:rPr>
            </w:pPr>
            <w:r w:rsidRPr="001C217F">
              <w:rPr>
                <w:sz w:val="20"/>
                <w:lang w:eastAsia="de-DE"/>
              </w:rPr>
              <w:t xml:space="preserve">All staff </w:t>
            </w:r>
            <w:r w:rsidR="00B32773" w:rsidRPr="001C217F">
              <w:rPr>
                <w:sz w:val="20"/>
                <w:lang w:eastAsia="de-DE"/>
              </w:rPr>
              <w:t>are subject</w:t>
            </w:r>
            <w:r w:rsidRPr="001C217F">
              <w:rPr>
                <w:sz w:val="20"/>
                <w:lang w:eastAsia="de-DE"/>
              </w:rPr>
              <w:t xml:space="preserve"> to Quality Management System (QMS) </w:t>
            </w:r>
          </w:p>
          <w:p w:rsidR="0039532B" w:rsidRPr="005A57FE" w:rsidRDefault="005A57FE" w:rsidP="00C63510">
            <w:pPr>
              <w:pStyle w:val="Reference"/>
              <w:numPr>
                <w:ilvl w:val="0"/>
                <w:numId w:val="0"/>
              </w:numPr>
              <w:rPr>
                <w:sz w:val="20"/>
                <w:lang w:val="en-CA"/>
              </w:rPr>
            </w:pPr>
            <w:r w:rsidRPr="005A57FE">
              <w:rPr>
                <w:sz w:val="20"/>
                <w:lang w:val="en-CA"/>
              </w:rPr>
              <w:t>IALA Recommendation O-132 Quality Management for Aids to Navigation Authority</w:t>
            </w:r>
          </w:p>
        </w:tc>
        <w:tc>
          <w:tcPr>
            <w:tcW w:w="5812" w:type="dxa"/>
          </w:tcPr>
          <w:p w:rsidR="00BA7A0D" w:rsidRPr="00AD1A53" w:rsidRDefault="00584C57" w:rsidP="00C63510">
            <w:pPr>
              <w:pStyle w:val="Tabletext"/>
              <w:rPr>
                <w:sz w:val="22"/>
                <w:lang w:eastAsia="de-DE"/>
              </w:rPr>
            </w:pPr>
            <w:r w:rsidRPr="0049416E">
              <w:rPr>
                <w:lang w:eastAsia="de-DE"/>
              </w:rPr>
              <w:t>To establish and maintain a formal QMS.</w:t>
            </w:r>
          </w:p>
        </w:tc>
        <w:tc>
          <w:tcPr>
            <w:tcW w:w="4394" w:type="dxa"/>
          </w:tcPr>
          <w:p w:rsidR="00636F92" w:rsidRPr="00AD1A53" w:rsidRDefault="00636F92" w:rsidP="00C63510">
            <w:pPr>
              <w:pStyle w:val="Tabletext"/>
              <w:rPr>
                <w:sz w:val="22"/>
                <w:lang w:eastAsia="de-DE"/>
              </w:rPr>
            </w:pPr>
            <w:r w:rsidRPr="0049416E">
              <w:rPr>
                <w:lang w:eastAsia="de-DE"/>
              </w:rPr>
              <w:t xml:space="preserve">100% VTS staff are </w:t>
            </w:r>
            <w:r w:rsidR="0073252A" w:rsidRPr="0049416E">
              <w:rPr>
                <w:lang w:eastAsia="de-DE"/>
              </w:rPr>
              <w:t>familiar</w:t>
            </w:r>
            <w:r w:rsidRPr="0049416E">
              <w:rPr>
                <w:lang w:eastAsia="de-DE"/>
              </w:rPr>
              <w:t xml:space="preserve"> with the QMS sections relevant to their VTS</w:t>
            </w:r>
            <w:r w:rsidR="0049416E" w:rsidRPr="0049416E">
              <w:rPr>
                <w:lang w:eastAsia="de-DE"/>
              </w:rPr>
              <w:t>.</w:t>
            </w:r>
          </w:p>
        </w:tc>
      </w:tr>
    </w:tbl>
    <w:p w:rsidR="0039532B" w:rsidRDefault="0039532B"/>
    <w:p w:rsidR="00C63510" w:rsidRDefault="00C63510"/>
    <w:sectPr w:rsidR="00C63510" w:rsidSect="0042565E">
      <w:headerReference w:type="even" r:id="rId22"/>
      <w:headerReference w:type="default" r:id="rId23"/>
      <w:footerReference w:type="default" r:id="rId24"/>
      <w:headerReference w:type="first" r:id="rId25"/>
      <w:pgSz w:w="16838" w:h="11906" w:orient="landscape" w:code="9"/>
      <w:pgMar w:top="907" w:right="567" w:bottom="79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936" w:rsidRDefault="00E41936" w:rsidP="003274DB">
      <w:r>
        <w:separator/>
      </w:r>
    </w:p>
    <w:p w:rsidR="00E41936" w:rsidRDefault="00E41936"/>
  </w:endnote>
  <w:endnote w:type="continuationSeparator" w:id="0">
    <w:p w:rsidR="00E41936" w:rsidRDefault="00E41936" w:rsidP="003274DB">
      <w:r>
        <w:continuationSeparator/>
      </w:r>
    </w:p>
    <w:p w:rsidR="00E41936" w:rsidRDefault="00E41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C2120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1203" w:rsidRDefault="00C2120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21203" w:rsidRDefault="00C2120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21203" w:rsidRDefault="00C2120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21203" w:rsidRDefault="00C2120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rsidP="008747E0">
    <w:pPr>
      <w:pStyle w:val="Footer"/>
    </w:pPr>
    <w:r>
      <w:rPr>
        <w:noProof/>
        <w:lang w:val="en-AU" w:eastAsia="en-AU"/>
      </w:rPr>
      <w:pict>
        <v:line id="Connecteur droit 11" o:spid="_x0000_s2068" style="position:absolute;z-index:251669504;visibility:visible;mso-wrap-distance-top:-3e-5mm;mso-wrap-distance-bottom:-3e-5mm;mso-position-horizontal-relative:page;mso-position-vertical-relative:page;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w:r>
  </w:p>
  <w:p w:rsidR="00C21203" w:rsidRPr="00ED2A8D" w:rsidRDefault="00C21203" w:rsidP="008747E0">
    <w:pPr>
      <w:pStyle w:val="Footer"/>
    </w:pPr>
    <w:r w:rsidRPr="00442889">
      <w:rPr>
        <w:noProof/>
        <w:lang w:val="nl-NL" w:eastAsia="nl-NL"/>
      </w:rPr>
      <w:drawing>
        <wp:anchor distT="0" distB="0" distL="114300" distR="114300" simplePos="0" relativeHeight="251661312" behindDoc="1" locked="0" layoutInCell="1" allowOverlap="1">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C21203" w:rsidRPr="00ED2A8D" w:rsidRDefault="00C21203" w:rsidP="008747E0">
    <w:pPr>
      <w:pStyle w:val="Footer"/>
    </w:pPr>
  </w:p>
  <w:p w:rsidR="00C21203" w:rsidRPr="00ED2A8D" w:rsidRDefault="00C21203" w:rsidP="008747E0">
    <w:pPr>
      <w:pStyle w:val="Footer"/>
    </w:pPr>
  </w:p>
  <w:p w:rsidR="00C21203" w:rsidRPr="00ED2A8D" w:rsidRDefault="00C2120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rsidP="00525922">
    <w:pPr>
      <w:pStyle w:val="Footerlandscape"/>
    </w:pPr>
    <w:r>
      <w:rPr>
        <w:noProof/>
        <w:lang w:val="en-AU" w:eastAsia="en-AU"/>
      </w:rPr>
      <w:pict>
        <v:line id="_x0000_s2067" style="position:absolute;z-index:251691008;visibility:visible;mso-wrap-distance-top:-3e-5mm;mso-wrap-distance-bottom:-3e-5mm;mso-position-horizontal-relative:page;mso-position-vertical-relative:page;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w:r>
  </w:p>
  <w:p w:rsidR="00C21203" w:rsidRPr="00AD1A53" w:rsidRDefault="00210513" w:rsidP="00525922">
    <w:pPr>
      <w:pStyle w:val="Footerlandscape"/>
      <w:rPr>
        <w:rStyle w:val="PageNumber"/>
        <w:szCs w:val="15"/>
        <w:lang w:val="fi-FI"/>
      </w:rPr>
    </w:pPr>
    <w:r>
      <w:fldChar w:fldCharType="begin"/>
    </w:r>
    <w:r>
      <w:instrText xml:space="preserve"> STYLEREF "Document title" \* MERGEFORMAT </w:instrText>
    </w:r>
    <w:r>
      <w:fldChar w:fldCharType="separate"/>
    </w:r>
    <w:r w:rsidR="00C21203">
      <w:rPr>
        <w:b w:val="0"/>
        <w:bCs/>
        <w:noProof/>
        <w:szCs w:val="15"/>
        <w:lang w:val="fi-FI"/>
      </w:rPr>
      <w:t>Virhe. Määritä Aloitus-välilehdessä Document title, jota haluat käyttää tähän kirjoitettavaan tekstiin.</w:t>
    </w:r>
    <w:r>
      <w:rPr>
        <w:b w:val="0"/>
        <w:bCs/>
        <w:noProof/>
        <w:szCs w:val="15"/>
        <w:lang w:val="fi-FI"/>
      </w:rPr>
      <w:fldChar w:fldCharType="end"/>
    </w:r>
    <w:r w:rsidR="00C21203" w:rsidRPr="00137800">
      <w:rPr>
        <w:szCs w:val="15"/>
        <w:lang w:val="fi-FI"/>
      </w:rPr>
      <w:t xml:space="preserve"> </w:t>
    </w:r>
    <w:r>
      <w:fldChar w:fldCharType="begin"/>
    </w:r>
    <w:r>
      <w:instrText xml:space="preserve"> STYLEREF "Document number" \* MERGEFORMAT </w:instrText>
    </w:r>
    <w:r>
      <w:fldChar w:fldCharType="separate"/>
    </w:r>
    <w:r w:rsidR="00C21203">
      <w:rPr>
        <w:noProof/>
        <w:szCs w:val="15"/>
      </w:rPr>
      <w:t>mEASURES GUIDELINES for setting objectives for a vts and achieving them TO EVALUATE THE EFFECTIVENESS OF VTS</w:t>
    </w:r>
    <w:r>
      <w:rPr>
        <w:noProof/>
        <w:szCs w:val="15"/>
      </w:rPr>
      <w:fldChar w:fldCharType="end"/>
    </w:r>
    <w:r w:rsidR="00C21203" w:rsidRPr="00C907DF">
      <w:rPr>
        <w:szCs w:val="15"/>
      </w:rPr>
      <w:t xml:space="preserve"> –</w:t>
    </w:r>
    <w:r w:rsidR="00C21203">
      <w:rPr>
        <w:szCs w:val="15"/>
      </w:rPr>
      <w:t xml:space="preserve"> </w:t>
    </w:r>
    <w:r>
      <w:fldChar w:fldCharType="begin"/>
    </w:r>
    <w:r>
      <w:instrText xml:space="preserve"> STYLEREF Subtitle \* MERGEFORMAT </w:instrText>
    </w:r>
    <w:r>
      <w:fldChar w:fldCharType="separate"/>
    </w:r>
    <w:r w:rsidR="00C21203">
      <w:rPr>
        <w:b w:val="0"/>
        <w:bCs/>
        <w:noProof/>
        <w:szCs w:val="15"/>
        <w:lang w:val="fi-FI"/>
      </w:rPr>
      <w:t>Virhe. Määritä Aloitus-välilehdessä Subtitle, jota haluat käyttää tähän kirjoitettavaan tekstiin.</w:t>
    </w:r>
    <w:r>
      <w:rPr>
        <w:b w:val="0"/>
        <w:bCs/>
        <w:noProof/>
        <w:szCs w:val="15"/>
        <w:lang w:val="fi-FI"/>
      </w:rPr>
      <w:fldChar w:fldCharType="end"/>
    </w:r>
  </w:p>
  <w:p w:rsidR="00C21203" w:rsidRPr="00525922" w:rsidRDefault="00210513" w:rsidP="00525922">
    <w:pPr>
      <w:pStyle w:val="Footerlandscape"/>
      <w:rPr>
        <w:szCs w:val="15"/>
      </w:rPr>
    </w:pPr>
    <w:r>
      <w:fldChar w:fldCharType="begin"/>
    </w:r>
    <w:r>
      <w:instrText xml:space="preserve"> STYLEREF "Edition number" \* MERGEFORMAT </w:instrText>
    </w:r>
    <w:r>
      <w:fldChar w:fldCharType="separate"/>
    </w:r>
    <w:r w:rsidR="00C21203">
      <w:rPr>
        <w:noProof/>
        <w:szCs w:val="15"/>
      </w:rPr>
      <w:t>Edition 1.0</w:t>
    </w:r>
    <w:r>
      <w:rPr>
        <w:noProof/>
        <w:szCs w:val="15"/>
      </w:rPr>
      <w:fldChar w:fldCharType="end"/>
    </w:r>
    <w:r w:rsidR="00C21203" w:rsidRPr="00C907DF">
      <w:rPr>
        <w:szCs w:val="15"/>
      </w:rPr>
      <w:tab/>
    </w:r>
    <w:r w:rsidR="00C21203">
      <w:rPr>
        <w:szCs w:val="15"/>
      </w:rPr>
      <w:t xml:space="preserve">P </w:t>
    </w:r>
    <w:r w:rsidR="00C21203" w:rsidRPr="00C907DF">
      <w:rPr>
        <w:rStyle w:val="PageNumber"/>
        <w:szCs w:val="15"/>
      </w:rPr>
      <w:fldChar w:fldCharType="begin"/>
    </w:r>
    <w:r w:rsidR="00C21203" w:rsidRPr="00C907DF">
      <w:rPr>
        <w:rStyle w:val="PageNumber"/>
        <w:szCs w:val="15"/>
      </w:rPr>
      <w:instrText xml:space="preserve">PAGE  </w:instrText>
    </w:r>
    <w:r w:rsidR="00C21203" w:rsidRPr="00C907DF">
      <w:rPr>
        <w:rStyle w:val="PageNumber"/>
        <w:szCs w:val="15"/>
      </w:rPr>
      <w:fldChar w:fldCharType="separate"/>
    </w:r>
    <w:r w:rsidR="00C21203">
      <w:rPr>
        <w:rStyle w:val="PageNumber"/>
        <w:noProof/>
        <w:szCs w:val="15"/>
      </w:rPr>
      <w:t>3</w:t>
    </w:r>
    <w:r w:rsidR="00C21203"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Pr="00C716E5" w:rsidRDefault="00C21203" w:rsidP="00C716E5">
    <w:pPr>
      <w:pStyle w:val="Footer"/>
      <w:rPr>
        <w:sz w:val="15"/>
        <w:szCs w:val="15"/>
      </w:rPr>
    </w:pPr>
  </w:p>
  <w:p w:rsidR="00C21203" w:rsidRDefault="00C21203" w:rsidP="00C716E5">
    <w:pPr>
      <w:pStyle w:val="Footerportrait"/>
    </w:pPr>
  </w:p>
  <w:p w:rsidR="00C21203" w:rsidRPr="00C907DF" w:rsidRDefault="00210513" w:rsidP="00C716E5">
    <w:pPr>
      <w:pStyle w:val="Footerportrait"/>
    </w:pPr>
    <w:r>
      <w:fldChar w:fldCharType="begin"/>
    </w:r>
    <w:r>
      <w:instrText xml:space="preserve"> STYLEREF "Document type" \* MERGEFORMAT </w:instrText>
    </w:r>
    <w:r>
      <w:fldChar w:fldCharType="separate"/>
    </w:r>
    <w:r>
      <w:t>IALA Guideline</w:t>
    </w:r>
    <w:r>
      <w:fldChar w:fldCharType="end"/>
    </w:r>
    <w:r w:rsidR="00C21203" w:rsidRPr="00C907DF">
      <w:t xml:space="preserve"> </w:t>
    </w:r>
    <w:r w:rsidR="00C21203">
      <w:t xml:space="preserve">for setting and measuring VTS </w:t>
    </w:r>
    <w:r>
      <w:fldChar w:fldCharType="begin"/>
    </w:r>
    <w:r>
      <w:instrText xml:space="preserve"> STYLEREF "Edition number" \* MERGEFORMAT </w:instrText>
    </w:r>
    <w:r>
      <w:fldChar w:fldCharType="separate"/>
    </w:r>
    <w:r>
      <w:t>Edition 1.0</w:t>
    </w:r>
    <w:r>
      <w:fldChar w:fldCharType="end"/>
    </w:r>
    <w:r w:rsidR="00C21203">
      <w:t xml:space="preserve">  </w:t>
    </w:r>
    <w:r>
      <w:fldChar w:fldCharType="begin"/>
    </w:r>
    <w:r>
      <w:instrText xml:space="preserve"> STYLEREF "Document date" \* MERGEFORMAT </w:instrText>
    </w:r>
    <w:r>
      <w:fldChar w:fldCharType="separate"/>
    </w:r>
    <w:r>
      <w:t>December 2017</w:t>
    </w:r>
    <w:r>
      <w:fldChar w:fldCharType="end"/>
    </w:r>
    <w:r w:rsidR="00C21203" w:rsidRPr="00C907DF">
      <w:tab/>
    </w:r>
    <w:r w:rsidR="00C21203">
      <w:t xml:space="preserve">P </w:t>
    </w:r>
    <w:r w:rsidR="00C21203" w:rsidRPr="00C907DF">
      <w:rPr>
        <w:rStyle w:val="PageNumber"/>
        <w:szCs w:val="15"/>
      </w:rPr>
      <w:fldChar w:fldCharType="begin"/>
    </w:r>
    <w:r w:rsidR="00C21203" w:rsidRPr="00C907DF">
      <w:rPr>
        <w:rStyle w:val="PageNumber"/>
        <w:szCs w:val="15"/>
      </w:rPr>
      <w:instrText xml:space="preserve">PAGE  </w:instrText>
    </w:r>
    <w:r w:rsidR="00C21203" w:rsidRPr="00C907DF">
      <w:rPr>
        <w:rStyle w:val="PageNumber"/>
        <w:szCs w:val="15"/>
      </w:rPr>
      <w:fldChar w:fldCharType="separate"/>
    </w:r>
    <w:r>
      <w:rPr>
        <w:rStyle w:val="PageNumber"/>
        <w:szCs w:val="15"/>
      </w:rPr>
      <w:t>9</w:t>
    </w:r>
    <w:r w:rsidR="00C21203"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C21203" w:rsidP="00C716E5">
    <w:pPr>
      <w:pStyle w:val="Footer"/>
    </w:pPr>
  </w:p>
  <w:p w:rsidR="00C21203" w:rsidRDefault="00C21203" w:rsidP="00C716E5">
    <w:pPr>
      <w:pStyle w:val="Footerportrait"/>
    </w:pPr>
  </w:p>
  <w:p w:rsidR="00C21203" w:rsidRPr="00C907DF" w:rsidRDefault="00210513"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C21203" w:rsidRPr="00C907DF">
      <w:t xml:space="preserve"> </w:t>
    </w:r>
    <w:r>
      <w:fldChar w:fldCharType="begin"/>
    </w:r>
    <w:r>
      <w:instrText xml:space="preserve"> STYLEREF "Document number" \* MERGEFORMAT </w:instrText>
    </w:r>
    <w:r>
      <w:fldChar w:fldCharType="separate"/>
    </w:r>
    <w:r>
      <w:t>GUIDELINES FOR SETTING AND MEASURING VTS OBJECTIVES</w:t>
    </w:r>
    <w:r>
      <w:fldChar w:fldCharType="end"/>
    </w:r>
    <w:r w:rsidR="00C21203" w:rsidRPr="00C907DF">
      <w:t xml:space="preserve"> –</w:t>
    </w:r>
    <w:r w:rsidR="00C21203">
      <w:t xml:space="preserve"> </w:t>
    </w:r>
    <w:r w:rsidR="00C21203">
      <w:fldChar w:fldCharType="begin"/>
    </w:r>
    <w:r w:rsidR="00C21203">
      <w:instrText xml:space="preserve"> STYLEREF "Document name" \* MERGEFORMAT </w:instrText>
    </w:r>
    <w:r w:rsidR="00C21203">
      <w:fldChar w:fldCharType="separate"/>
    </w:r>
    <w:r>
      <w:rPr>
        <w:b w:val="0"/>
        <w:bCs/>
      </w:rPr>
      <w:t>Error! No text of specified style in document.</w:t>
    </w:r>
    <w:r w:rsidR="00C21203">
      <w:fldChar w:fldCharType="end"/>
    </w:r>
    <w:r w:rsidR="00C21203">
      <w:tab/>
    </w:r>
  </w:p>
  <w:p w:rsidR="00C21203" w:rsidRPr="00C907DF" w:rsidRDefault="00210513"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C21203">
      <w:t xml:space="preserve">  </w:t>
    </w:r>
    <w:r>
      <w:fldChar w:fldCharType="begin"/>
    </w:r>
    <w:r>
      <w:instrText xml:space="preserve"> STYLEREF "Document date" \* MERGEFORMAT </w:instrText>
    </w:r>
    <w:r>
      <w:fldChar w:fldCharType="separate"/>
    </w:r>
    <w:r>
      <w:t>December 2017</w:t>
    </w:r>
    <w:r>
      <w:fldChar w:fldCharType="end"/>
    </w:r>
    <w:r w:rsidR="00C21203">
      <w:tab/>
    </w:r>
    <w:r w:rsidR="00C21203">
      <w:rPr>
        <w:rStyle w:val="PageNumber"/>
        <w:szCs w:val="15"/>
      </w:rPr>
      <w:t xml:space="preserve">P </w:t>
    </w:r>
    <w:r w:rsidR="00C21203" w:rsidRPr="00C907DF">
      <w:rPr>
        <w:rStyle w:val="PageNumber"/>
        <w:szCs w:val="15"/>
      </w:rPr>
      <w:fldChar w:fldCharType="begin"/>
    </w:r>
    <w:r w:rsidR="00C21203" w:rsidRPr="00C907DF">
      <w:rPr>
        <w:rStyle w:val="PageNumber"/>
        <w:szCs w:val="15"/>
      </w:rPr>
      <w:instrText xml:space="preserve">PAGE  </w:instrText>
    </w:r>
    <w:r w:rsidR="00C21203" w:rsidRPr="00C907DF">
      <w:rPr>
        <w:rStyle w:val="PageNumber"/>
        <w:szCs w:val="15"/>
      </w:rPr>
      <w:fldChar w:fldCharType="separate"/>
    </w:r>
    <w:r>
      <w:rPr>
        <w:rStyle w:val="PageNumber"/>
        <w:szCs w:val="15"/>
      </w:rPr>
      <w:t>12</w:t>
    </w:r>
    <w:r w:rsidR="00C21203"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936" w:rsidRDefault="00E41936" w:rsidP="003274DB">
      <w:r>
        <w:separator/>
      </w:r>
    </w:p>
    <w:p w:rsidR="00E41936" w:rsidRDefault="00E41936"/>
  </w:footnote>
  <w:footnote w:type="continuationSeparator" w:id="0">
    <w:p w:rsidR="00E41936" w:rsidRDefault="00E41936" w:rsidP="003274DB">
      <w:r>
        <w:continuationSeparator/>
      </w:r>
    </w:p>
    <w:p w:rsidR="00E41936" w:rsidRDefault="00E419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Pr="00667792" w:rsidRDefault="00210513" w:rsidP="00667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C21203">
      <w:rPr>
        <w:noProof/>
        <w:lang w:val="nl-NL" w:eastAsia="nl-NL"/>
      </w:rPr>
      <w:drawing>
        <wp:anchor distT="0" distB="0" distL="114300" distR="114300" simplePos="0" relativeHeight="251678720" behindDoc="1" locked="0" layoutInCell="1" allowOverlap="1">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Pr="00AD71A7" w:rsidRDefault="00210513" w:rsidP="008747E0">
    <w:pPr>
      <w:pStyle w:val="Header"/>
      <w:rPr>
        <w:sz w:val="22"/>
      </w:rPr>
    </w:pPr>
    <w:r>
      <w:rPr>
        <w:noProof/>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margin-left:0;margin-top:0;width:449.6pt;height:269.75pt;rotation:315;z-index:-25161318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C21203" w:rsidRPr="00AD71A7">
      <w:rPr>
        <w:noProof/>
        <w:sz w:val="22"/>
        <w:lang w:val="nl-NL" w:eastAsia="nl-NL"/>
      </w:rPr>
      <w:drawing>
        <wp:anchor distT="0" distB="0" distL="114300" distR="114300" simplePos="0" relativeHeight="251657214" behindDoc="1" locked="0" layoutInCell="1" allowOverlap="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C21203">
      <w:rPr>
        <w:sz w:val="22"/>
      </w:rPr>
      <w:tab/>
    </w:r>
    <w:r w:rsidR="00C21203">
      <w:rPr>
        <w:sz w:val="22"/>
      </w:rPr>
      <w:tab/>
    </w:r>
    <w:r w:rsidR="00C21203">
      <w:rPr>
        <w:sz w:val="22"/>
      </w:rPr>
      <w:tab/>
    </w:r>
    <w:r w:rsidR="00C21203">
      <w:rPr>
        <w:sz w:val="22"/>
      </w:rPr>
      <w:tab/>
    </w:r>
    <w:r w:rsidR="00C21203">
      <w:rPr>
        <w:sz w:val="22"/>
      </w:rPr>
      <w:tab/>
    </w:r>
    <w:r w:rsidR="00C21203">
      <w:rPr>
        <w:sz w:val="22"/>
      </w:rPr>
      <w:tab/>
    </w:r>
    <w:r w:rsidR="00C21203">
      <w:rPr>
        <w:sz w:val="22"/>
      </w:rPr>
      <w:tab/>
    </w:r>
    <w:r w:rsidR="00C21203">
      <w:rPr>
        <w:sz w:val="22"/>
      </w:rPr>
      <w:tab/>
    </w:r>
    <w:r w:rsidR="00C21203">
      <w:rPr>
        <w:sz w:val="22"/>
      </w:rPr>
      <w:tab/>
      <w:t>VTS44-12.1.9</w:t>
    </w:r>
  </w:p>
  <w:p w:rsidR="00C21203" w:rsidRPr="00ED2A8D" w:rsidRDefault="00C21203" w:rsidP="008747E0">
    <w:pPr>
      <w:pStyle w:val="Header"/>
    </w:pPr>
  </w:p>
  <w:p w:rsidR="00C21203" w:rsidRDefault="00C21203" w:rsidP="008747E0">
    <w:pPr>
      <w:pStyle w:val="Header"/>
    </w:pPr>
  </w:p>
  <w:p w:rsidR="00C21203" w:rsidRDefault="00C21203" w:rsidP="008747E0">
    <w:pPr>
      <w:pStyle w:val="Header"/>
    </w:pPr>
  </w:p>
  <w:p w:rsidR="00C21203" w:rsidRDefault="00C21203" w:rsidP="008747E0">
    <w:pPr>
      <w:pStyle w:val="Header"/>
    </w:pPr>
  </w:p>
  <w:p w:rsidR="00C21203" w:rsidRDefault="00C21203" w:rsidP="008747E0">
    <w:pPr>
      <w:pStyle w:val="Header"/>
    </w:pPr>
  </w:p>
  <w:p w:rsidR="00C21203" w:rsidRDefault="00C21203" w:rsidP="008747E0">
    <w:pPr>
      <w:pStyle w:val="Header"/>
    </w:pPr>
    <w:r>
      <w:rPr>
        <w:noProof/>
        <w:lang w:val="nl-NL" w:eastAsia="nl-NL"/>
      </w:rPr>
      <w:drawing>
        <wp:anchor distT="0" distB="0" distL="114300" distR="114300" simplePos="0" relativeHeight="251656189" behindDoc="1" locked="0" layoutInCell="1" allowOverlap="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C21203" w:rsidRPr="00ED2A8D" w:rsidRDefault="00C21203" w:rsidP="008747E0">
    <w:pPr>
      <w:pStyle w:val="Header"/>
    </w:pPr>
  </w:p>
  <w:p w:rsidR="00C21203" w:rsidRPr="00ED2A8D" w:rsidRDefault="00C2120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C21203">
      <w:rPr>
        <w:noProof/>
        <w:lang w:val="nl-NL" w:eastAsia="nl-NL"/>
      </w:rPr>
      <w:drawing>
        <wp:anchor distT="0" distB="0" distL="114300" distR="114300" simplePos="0" relativeHeight="251688960"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C21203" w:rsidRDefault="00C21203">
    <w:pPr>
      <w:pStyle w:val="Header"/>
    </w:pPr>
  </w:p>
  <w:p w:rsidR="00C21203" w:rsidRDefault="00C212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Pr="00ED2A8D" w:rsidRDefault="00210513"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C21203">
      <w:rPr>
        <w:noProof/>
        <w:lang w:val="nl-NL" w:eastAsia="nl-NL"/>
      </w:rPr>
      <w:drawing>
        <wp:anchor distT="0" distB="0" distL="114300" distR="114300" simplePos="0" relativeHeight="2516587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C21203" w:rsidRPr="00ED2A8D" w:rsidRDefault="00C21203" w:rsidP="008747E0">
    <w:pPr>
      <w:pStyle w:val="Header"/>
    </w:pPr>
  </w:p>
  <w:p w:rsidR="00C21203" w:rsidRDefault="00C21203" w:rsidP="008747E0">
    <w:pPr>
      <w:pStyle w:val="Header"/>
    </w:pPr>
  </w:p>
  <w:p w:rsidR="00C21203" w:rsidRDefault="00C21203" w:rsidP="008747E0">
    <w:pPr>
      <w:pStyle w:val="Header"/>
    </w:pPr>
  </w:p>
  <w:p w:rsidR="00C21203" w:rsidRDefault="00C21203" w:rsidP="008747E0">
    <w:pPr>
      <w:pStyle w:val="Header"/>
    </w:pPr>
  </w:p>
  <w:p w:rsidR="00C21203" w:rsidRPr="00441393" w:rsidRDefault="00C21203" w:rsidP="00441393">
    <w:pPr>
      <w:pStyle w:val="Contents"/>
    </w:pPr>
    <w:r>
      <w:t>DOCUMENT REVISION</w:t>
    </w:r>
  </w:p>
  <w:p w:rsidR="00C21203" w:rsidRPr="00ED2A8D" w:rsidRDefault="00C21203" w:rsidP="008747E0">
    <w:pPr>
      <w:pStyle w:val="Header"/>
    </w:pPr>
  </w:p>
  <w:p w:rsidR="00C21203" w:rsidRPr="00AC33A2" w:rsidRDefault="00C2120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rsidP="00C716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C21203">
      <w:rPr>
        <w:noProof/>
        <w:lang w:val="nl-NL" w:eastAsia="nl-NL"/>
      </w:rPr>
      <w:drawing>
        <wp:anchor distT="0" distB="0" distL="114300" distR="114300" simplePos="0" relativeHeight="251672576" behindDoc="1" locked="0" layoutInCell="1" allowOverlap="1">
          <wp:simplePos x="0" y="0"/>
          <wp:positionH relativeFrom="page">
            <wp:posOffset>6827520</wp:posOffset>
          </wp:positionH>
          <wp:positionV relativeFrom="page">
            <wp:posOffset>-30480</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203" w:rsidRDefault="002105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05A3591"/>
    <w:multiLevelType w:val="hybridMultilevel"/>
    <w:tmpl w:val="5C5A5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317E7A"/>
    <w:multiLevelType w:val="hybridMultilevel"/>
    <w:tmpl w:val="BA167D4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F6C6438"/>
    <w:multiLevelType w:val="hybridMultilevel"/>
    <w:tmpl w:val="1158B72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1D37B7A"/>
    <w:multiLevelType w:val="hybridMultilevel"/>
    <w:tmpl w:val="F3047AA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4F700B"/>
    <w:multiLevelType w:val="multilevel"/>
    <w:tmpl w:val="49F6CB16"/>
    <w:lvl w:ilvl="0">
      <w:start w:val="1"/>
      <w:numFmt w:val="upperLetter"/>
      <w:pStyle w:val="Annex"/>
      <w:lvlText w:val="ANNEX %1"/>
      <w:lvlJc w:val="left"/>
      <w:pPr>
        <w:ind w:left="1418" w:hanging="1418"/>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AD439D7"/>
    <w:multiLevelType w:val="hybridMultilevel"/>
    <w:tmpl w:val="79A65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2C156CF1"/>
    <w:multiLevelType w:val="hybridMultilevel"/>
    <w:tmpl w:val="2B524B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32134A69"/>
    <w:multiLevelType w:val="hybridMultilevel"/>
    <w:tmpl w:val="DC9AB638"/>
    <w:lvl w:ilvl="0" w:tplc="041D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33BA287C"/>
    <w:multiLevelType w:val="hybridMultilevel"/>
    <w:tmpl w:val="C7F8FE92"/>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7852572"/>
    <w:multiLevelType w:val="hybridMultilevel"/>
    <w:tmpl w:val="63147BD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73A4E38"/>
    <w:multiLevelType w:val="hybridMultilevel"/>
    <w:tmpl w:val="09A41D44"/>
    <w:lvl w:ilvl="0" w:tplc="10090017">
      <w:start w:val="1"/>
      <w:numFmt w:val="lowerLetter"/>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9C54F30"/>
    <w:multiLevelType w:val="hybridMultilevel"/>
    <w:tmpl w:val="4B40578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4B024109"/>
    <w:multiLevelType w:val="hybridMultilevel"/>
    <w:tmpl w:val="E904F86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9">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4B72BC1"/>
    <w:multiLevelType w:val="hybridMultilevel"/>
    <w:tmpl w:val="8834A0C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E9657EA"/>
    <w:multiLevelType w:val="hybridMultilevel"/>
    <w:tmpl w:val="402C6D0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nsid w:val="603F2EF3"/>
    <w:multiLevelType w:val="hybridMultilevel"/>
    <w:tmpl w:val="963E2E6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7">
    <w:nsid w:val="61DE5963"/>
    <w:multiLevelType w:val="hybridMultilevel"/>
    <w:tmpl w:val="FB6624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nsid w:val="632554FF"/>
    <w:multiLevelType w:val="hybridMultilevel"/>
    <w:tmpl w:val="0546A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nsid w:val="643347AF"/>
    <w:multiLevelType w:val="hybridMultilevel"/>
    <w:tmpl w:val="6CFECD6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0">
    <w:nsid w:val="67AB4D84"/>
    <w:multiLevelType w:val="multilevel"/>
    <w:tmpl w:val="495221B4"/>
    <w:lvl w:ilvl="0">
      <w:start w:val="1"/>
      <w:numFmt w:val="decimal"/>
      <w:pStyle w:val="Heading1"/>
      <w:lvlText w:val="%1."/>
      <w:lvlJc w:val="left"/>
      <w:pPr>
        <w:tabs>
          <w:tab w:val="num" w:pos="142"/>
        </w:tabs>
        <w:ind w:left="851"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E051205"/>
    <w:multiLevelType w:val="hybridMultilevel"/>
    <w:tmpl w:val="FC1C77C4"/>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54">
    <w:nsid w:val="7041443D"/>
    <w:multiLevelType w:val="hybridMultilevel"/>
    <w:tmpl w:val="373C60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nsid w:val="714C4865"/>
    <w:multiLevelType w:val="hybridMultilevel"/>
    <w:tmpl w:val="FF449D54"/>
    <w:lvl w:ilvl="0" w:tplc="08090001">
      <w:start w:val="1"/>
      <w:numFmt w:val="bullet"/>
      <w:lvlText w:val=""/>
      <w:lvlJc w:val="left"/>
      <w:pPr>
        <w:ind w:left="536" w:hanging="360"/>
      </w:pPr>
      <w:rPr>
        <w:rFonts w:ascii="Symbol" w:hAnsi="Symbol" w:hint="default"/>
      </w:rPr>
    </w:lvl>
    <w:lvl w:ilvl="1" w:tplc="08090003" w:tentative="1">
      <w:start w:val="1"/>
      <w:numFmt w:val="bullet"/>
      <w:lvlText w:val="o"/>
      <w:lvlJc w:val="left"/>
      <w:pPr>
        <w:ind w:left="1256" w:hanging="360"/>
      </w:pPr>
      <w:rPr>
        <w:rFonts w:ascii="Courier New" w:hAnsi="Courier New" w:cs="Courier New" w:hint="default"/>
      </w:rPr>
    </w:lvl>
    <w:lvl w:ilvl="2" w:tplc="08090005" w:tentative="1">
      <w:start w:val="1"/>
      <w:numFmt w:val="bullet"/>
      <w:lvlText w:val=""/>
      <w:lvlJc w:val="left"/>
      <w:pPr>
        <w:ind w:left="1976" w:hanging="360"/>
      </w:pPr>
      <w:rPr>
        <w:rFonts w:ascii="Wingdings" w:hAnsi="Wingdings" w:hint="default"/>
      </w:rPr>
    </w:lvl>
    <w:lvl w:ilvl="3" w:tplc="08090001" w:tentative="1">
      <w:start w:val="1"/>
      <w:numFmt w:val="bullet"/>
      <w:lvlText w:val=""/>
      <w:lvlJc w:val="left"/>
      <w:pPr>
        <w:ind w:left="2696" w:hanging="360"/>
      </w:pPr>
      <w:rPr>
        <w:rFonts w:ascii="Symbol" w:hAnsi="Symbol" w:hint="default"/>
      </w:rPr>
    </w:lvl>
    <w:lvl w:ilvl="4" w:tplc="08090003" w:tentative="1">
      <w:start w:val="1"/>
      <w:numFmt w:val="bullet"/>
      <w:lvlText w:val="o"/>
      <w:lvlJc w:val="left"/>
      <w:pPr>
        <w:ind w:left="3416" w:hanging="360"/>
      </w:pPr>
      <w:rPr>
        <w:rFonts w:ascii="Courier New" w:hAnsi="Courier New" w:cs="Courier New" w:hint="default"/>
      </w:rPr>
    </w:lvl>
    <w:lvl w:ilvl="5" w:tplc="08090005" w:tentative="1">
      <w:start w:val="1"/>
      <w:numFmt w:val="bullet"/>
      <w:lvlText w:val=""/>
      <w:lvlJc w:val="left"/>
      <w:pPr>
        <w:ind w:left="4136" w:hanging="360"/>
      </w:pPr>
      <w:rPr>
        <w:rFonts w:ascii="Wingdings" w:hAnsi="Wingdings" w:hint="default"/>
      </w:rPr>
    </w:lvl>
    <w:lvl w:ilvl="6" w:tplc="08090001" w:tentative="1">
      <w:start w:val="1"/>
      <w:numFmt w:val="bullet"/>
      <w:lvlText w:val=""/>
      <w:lvlJc w:val="left"/>
      <w:pPr>
        <w:ind w:left="4856" w:hanging="360"/>
      </w:pPr>
      <w:rPr>
        <w:rFonts w:ascii="Symbol" w:hAnsi="Symbol" w:hint="default"/>
      </w:rPr>
    </w:lvl>
    <w:lvl w:ilvl="7" w:tplc="08090003" w:tentative="1">
      <w:start w:val="1"/>
      <w:numFmt w:val="bullet"/>
      <w:lvlText w:val="o"/>
      <w:lvlJc w:val="left"/>
      <w:pPr>
        <w:ind w:left="5576" w:hanging="360"/>
      </w:pPr>
      <w:rPr>
        <w:rFonts w:ascii="Courier New" w:hAnsi="Courier New" w:cs="Courier New" w:hint="default"/>
      </w:rPr>
    </w:lvl>
    <w:lvl w:ilvl="8" w:tplc="08090005" w:tentative="1">
      <w:start w:val="1"/>
      <w:numFmt w:val="bullet"/>
      <w:lvlText w:val=""/>
      <w:lvlJc w:val="left"/>
      <w:pPr>
        <w:ind w:left="6296" w:hanging="360"/>
      </w:pPr>
      <w:rPr>
        <w:rFonts w:ascii="Wingdings" w:hAnsi="Wingdings" w:hint="default"/>
      </w:rPr>
    </w:lvl>
  </w:abstractNum>
  <w:abstractNum w:abstractNumId="5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7AE43E03"/>
    <w:multiLevelType w:val="hybridMultilevel"/>
    <w:tmpl w:val="861A09B4"/>
    <w:lvl w:ilvl="0" w:tplc="0C090001">
      <w:start w:val="1"/>
      <w:numFmt w:val="bullet"/>
      <w:lvlText w:val=""/>
      <w:lvlJc w:val="left"/>
      <w:pPr>
        <w:ind w:left="1222" w:hanging="360"/>
      </w:pPr>
      <w:rPr>
        <w:rFonts w:ascii="Symbol" w:hAnsi="Symbol" w:hint="default"/>
      </w:rPr>
    </w:lvl>
    <w:lvl w:ilvl="1" w:tplc="0C090003" w:tentative="1">
      <w:start w:val="1"/>
      <w:numFmt w:val="bullet"/>
      <w:lvlText w:val="o"/>
      <w:lvlJc w:val="left"/>
      <w:pPr>
        <w:ind w:left="1942" w:hanging="360"/>
      </w:pPr>
      <w:rPr>
        <w:rFonts w:ascii="Courier New" w:hAnsi="Courier New" w:cs="Courier New" w:hint="default"/>
      </w:rPr>
    </w:lvl>
    <w:lvl w:ilvl="2" w:tplc="0C090005" w:tentative="1">
      <w:start w:val="1"/>
      <w:numFmt w:val="bullet"/>
      <w:lvlText w:val=""/>
      <w:lvlJc w:val="left"/>
      <w:pPr>
        <w:ind w:left="2662" w:hanging="360"/>
      </w:pPr>
      <w:rPr>
        <w:rFonts w:ascii="Wingdings" w:hAnsi="Wingdings" w:hint="default"/>
      </w:rPr>
    </w:lvl>
    <w:lvl w:ilvl="3" w:tplc="0C090001" w:tentative="1">
      <w:start w:val="1"/>
      <w:numFmt w:val="bullet"/>
      <w:lvlText w:val=""/>
      <w:lvlJc w:val="left"/>
      <w:pPr>
        <w:ind w:left="3382" w:hanging="360"/>
      </w:pPr>
      <w:rPr>
        <w:rFonts w:ascii="Symbol" w:hAnsi="Symbol" w:hint="default"/>
      </w:rPr>
    </w:lvl>
    <w:lvl w:ilvl="4" w:tplc="0C090003" w:tentative="1">
      <w:start w:val="1"/>
      <w:numFmt w:val="bullet"/>
      <w:lvlText w:val="o"/>
      <w:lvlJc w:val="left"/>
      <w:pPr>
        <w:ind w:left="4102" w:hanging="360"/>
      </w:pPr>
      <w:rPr>
        <w:rFonts w:ascii="Courier New" w:hAnsi="Courier New" w:cs="Courier New" w:hint="default"/>
      </w:rPr>
    </w:lvl>
    <w:lvl w:ilvl="5" w:tplc="0C090005" w:tentative="1">
      <w:start w:val="1"/>
      <w:numFmt w:val="bullet"/>
      <w:lvlText w:val=""/>
      <w:lvlJc w:val="left"/>
      <w:pPr>
        <w:ind w:left="4822" w:hanging="360"/>
      </w:pPr>
      <w:rPr>
        <w:rFonts w:ascii="Wingdings" w:hAnsi="Wingdings" w:hint="default"/>
      </w:rPr>
    </w:lvl>
    <w:lvl w:ilvl="6" w:tplc="0C090001" w:tentative="1">
      <w:start w:val="1"/>
      <w:numFmt w:val="bullet"/>
      <w:lvlText w:val=""/>
      <w:lvlJc w:val="left"/>
      <w:pPr>
        <w:ind w:left="5542" w:hanging="360"/>
      </w:pPr>
      <w:rPr>
        <w:rFonts w:ascii="Symbol" w:hAnsi="Symbol" w:hint="default"/>
      </w:rPr>
    </w:lvl>
    <w:lvl w:ilvl="7" w:tplc="0C090003" w:tentative="1">
      <w:start w:val="1"/>
      <w:numFmt w:val="bullet"/>
      <w:lvlText w:val="o"/>
      <w:lvlJc w:val="left"/>
      <w:pPr>
        <w:ind w:left="6262" w:hanging="360"/>
      </w:pPr>
      <w:rPr>
        <w:rFonts w:ascii="Courier New" w:hAnsi="Courier New" w:cs="Courier New" w:hint="default"/>
      </w:rPr>
    </w:lvl>
    <w:lvl w:ilvl="8" w:tplc="0C090005" w:tentative="1">
      <w:start w:val="1"/>
      <w:numFmt w:val="bullet"/>
      <w:lvlText w:val=""/>
      <w:lvlJc w:val="left"/>
      <w:pPr>
        <w:ind w:left="6982" w:hanging="360"/>
      </w:pPr>
      <w:rPr>
        <w:rFonts w:ascii="Wingdings" w:hAnsi="Wingdings" w:hint="default"/>
      </w:rPr>
    </w:lvl>
  </w:abstractNum>
  <w:abstractNum w:abstractNumId="6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7CE65E90"/>
    <w:multiLevelType w:val="hybridMultilevel"/>
    <w:tmpl w:val="4B8CAA0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6"/>
  </w:num>
  <w:num w:numId="2">
    <w:abstractNumId w:val="60"/>
  </w:num>
  <w:num w:numId="3">
    <w:abstractNumId w:val="11"/>
  </w:num>
  <w:num w:numId="4">
    <w:abstractNumId w:val="30"/>
  </w:num>
  <w:num w:numId="5">
    <w:abstractNumId w:val="22"/>
  </w:num>
  <w:num w:numId="6">
    <w:abstractNumId w:val="12"/>
  </w:num>
  <w:num w:numId="7">
    <w:abstractNumId w:val="19"/>
  </w:num>
  <w:num w:numId="8">
    <w:abstractNumId w:val="33"/>
  </w:num>
  <w:num w:numId="9">
    <w:abstractNumId w:val="10"/>
  </w:num>
  <w:num w:numId="10">
    <w:abstractNumId w:val="18"/>
  </w:num>
  <w:num w:numId="11">
    <w:abstractNumId w:val="23"/>
  </w:num>
  <w:num w:numId="12">
    <w:abstractNumId w:val="5"/>
  </w:num>
  <w:num w:numId="13">
    <w:abstractNumId w:val="34"/>
  </w:num>
  <w:num w:numId="14">
    <w:abstractNumId w:val="0"/>
  </w:num>
  <w:num w:numId="15">
    <w:abstractNumId w:val="50"/>
  </w:num>
  <w:num w:numId="16">
    <w:abstractNumId w:val="56"/>
  </w:num>
  <w:num w:numId="17">
    <w:abstractNumId w:val="16"/>
  </w:num>
  <w:num w:numId="18">
    <w:abstractNumId w:val="15"/>
  </w:num>
  <w:num w:numId="19">
    <w:abstractNumId w:val="57"/>
  </w:num>
  <w:num w:numId="20">
    <w:abstractNumId w:val="32"/>
  </w:num>
  <w:num w:numId="21">
    <w:abstractNumId w:val="3"/>
  </w:num>
  <w:num w:numId="22">
    <w:abstractNumId w:val="14"/>
  </w:num>
  <w:num w:numId="23">
    <w:abstractNumId w:val="42"/>
  </w:num>
  <w:num w:numId="24">
    <w:abstractNumId w:val="13"/>
  </w:num>
  <w:num w:numId="25">
    <w:abstractNumId w:val="58"/>
  </w:num>
  <w:num w:numId="26">
    <w:abstractNumId w:val="1"/>
  </w:num>
  <w:num w:numId="27">
    <w:abstractNumId w:val="29"/>
  </w:num>
  <w:num w:numId="28">
    <w:abstractNumId w:val="20"/>
  </w:num>
  <w:num w:numId="29">
    <w:abstractNumId w:val="41"/>
  </w:num>
  <w:num w:numId="30">
    <w:abstractNumId w:val="44"/>
  </w:num>
  <w:num w:numId="31">
    <w:abstractNumId w:val="6"/>
  </w:num>
  <w:num w:numId="32">
    <w:abstractNumId w:val="48"/>
  </w:num>
  <w:num w:numId="33">
    <w:abstractNumId w:val="24"/>
  </w:num>
  <w:num w:numId="34">
    <w:abstractNumId w:val="35"/>
  </w:num>
  <w:num w:numId="35">
    <w:abstractNumId w:val="37"/>
  </w:num>
  <w:num w:numId="36">
    <w:abstractNumId w:val="45"/>
  </w:num>
  <w:num w:numId="37">
    <w:abstractNumId w:val="21"/>
  </w:num>
  <w:num w:numId="38">
    <w:abstractNumId w:val="31"/>
  </w:num>
  <w:num w:numId="39">
    <w:abstractNumId w:val="8"/>
  </w:num>
  <w:num w:numId="40">
    <w:abstractNumId w:val="47"/>
  </w:num>
  <w:num w:numId="41">
    <w:abstractNumId w:val="25"/>
  </w:num>
  <w:num w:numId="42">
    <w:abstractNumId w:val="9"/>
  </w:num>
  <w:num w:numId="43">
    <w:abstractNumId w:val="4"/>
  </w:num>
  <w:num w:numId="44">
    <w:abstractNumId w:val="40"/>
  </w:num>
  <w:num w:numId="45">
    <w:abstractNumId w:val="61"/>
  </w:num>
  <w:num w:numId="46">
    <w:abstractNumId w:val="63"/>
  </w:num>
  <w:num w:numId="47">
    <w:abstractNumId w:val="43"/>
  </w:num>
  <w:num w:numId="48">
    <w:abstractNumId w:val="17"/>
  </w:num>
  <w:num w:numId="49">
    <w:abstractNumId w:val="38"/>
  </w:num>
  <w:num w:numId="50">
    <w:abstractNumId w:val="53"/>
  </w:num>
  <w:num w:numId="51">
    <w:abstractNumId w:val="51"/>
  </w:num>
  <w:num w:numId="52">
    <w:abstractNumId w:val="52"/>
  </w:num>
  <w:num w:numId="53">
    <w:abstractNumId w:val="49"/>
  </w:num>
  <w:num w:numId="54">
    <w:abstractNumId w:val="7"/>
  </w:num>
  <w:num w:numId="55">
    <w:abstractNumId w:val="39"/>
  </w:num>
  <w:num w:numId="56">
    <w:abstractNumId w:val="26"/>
  </w:num>
  <w:num w:numId="57">
    <w:abstractNumId w:val="55"/>
  </w:num>
  <w:num w:numId="58">
    <w:abstractNumId w:val="2"/>
  </w:num>
  <w:num w:numId="59">
    <w:abstractNumId w:val="59"/>
  </w:num>
  <w:num w:numId="60">
    <w:abstractNumId w:val="62"/>
  </w:num>
  <w:num w:numId="61">
    <w:abstractNumId w:val="28"/>
  </w:num>
  <w:num w:numId="62">
    <w:abstractNumId w:val="46"/>
  </w:num>
  <w:num w:numId="63">
    <w:abstractNumId w:val="54"/>
  </w:num>
  <w:num w:numId="64">
    <w:abstractNumId w:val="27"/>
  </w:num>
  <w:num w:numId="65">
    <w:abstractNumId w:val="5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fi-FI"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fr-CA" w:vendorID="64" w:dllVersion="0" w:nlCheck="1" w:checkStyle="0"/>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fr-CA" w:vendorID="64" w:dllVersion="131078" w:nlCheck="1" w:checkStyle="1"/>
  <w:activeWritingStyle w:appName="MSWord" w:lang="fr-FR" w:vendorID="64" w:dllVersion="131078" w:nlCheck="1" w:checkStyle="1"/>
  <w:activeWritingStyle w:appName="MSWord" w:lang="en-GB" w:vendorID="2" w:dllVersion="6" w:checkStyle="0"/>
  <w:activeWritingStyle w:appName="MSWord" w:lang="da-DK" w:vendorID="22" w:dllVersion="513" w:checkStyle="1"/>
  <w:activeWritingStyle w:appName="MSWord" w:lang="fi-FI" w:vendorID="22" w:dllVersion="513" w:checkStyle="1"/>
  <w:activeWritingStyle w:appName="MSWord" w:lang="sv-SE" w:vendorID="22" w:dllVersion="513"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069B6"/>
    <w:rsid w:val="000001A1"/>
    <w:rsid w:val="0001616D"/>
    <w:rsid w:val="00016839"/>
    <w:rsid w:val="000174F9"/>
    <w:rsid w:val="000249C2"/>
    <w:rsid w:val="000258F6"/>
    <w:rsid w:val="00027A45"/>
    <w:rsid w:val="000305E2"/>
    <w:rsid w:val="000379A7"/>
    <w:rsid w:val="00040EB8"/>
    <w:rsid w:val="000423A8"/>
    <w:rsid w:val="000439A4"/>
    <w:rsid w:val="00044BDD"/>
    <w:rsid w:val="0005449E"/>
    <w:rsid w:val="00057B6D"/>
    <w:rsid w:val="00061A7B"/>
    <w:rsid w:val="00066750"/>
    <w:rsid w:val="0007633C"/>
    <w:rsid w:val="00086436"/>
    <w:rsid w:val="0008654C"/>
    <w:rsid w:val="000904ED"/>
    <w:rsid w:val="00090560"/>
    <w:rsid w:val="00091545"/>
    <w:rsid w:val="00094940"/>
    <w:rsid w:val="000A2489"/>
    <w:rsid w:val="000A27A8"/>
    <w:rsid w:val="000A295C"/>
    <w:rsid w:val="000A3C20"/>
    <w:rsid w:val="000B2356"/>
    <w:rsid w:val="000B2673"/>
    <w:rsid w:val="000B6DAB"/>
    <w:rsid w:val="000C711B"/>
    <w:rsid w:val="000D2431"/>
    <w:rsid w:val="000D2893"/>
    <w:rsid w:val="000D5C60"/>
    <w:rsid w:val="000E29D6"/>
    <w:rsid w:val="000E3954"/>
    <w:rsid w:val="000E3E52"/>
    <w:rsid w:val="000E6486"/>
    <w:rsid w:val="000F0F9F"/>
    <w:rsid w:val="000F3F43"/>
    <w:rsid w:val="000F58ED"/>
    <w:rsid w:val="000F6235"/>
    <w:rsid w:val="00106690"/>
    <w:rsid w:val="00112213"/>
    <w:rsid w:val="00113D5B"/>
    <w:rsid w:val="00113F8F"/>
    <w:rsid w:val="00114391"/>
    <w:rsid w:val="00114920"/>
    <w:rsid w:val="00122EBD"/>
    <w:rsid w:val="00127563"/>
    <w:rsid w:val="00132AF7"/>
    <w:rsid w:val="001349DB"/>
    <w:rsid w:val="00135AEB"/>
    <w:rsid w:val="00136E58"/>
    <w:rsid w:val="00137800"/>
    <w:rsid w:val="00151A8B"/>
    <w:rsid w:val="001547F9"/>
    <w:rsid w:val="001607D8"/>
    <w:rsid w:val="00160ECB"/>
    <w:rsid w:val="00161325"/>
    <w:rsid w:val="00164FCF"/>
    <w:rsid w:val="001701FA"/>
    <w:rsid w:val="00177377"/>
    <w:rsid w:val="00183DBC"/>
    <w:rsid w:val="00184427"/>
    <w:rsid w:val="00184C2E"/>
    <w:rsid w:val="001875B1"/>
    <w:rsid w:val="001B2A35"/>
    <w:rsid w:val="001B339A"/>
    <w:rsid w:val="001B38C1"/>
    <w:rsid w:val="001B67AA"/>
    <w:rsid w:val="001C217F"/>
    <w:rsid w:val="001C650B"/>
    <w:rsid w:val="001C72B5"/>
    <w:rsid w:val="001D2E7A"/>
    <w:rsid w:val="001D33DE"/>
    <w:rsid w:val="001D3992"/>
    <w:rsid w:val="001D4A3E"/>
    <w:rsid w:val="001E416D"/>
    <w:rsid w:val="001F4EF8"/>
    <w:rsid w:val="001F5AB1"/>
    <w:rsid w:val="00201337"/>
    <w:rsid w:val="002022EA"/>
    <w:rsid w:val="002044E9"/>
    <w:rsid w:val="00205407"/>
    <w:rsid w:val="00205B17"/>
    <w:rsid w:val="00205D9B"/>
    <w:rsid w:val="00206EED"/>
    <w:rsid w:val="00210513"/>
    <w:rsid w:val="002152D3"/>
    <w:rsid w:val="002204DA"/>
    <w:rsid w:val="00222D4C"/>
    <w:rsid w:val="0022371A"/>
    <w:rsid w:val="00231877"/>
    <w:rsid w:val="00235519"/>
    <w:rsid w:val="00236882"/>
    <w:rsid w:val="00237785"/>
    <w:rsid w:val="00244DF0"/>
    <w:rsid w:val="00250D23"/>
    <w:rsid w:val="00251FB9"/>
    <w:rsid w:val="002520AD"/>
    <w:rsid w:val="0025660A"/>
    <w:rsid w:val="00257DF8"/>
    <w:rsid w:val="00257E4A"/>
    <w:rsid w:val="0026038D"/>
    <w:rsid w:val="0026081B"/>
    <w:rsid w:val="002622EF"/>
    <w:rsid w:val="0027175D"/>
    <w:rsid w:val="002755A0"/>
    <w:rsid w:val="00280D13"/>
    <w:rsid w:val="0028314D"/>
    <w:rsid w:val="00290439"/>
    <w:rsid w:val="0029793F"/>
    <w:rsid w:val="002A1C42"/>
    <w:rsid w:val="002A2244"/>
    <w:rsid w:val="002A41ED"/>
    <w:rsid w:val="002A617C"/>
    <w:rsid w:val="002A71CF"/>
    <w:rsid w:val="002B3E9D"/>
    <w:rsid w:val="002C77F4"/>
    <w:rsid w:val="002D0869"/>
    <w:rsid w:val="002D78FE"/>
    <w:rsid w:val="002E4993"/>
    <w:rsid w:val="002E5BAC"/>
    <w:rsid w:val="002E7635"/>
    <w:rsid w:val="002E79F3"/>
    <w:rsid w:val="002F265A"/>
    <w:rsid w:val="002F7E61"/>
    <w:rsid w:val="0030413F"/>
    <w:rsid w:val="00305EFE"/>
    <w:rsid w:val="00313B4B"/>
    <w:rsid w:val="00313D85"/>
    <w:rsid w:val="00315CE3"/>
    <w:rsid w:val="0031629B"/>
    <w:rsid w:val="003171E3"/>
    <w:rsid w:val="00321A22"/>
    <w:rsid w:val="003251FE"/>
    <w:rsid w:val="003274DB"/>
    <w:rsid w:val="00327FBF"/>
    <w:rsid w:val="00332A7B"/>
    <w:rsid w:val="003343E0"/>
    <w:rsid w:val="00335E40"/>
    <w:rsid w:val="00336F65"/>
    <w:rsid w:val="00344408"/>
    <w:rsid w:val="00345E37"/>
    <w:rsid w:val="00347F3E"/>
    <w:rsid w:val="003621C3"/>
    <w:rsid w:val="0036382D"/>
    <w:rsid w:val="00367C01"/>
    <w:rsid w:val="00380350"/>
    <w:rsid w:val="00380B4E"/>
    <w:rsid w:val="003816E4"/>
    <w:rsid w:val="0039131E"/>
    <w:rsid w:val="0039532B"/>
    <w:rsid w:val="003A04A6"/>
    <w:rsid w:val="003A2319"/>
    <w:rsid w:val="003A3F5A"/>
    <w:rsid w:val="003A7759"/>
    <w:rsid w:val="003A7F6E"/>
    <w:rsid w:val="003B03EA"/>
    <w:rsid w:val="003C7C34"/>
    <w:rsid w:val="003D0F37"/>
    <w:rsid w:val="003D5150"/>
    <w:rsid w:val="003E43BF"/>
    <w:rsid w:val="003F1901"/>
    <w:rsid w:val="003F1C3A"/>
    <w:rsid w:val="00404CA1"/>
    <w:rsid w:val="0041086B"/>
    <w:rsid w:val="00411C7E"/>
    <w:rsid w:val="00412413"/>
    <w:rsid w:val="00414698"/>
    <w:rsid w:val="0042565E"/>
    <w:rsid w:val="0043058D"/>
    <w:rsid w:val="00432C05"/>
    <w:rsid w:val="00434995"/>
    <w:rsid w:val="00434DBC"/>
    <w:rsid w:val="00440379"/>
    <w:rsid w:val="00441393"/>
    <w:rsid w:val="00444209"/>
    <w:rsid w:val="00447CF0"/>
    <w:rsid w:val="00456234"/>
    <w:rsid w:val="0045689D"/>
    <w:rsid w:val="00456F10"/>
    <w:rsid w:val="00457BBF"/>
    <w:rsid w:val="00457DF9"/>
    <w:rsid w:val="00464B89"/>
    <w:rsid w:val="00474746"/>
    <w:rsid w:val="00475D5E"/>
    <w:rsid w:val="00475F81"/>
    <w:rsid w:val="00476942"/>
    <w:rsid w:val="00477D62"/>
    <w:rsid w:val="00485ADB"/>
    <w:rsid w:val="004871A2"/>
    <w:rsid w:val="00492A8D"/>
    <w:rsid w:val="0049416E"/>
    <w:rsid w:val="004944C8"/>
    <w:rsid w:val="004A0EBF"/>
    <w:rsid w:val="004A4EC4"/>
    <w:rsid w:val="004C0E4B"/>
    <w:rsid w:val="004C6A5E"/>
    <w:rsid w:val="004D01AF"/>
    <w:rsid w:val="004E0BBB"/>
    <w:rsid w:val="004E1D57"/>
    <w:rsid w:val="004E1DFE"/>
    <w:rsid w:val="004E2F16"/>
    <w:rsid w:val="004F5930"/>
    <w:rsid w:val="004F6196"/>
    <w:rsid w:val="00503044"/>
    <w:rsid w:val="005161E8"/>
    <w:rsid w:val="00523666"/>
    <w:rsid w:val="00525922"/>
    <w:rsid w:val="00526234"/>
    <w:rsid w:val="00532E02"/>
    <w:rsid w:val="00534F34"/>
    <w:rsid w:val="00535A31"/>
    <w:rsid w:val="0053692E"/>
    <w:rsid w:val="005378A6"/>
    <w:rsid w:val="00547837"/>
    <w:rsid w:val="00550BEF"/>
    <w:rsid w:val="00557434"/>
    <w:rsid w:val="00574E6F"/>
    <w:rsid w:val="005805D2"/>
    <w:rsid w:val="00584C57"/>
    <w:rsid w:val="005868D1"/>
    <w:rsid w:val="00591E66"/>
    <w:rsid w:val="00592420"/>
    <w:rsid w:val="00595415"/>
    <w:rsid w:val="00596515"/>
    <w:rsid w:val="00597652"/>
    <w:rsid w:val="005A0703"/>
    <w:rsid w:val="005A080B"/>
    <w:rsid w:val="005A1793"/>
    <w:rsid w:val="005A57FE"/>
    <w:rsid w:val="005B12A5"/>
    <w:rsid w:val="005B5651"/>
    <w:rsid w:val="005B7C76"/>
    <w:rsid w:val="005C161A"/>
    <w:rsid w:val="005C1BCB"/>
    <w:rsid w:val="005C2312"/>
    <w:rsid w:val="005C4735"/>
    <w:rsid w:val="005C5C63"/>
    <w:rsid w:val="005D03E9"/>
    <w:rsid w:val="005D2B71"/>
    <w:rsid w:val="005D304B"/>
    <w:rsid w:val="005D3AF4"/>
    <w:rsid w:val="005D6E5D"/>
    <w:rsid w:val="005E3989"/>
    <w:rsid w:val="005E4659"/>
    <w:rsid w:val="005E657A"/>
    <w:rsid w:val="005F1386"/>
    <w:rsid w:val="005F17C2"/>
    <w:rsid w:val="00600C2B"/>
    <w:rsid w:val="00604F1D"/>
    <w:rsid w:val="006127AC"/>
    <w:rsid w:val="0061475B"/>
    <w:rsid w:val="006218E8"/>
    <w:rsid w:val="006273D0"/>
    <w:rsid w:val="00634A78"/>
    <w:rsid w:val="00636820"/>
    <w:rsid w:val="00636F92"/>
    <w:rsid w:val="00642025"/>
    <w:rsid w:val="00646E87"/>
    <w:rsid w:val="0065107F"/>
    <w:rsid w:val="00654A7F"/>
    <w:rsid w:val="00660CF4"/>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A2763"/>
    <w:rsid w:val="006C1376"/>
    <w:rsid w:val="006C48F9"/>
    <w:rsid w:val="006E0E7D"/>
    <w:rsid w:val="006E10BF"/>
    <w:rsid w:val="006E3F30"/>
    <w:rsid w:val="006E7331"/>
    <w:rsid w:val="006F0FF5"/>
    <w:rsid w:val="006F1C14"/>
    <w:rsid w:val="007017F1"/>
    <w:rsid w:val="00703A6A"/>
    <w:rsid w:val="00722236"/>
    <w:rsid w:val="00725CCA"/>
    <w:rsid w:val="0072737A"/>
    <w:rsid w:val="007311E7"/>
    <w:rsid w:val="00731DEE"/>
    <w:rsid w:val="0073252A"/>
    <w:rsid w:val="00734635"/>
    <w:rsid w:val="00734BC6"/>
    <w:rsid w:val="007427B2"/>
    <w:rsid w:val="007541D3"/>
    <w:rsid w:val="007577D7"/>
    <w:rsid w:val="00767767"/>
    <w:rsid w:val="007715E8"/>
    <w:rsid w:val="007721E3"/>
    <w:rsid w:val="0077486C"/>
    <w:rsid w:val="00776004"/>
    <w:rsid w:val="007775C7"/>
    <w:rsid w:val="00780B2A"/>
    <w:rsid w:val="0078486B"/>
    <w:rsid w:val="00785694"/>
    <w:rsid w:val="00785A39"/>
    <w:rsid w:val="00787D8A"/>
    <w:rsid w:val="00790277"/>
    <w:rsid w:val="00790F64"/>
    <w:rsid w:val="00791EBC"/>
    <w:rsid w:val="00793577"/>
    <w:rsid w:val="00795637"/>
    <w:rsid w:val="00797EF8"/>
    <w:rsid w:val="007A3109"/>
    <w:rsid w:val="007A446A"/>
    <w:rsid w:val="007A53A6"/>
    <w:rsid w:val="007A6159"/>
    <w:rsid w:val="007A6AA4"/>
    <w:rsid w:val="007B27E9"/>
    <w:rsid w:val="007B2C5B"/>
    <w:rsid w:val="007B2D11"/>
    <w:rsid w:val="007B3AF1"/>
    <w:rsid w:val="007B6700"/>
    <w:rsid w:val="007B6A93"/>
    <w:rsid w:val="007B7BEC"/>
    <w:rsid w:val="007C07A4"/>
    <w:rsid w:val="007D1805"/>
    <w:rsid w:val="007D2107"/>
    <w:rsid w:val="007D3A42"/>
    <w:rsid w:val="007D5895"/>
    <w:rsid w:val="007D5FA1"/>
    <w:rsid w:val="007D625E"/>
    <w:rsid w:val="007D77AB"/>
    <w:rsid w:val="007E28D0"/>
    <w:rsid w:val="007E30DF"/>
    <w:rsid w:val="007F72D3"/>
    <w:rsid w:val="007F7544"/>
    <w:rsid w:val="00800995"/>
    <w:rsid w:val="008029CD"/>
    <w:rsid w:val="00816F79"/>
    <w:rsid w:val="008171E9"/>
    <w:rsid w:val="008172F8"/>
    <w:rsid w:val="008313FD"/>
    <w:rsid w:val="008326B2"/>
    <w:rsid w:val="0083715B"/>
    <w:rsid w:val="00846831"/>
    <w:rsid w:val="00856874"/>
    <w:rsid w:val="00865532"/>
    <w:rsid w:val="008674EF"/>
    <w:rsid w:val="00867686"/>
    <w:rsid w:val="008737D3"/>
    <w:rsid w:val="008747E0"/>
    <w:rsid w:val="00874F4B"/>
    <w:rsid w:val="00876841"/>
    <w:rsid w:val="00882B3C"/>
    <w:rsid w:val="0088783D"/>
    <w:rsid w:val="0089078D"/>
    <w:rsid w:val="00895377"/>
    <w:rsid w:val="0089691C"/>
    <w:rsid w:val="008972C3"/>
    <w:rsid w:val="008A06A7"/>
    <w:rsid w:val="008A28D9"/>
    <w:rsid w:val="008A30BA"/>
    <w:rsid w:val="008A35A9"/>
    <w:rsid w:val="008C16BA"/>
    <w:rsid w:val="008C33B5"/>
    <w:rsid w:val="008C3A72"/>
    <w:rsid w:val="008C5952"/>
    <w:rsid w:val="008C5F24"/>
    <w:rsid w:val="008C6969"/>
    <w:rsid w:val="008D29F3"/>
    <w:rsid w:val="008E1F69"/>
    <w:rsid w:val="008E76B1"/>
    <w:rsid w:val="008F38BB"/>
    <w:rsid w:val="008F57D8"/>
    <w:rsid w:val="00902834"/>
    <w:rsid w:val="00905D87"/>
    <w:rsid w:val="00914330"/>
    <w:rsid w:val="00914E26"/>
    <w:rsid w:val="0091590F"/>
    <w:rsid w:val="00917F6E"/>
    <w:rsid w:val="009202BA"/>
    <w:rsid w:val="00923B4D"/>
    <w:rsid w:val="0092540C"/>
    <w:rsid w:val="00925E0F"/>
    <w:rsid w:val="00931A57"/>
    <w:rsid w:val="0093492E"/>
    <w:rsid w:val="009370D7"/>
    <w:rsid w:val="00937E77"/>
    <w:rsid w:val="009414E6"/>
    <w:rsid w:val="009428D8"/>
    <w:rsid w:val="0095450F"/>
    <w:rsid w:val="009554A8"/>
    <w:rsid w:val="00956901"/>
    <w:rsid w:val="00956D97"/>
    <w:rsid w:val="00962EC1"/>
    <w:rsid w:val="00967239"/>
    <w:rsid w:val="00971591"/>
    <w:rsid w:val="00974564"/>
    <w:rsid w:val="00974E99"/>
    <w:rsid w:val="009764FA"/>
    <w:rsid w:val="00980192"/>
    <w:rsid w:val="009822EC"/>
    <w:rsid w:val="00982A22"/>
    <w:rsid w:val="009867AC"/>
    <w:rsid w:val="0099438A"/>
    <w:rsid w:val="00994D97"/>
    <w:rsid w:val="009A07B7"/>
    <w:rsid w:val="009B1545"/>
    <w:rsid w:val="009B2433"/>
    <w:rsid w:val="009B5023"/>
    <w:rsid w:val="009B543F"/>
    <w:rsid w:val="009B785E"/>
    <w:rsid w:val="009B7F5D"/>
    <w:rsid w:val="009C26F8"/>
    <w:rsid w:val="009C609E"/>
    <w:rsid w:val="009C77E1"/>
    <w:rsid w:val="009D25B8"/>
    <w:rsid w:val="009D26AB"/>
    <w:rsid w:val="009D3034"/>
    <w:rsid w:val="009D4344"/>
    <w:rsid w:val="009E16EC"/>
    <w:rsid w:val="009E433C"/>
    <w:rsid w:val="009E4A4D"/>
    <w:rsid w:val="009E6578"/>
    <w:rsid w:val="009F081F"/>
    <w:rsid w:val="00A06A3D"/>
    <w:rsid w:val="00A10EBA"/>
    <w:rsid w:val="00A13E56"/>
    <w:rsid w:val="00A160B6"/>
    <w:rsid w:val="00A227BF"/>
    <w:rsid w:val="00A24838"/>
    <w:rsid w:val="00A2743E"/>
    <w:rsid w:val="00A30C33"/>
    <w:rsid w:val="00A35839"/>
    <w:rsid w:val="00A41B87"/>
    <w:rsid w:val="00A4308C"/>
    <w:rsid w:val="00A44836"/>
    <w:rsid w:val="00A448BA"/>
    <w:rsid w:val="00A47F8B"/>
    <w:rsid w:val="00A50116"/>
    <w:rsid w:val="00A524B5"/>
    <w:rsid w:val="00A549B3"/>
    <w:rsid w:val="00A5557E"/>
    <w:rsid w:val="00A56184"/>
    <w:rsid w:val="00A6004B"/>
    <w:rsid w:val="00A64BFC"/>
    <w:rsid w:val="00A67954"/>
    <w:rsid w:val="00A72ED7"/>
    <w:rsid w:val="00A748A1"/>
    <w:rsid w:val="00A74DC3"/>
    <w:rsid w:val="00A8083F"/>
    <w:rsid w:val="00A817B1"/>
    <w:rsid w:val="00A90D86"/>
    <w:rsid w:val="00A91DBA"/>
    <w:rsid w:val="00A97900"/>
    <w:rsid w:val="00AA1D7A"/>
    <w:rsid w:val="00AA24C0"/>
    <w:rsid w:val="00AA3E01"/>
    <w:rsid w:val="00AB0BFA"/>
    <w:rsid w:val="00AB76B7"/>
    <w:rsid w:val="00AB7983"/>
    <w:rsid w:val="00AC33A2"/>
    <w:rsid w:val="00AC4B84"/>
    <w:rsid w:val="00AC4C12"/>
    <w:rsid w:val="00AD1A53"/>
    <w:rsid w:val="00AD38F7"/>
    <w:rsid w:val="00AD71A7"/>
    <w:rsid w:val="00AE41E7"/>
    <w:rsid w:val="00AE544E"/>
    <w:rsid w:val="00AE65F1"/>
    <w:rsid w:val="00AE6BB4"/>
    <w:rsid w:val="00AE74AD"/>
    <w:rsid w:val="00AF159C"/>
    <w:rsid w:val="00AF60FF"/>
    <w:rsid w:val="00B00BBC"/>
    <w:rsid w:val="00B01873"/>
    <w:rsid w:val="00B03DCC"/>
    <w:rsid w:val="00B074AB"/>
    <w:rsid w:val="00B07717"/>
    <w:rsid w:val="00B158B4"/>
    <w:rsid w:val="00B17253"/>
    <w:rsid w:val="00B17D23"/>
    <w:rsid w:val="00B2583D"/>
    <w:rsid w:val="00B31A41"/>
    <w:rsid w:val="00B32773"/>
    <w:rsid w:val="00B3287F"/>
    <w:rsid w:val="00B32DD9"/>
    <w:rsid w:val="00B400BF"/>
    <w:rsid w:val="00B40199"/>
    <w:rsid w:val="00B502FF"/>
    <w:rsid w:val="00B51F7A"/>
    <w:rsid w:val="00B528D3"/>
    <w:rsid w:val="00B5518D"/>
    <w:rsid w:val="00B643DF"/>
    <w:rsid w:val="00B65300"/>
    <w:rsid w:val="00B67422"/>
    <w:rsid w:val="00B70BD4"/>
    <w:rsid w:val="00B712CA"/>
    <w:rsid w:val="00B73463"/>
    <w:rsid w:val="00B90123"/>
    <w:rsid w:val="00B9016D"/>
    <w:rsid w:val="00B91CF9"/>
    <w:rsid w:val="00B929A3"/>
    <w:rsid w:val="00B93CAF"/>
    <w:rsid w:val="00BA0F98"/>
    <w:rsid w:val="00BA1517"/>
    <w:rsid w:val="00BA2EEA"/>
    <w:rsid w:val="00BA4E39"/>
    <w:rsid w:val="00BA5754"/>
    <w:rsid w:val="00BA67FD"/>
    <w:rsid w:val="00BA7A0D"/>
    <w:rsid w:val="00BA7C48"/>
    <w:rsid w:val="00BC251F"/>
    <w:rsid w:val="00BC27F6"/>
    <w:rsid w:val="00BC39F4"/>
    <w:rsid w:val="00BC7868"/>
    <w:rsid w:val="00BD1587"/>
    <w:rsid w:val="00BD6A20"/>
    <w:rsid w:val="00BD7EE1"/>
    <w:rsid w:val="00BE0DF0"/>
    <w:rsid w:val="00BE4F28"/>
    <w:rsid w:val="00BE5568"/>
    <w:rsid w:val="00BE5764"/>
    <w:rsid w:val="00BE7295"/>
    <w:rsid w:val="00BF1358"/>
    <w:rsid w:val="00BF2189"/>
    <w:rsid w:val="00C0106D"/>
    <w:rsid w:val="00C133BE"/>
    <w:rsid w:val="00C21203"/>
    <w:rsid w:val="00C222B4"/>
    <w:rsid w:val="00C262E4"/>
    <w:rsid w:val="00C33E20"/>
    <w:rsid w:val="00C3407F"/>
    <w:rsid w:val="00C35CF6"/>
    <w:rsid w:val="00C35E86"/>
    <w:rsid w:val="00C3725B"/>
    <w:rsid w:val="00C43E3C"/>
    <w:rsid w:val="00C522BE"/>
    <w:rsid w:val="00C52AFE"/>
    <w:rsid w:val="00C52B74"/>
    <w:rsid w:val="00C533EC"/>
    <w:rsid w:val="00C5470E"/>
    <w:rsid w:val="00C55EFB"/>
    <w:rsid w:val="00C56585"/>
    <w:rsid w:val="00C56B3F"/>
    <w:rsid w:val="00C6211D"/>
    <w:rsid w:val="00C63510"/>
    <w:rsid w:val="00C65492"/>
    <w:rsid w:val="00C716E5"/>
    <w:rsid w:val="00C773D9"/>
    <w:rsid w:val="00C80307"/>
    <w:rsid w:val="00C80ACE"/>
    <w:rsid w:val="00C81162"/>
    <w:rsid w:val="00C823C5"/>
    <w:rsid w:val="00C83258"/>
    <w:rsid w:val="00C83666"/>
    <w:rsid w:val="00C85833"/>
    <w:rsid w:val="00C870B5"/>
    <w:rsid w:val="00C907DF"/>
    <w:rsid w:val="00C91630"/>
    <w:rsid w:val="00C9558A"/>
    <w:rsid w:val="00C966EB"/>
    <w:rsid w:val="00CA04B1"/>
    <w:rsid w:val="00CA2DFC"/>
    <w:rsid w:val="00CA4EC9"/>
    <w:rsid w:val="00CA6118"/>
    <w:rsid w:val="00CB03D4"/>
    <w:rsid w:val="00CB0617"/>
    <w:rsid w:val="00CB08B6"/>
    <w:rsid w:val="00CB0A16"/>
    <w:rsid w:val="00CB137B"/>
    <w:rsid w:val="00CB37B1"/>
    <w:rsid w:val="00CB3A76"/>
    <w:rsid w:val="00CB7460"/>
    <w:rsid w:val="00CC35EF"/>
    <w:rsid w:val="00CC5048"/>
    <w:rsid w:val="00CC6246"/>
    <w:rsid w:val="00CC7E18"/>
    <w:rsid w:val="00CD5E51"/>
    <w:rsid w:val="00CD7431"/>
    <w:rsid w:val="00CE1457"/>
    <w:rsid w:val="00CE5E46"/>
    <w:rsid w:val="00CF49CC"/>
    <w:rsid w:val="00D02D1F"/>
    <w:rsid w:val="00D04F0B"/>
    <w:rsid w:val="00D1463A"/>
    <w:rsid w:val="00D24632"/>
    <w:rsid w:val="00D250CD"/>
    <w:rsid w:val="00D252C9"/>
    <w:rsid w:val="00D32CEF"/>
    <w:rsid w:val="00D32DDF"/>
    <w:rsid w:val="00D3700C"/>
    <w:rsid w:val="00D43052"/>
    <w:rsid w:val="00D638E0"/>
    <w:rsid w:val="00D653B1"/>
    <w:rsid w:val="00D73EF4"/>
    <w:rsid w:val="00D74AE1"/>
    <w:rsid w:val="00D75516"/>
    <w:rsid w:val="00D75D42"/>
    <w:rsid w:val="00D80B20"/>
    <w:rsid w:val="00D865A8"/>
    <w:rsid w:val="00D9012A"/>
    <w:rsid w:val="00D92C2D"/>
    <w:rsid w:val="00D930BE"/>
    <w:rsid w:val="00D9361E"/>
    <w:rsid w:val="00D94F38"/>
    <w:rsid w:val="00DA01D3"/>
    <w:rsid w:val="00DA17CD"/>
    <w:rsid w:val="00DA1DB7"/>
    <w:rsid w:val="00DA271C"/>
    <w:rsid w:val="00DA2DF5"/>
    <w:rsid w:val="00DB25B3"/>
    <w:rsid w:val="00DB3FA7"/>
    <w:rsid w:val="00DB6C8B"/>
    <w:rsid w:val="00DC0381"/>
    <w:rsid w:val="00DD60F2"/>
    <w:rsid w:val="00DE0893"/>
    <w:rsid w:val="00DE2814"/>
    <w:rsid w:val="00DE6796"/>
    <w:rsid w:val="00DF41B2"/>
    <w:rsid w:val="00E01166"/>
    <w:rsid w:val="00E01272"/>
    <w:rsid w:val="00E03067"/>
    <w:rsid w:val="00E03846"/>
    <w:rsid w:val="00E069B6"/>
    <w:rsid w:val="00E06CAD"/>
    <w:rsid w:val="00E16EB4"/>
    <w:rsid w:val="00E20A7D"/>
    <w:rsid w:val="00E21A27"/>
    <w:rsid w:val="00E266BE"/>
    <w:rsid w:val="00E27A2F"/>
    <w:rsid w:val="00E41936"/>
    <w:rsid w:val="00E419E5"/>
    <w:rsid w:val="00E42A94"/>
    <w:rsid w:val="00E458BF"/>
    <w:rsid w:val="00E50A48"/>
    <w:rsid w:val="00E515F5"/>
    <w:rsid w:val="00E54BFB"/>
    <w:rsid w:val="00E54CD7"/>
    <w:rsid w:val="00E5541B"/>
    <w:rsid w:val="00E607E5"/>
    <w:rsid w:val="00E706E7"/>
    <w:rsid w:val="00E809FC"/>
    <w:rsid w:val="00E818AD"/>
    <w:rsid w:val="00E84229"/>
    <w:rsid w:val="00E84965"/>
    <w:rsid w:val="00E90E4E"/>
    <w:rsid w:val="00E9391E"/>
    <w:rsid w:val="00EA1052"/>
    <w:rsid w:val="00EA218F"/>
    <w:rsid w:val="00EA4F29"/>
    <w:rsid w:val="00EA5B27"/>
    <w:rsid w:val="00EA5F83"/>
    <w:rsid w:val="00EA657F"/>
    <w:rsid w:val="00EA6C3A"/>
    <w:rsid w:val="00EA6F9D"/>
    <w:rsid w:val="00EB6F3C"/>
    <w:rsid w:val="00EC01FA"/>
    <w:rsid w:val="00EC1E2C"/>
    <w:rsid w:val="00EC2B9A"/>
    <w:rsid w:val="00EC3723"/>
    <w:rsid w:val="00EC568A"/>
    <w:rsid w:val="00EC7C87"/>
    <w:rsid w:val="00ED030E"/>
    <w:rsid w:val="00ED1C83"/>
    <w:rsid w:val="00ED2A8D"/>
    <w:rsid w:val="00ED3353"/>
    <w:rsid w:val="00ED4450"/>
    <w:rsid w:val="00ED57F9"/>
    <w:rsid w:val="00EE4013"/>
    <w:rsid w:val="00EE54CB"/>
    <w:rsid w:val="00EE6424"/>
    <w:rsid w:val="00EE6FC9"/>
    <w:rsid w:val="00EE7E2B"/>
    <w:rsid w:val="00EF067C"/>
    <w:rsid w:val="00EF1C54"/>
    <w:rsid w:val="00EF404B"/>
    <w:rsid w:val="00F00376"/>
    <w:rsid w:val="00F01F0C"/>
    <w:rsid w:val="00F02A5A"/>
    <w:rsid w:val="00F10A62"/>
    <w:rsid w:val="00F11368"/>
    <w:rsid w:val="00F11764"/>
    <w:rsid w:val="00F13A10"/>
    <w:rsid w:val="00F157E2"/>
    <w:rsid w:val="00F256F2"/>
    <w:rsid w:val="00F259E2"/>
    <w:rsid w:val="00F35DB7"/>
    <w:rsid w:val="00F367C9"/>
    <w:rsid w:val="00F41F0B"/>
    <w:rsid w:val="00F527AC"/>
    <w:rsid w:val="00F5503F"/>
    <w:rsid w:val="00F57FA5"/>
    <w:rsid w:val="00F61D83"/>
    <w:rsid w:val="00F65DD1"/>
    <w:rsid w:val="00F707B3"/>
    <w:rsid w:val="00F71135"/>
    <w:rsid w:val="00F74309"/>
    <w:rsid w:val="00F8061F"/>
    <w:rsid w:val="00F82C35"/>
    <w:rsid w:val="00F87A69"/>
    <w:rsid w:val="00F90461"/>
    <w:rsid w:val="00F9336C"/>
    <w:rsid w:val="00F94958"/>
    <w:rsid w:val="00FA0EAF"/>
    <w:rsid w:val="00FA370D"/>
    <w:rsid w:val="00FA44D5"/>
    <w:rsid w:val="00FA4B60"/>
    <w:rsid w:val="00FA66F1"/>
    <w:rsid w:val="00FB445D"/>
    <w:rsid w:val="00FB73CA"/>
    <w:rsid w:val="00FC06AF"/>
    <w:rsid w:val="00FC16C3"/>
    <w:rsid w:val="00FC378B"/>
    <w:rsid w:val="00FC3977"/>
    <w:rsid w:val="00FD2566"/>
    <w:rsid w:val="00FD2F16"/>
    <w:rsid w:val="00FD4173"/>
    <w:rsid w:val="00FD6065"/>
    <w:rsid w:val="00FD75B1"/>
    <w:rsid w:val="00FE1D34"/>
    <w:rsid w:val="00FE244F"/>
    <w:rsid w:val="00FE2A6F"/>
    <w:rsid w:val="00FE39F9"/>
    <w:rsid w:val="00FE5C97"/>
    <w:rsid w:val="00FF28C7"/>
    <w:rsid w:val="00FF64FD"/>
    <w:rsid w:val="00FF653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95377"/>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0D2893"/>
    <w:pPr>
      <w:keepNext/>
      <w:keepLines/>
      <w:spacing w:before="120" w:after="120" w:line="240" w:lineRule="auto"/>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0D289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FF28C7"/>
    <w:pPr>
      <w:tabs>
        <w:tab w:val="right" w:leader="dot" w:pos="9781"/>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F87A69"/>
    <w:pPr>
      <w:ind w:left="720"/>
      <w:contextualSpacing/>
    </w:pPr>
  </w:style>
  <w:style w:type="paragraph" w:customStyle="1" w:styleId="References">
    <w:name w:val="References"/>
    <w:basedOn w:val="Normal"/>
    <w:qFormat/>
    <w:rsid w:val="008A35A9"/>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next w:val="TableGrid"/>
    <w:uiPriority w:val="59"/>
    <w:rsid w:val="008A35A9"/>
    <w:pPr>
      <w:spacing w:after="0" w:line="240" w:lineRule="auto"/>
    </w:pPr>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106690"/>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ArticleSection"/>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59AFF-31F7-4C42-AFBA-3671FC72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12</Pages>
  <Words>3359</Words>
  <Characters>18475</Characters>
  <Application>Microsoft Office Word</Application>
  <DocSecurity>0</DocSecurity>
  <Lines>153</Lines>
  <Paragraphs>43</Paragraphs>
  <ScaleCrop>false</ScaleCrop>
  <HeadingPairs>
    <vt:vector size="6" baseType="variant">
      <vt:variant>
        <vt:lpstr>Title</vt:lpstr>
      </vt:variant>
      <vt:variant>
        <vt:i4>1</vt:i4>
      </vt:variant>
      <vt:variant>
        <vt:lpstr>Rubrik</vt:lpstr>
      </vt:variant>
      <vt:variant>
        <vt:i4>1</vt:i4>
      </vt:variant>
      <vt:variant>
        <vt:lpstr>Otsikko</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21791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48</cp:revision>
  <dcterms:created xsi:type="dcterms:W3CDTF">2017-09-27T10:10:00Z</dcterms:created>
  <dcterms:modified xsi:type="dcterms:W3CDTF">2017-10-02T13:54:00Z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42817</vt:lpwstr>
  </property>
  <property fmtid="{D5CDD505-2E9C-101B-9397-08002B2CF9AE}" pid="3" name="SD_IntegrationInfoAdded">
    <vt:bool>true</vt:bool>
  </property>
</Properties>
</file>