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5A" w:rsidRPr="000F5B22" w:rsidRDefault="00C25A5A" w:rsidP="00C25A5A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bookmarkStart w:id="3" w:name="_Toc478466943"/>
      <w:r w:rsidRPr="000F5B22">
        <w:t>Action Items</w:t>
      </w:r>
      <w:bookmarkEnd w:id="0"/>
      <w:bookmarkEnd w:id="1"/>
      <w:bookmarkEnd w:id="2"/>
      <w:bookmarkEnd w:id="3"/>
    </w:p>
    <w:p w:rsidR="00C25A5A" w:rsidRPr="00B90D3F" w:rsidRDefault="00C25A5A" w:rsidP="00C25A5A">
      <w:pPr>
        <w:pStyle w:val="ActionItem"/>
      </w:pPr>
      <w:r w:rsidRPr="00B90D3F">
        <w:t>Action Items for Secretariat</w:t>
      </w:r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r w:rsidRPr="00DD75C7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DD75C7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DD75C7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483210548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DD75C7">
          <w:rPr>
            <w:rStyle w:val="Hyperlink"/>
            <w:rFonts w:asciiTheme="minorHAnsi" w:hAnsiTheme="minorHAnsi" w:cstheme="minorHAnsi"/>
            <w:noProof/>
          </w:rPr>
          <w:t>is requested to forward the liaison note on MSP (VTS43-12.1.16) together with the draft IALA Guideline on Maritime Service Portfolios: Digitising Maritime Services (VTS43-12.1.17) and the templates on MSP1, MSP2 and MSP3 (Annex 1-3) (VTS43-12.18, VTS43-12.1.19, VTS43-12.1.20) to ENAV21.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_Toc483210548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49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DD75C7">
          <w:rPr>
            <w:rStyle w:val="Hyperlink"/>
            <w:rFonts w:asciiTheme="minorHAnsi" w:hAnsiTheme="minorHAnsi" w:cstheme="minorHAnsi"/>
            <w:noProof/>
          </w:rPr>
          <w:t>is requested to forward draft Guideline on Maritime Service Portfolios for VTS (VTS43-12.2.6) and the revised templates on MSP1, MSP2 and MSP3 (VTS43-12.2.7, VTS43-12.2.8, VTS43-12.2.9) as working documents to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_Toc483210549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0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proposed change of the task title to Council for their approval (VTS43-12.1.15).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_Toc483210550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1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Effectiveness (VTS43</w:t>
        </w:r>
        <w:r w:rsidRPr="00DD75C7">
          <w:rPr>
            <w:rStyle w:val="Hyperlink"/>
            <w:rFonts w:asciiTheme="minorHAnsi" w:hAnsiTheme="minorHAnsi" w:cstheme="minorHAnsi"/>
            <w:noProof/>
            <w:lang w:eastAsia="ja-JP"/>
          </w:rPr>
          <w:t>-12.2.10</w:t>
        </w:r>
        <w:r w:rsidRPr="00DD75C7">
          <w:rPr>
            <w:rStyle w:val="Hyperlink"/>
            <w:rFonts w:asciiTheme="minorHAnsi" w:hAnsiTheme="minorHAnsi" w:cstheme="minorHAnsi"/>
            <w:noProof/>
          </w:rPr>
          <w:t>) as a working paper to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_Toc483210551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2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documents on VTS Communication (VTS43-12.2.11 and VTS43-12.2.12) to VTS 44 for further review and consideration.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_Toc483210552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3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“Review of IMO Resolution A.857(20) Guidelines for Vessel Traffic Services’” (VTS43-12.1.7) and the draft proposal to the IMO for a new output to update the Resolution being completed (VTS43-12.1.12) to IALA Council for approval.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_Toc483210553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4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After Council approval, 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 xml:space="preserve">Secretariat </w:t>
        </w:r>
        <w:r w:rsidRPr="00DD75C7">
          <w:rPr>
            <w:rStyle w:val="Hyperlink"/>
            <w:rFonts w:asciiTheme="minorHAnsi" w:hAnsiTheme="minorHAnsi" w:cstheme="minorHAnsi"/>
            <w:noProof/>
          </w:rPr>
          <w:t>is requested to forward the draft proposal to the IMO for a new output to update the Resolution being completed (VTS43-12.1.12) to IALA National Members for their consideration as the basis for sponsoring a submission to the IMO.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_Toc483210554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5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(VTS43-12.1.14) to ARM.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_Toc483210555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6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VTS43-12.2.1 on portrayal to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_Toc483210556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7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VTS43-12.2.2 on acceptance VTS systems to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_Toc483210557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8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working document VTS43-12.2.3 on technical interface with other stakeholders to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_Toc483210558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59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liaison note VTS43-12.1.1 on name change of the guideline to Council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_Toc483210559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0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VTS43-12.1.6 on the introduction of VDES to ENAV Committee, Joint ENAV / VTS Workgroup and Secretariat.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_Toc483210560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1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VTS43-12.1.3 Reply DWG liaison note to VTS43 re Dictionary definitions to DWG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_Toc483210561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2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cover note and the revised IALA Recommendation V-103 (VTS43-12.1.8 and VTS43-12.1.9) to Council for approval.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_Toc483210562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3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V-103 (VTS43-12.1.10) to the Australian Maritime Safety Authority.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_Toc483210563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4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cover note and the draft IMO MSC Input Paper containing revisions to MSC/Circ.1065 (VTS43-12.1.4 and VTS43-12.1.5) to Council for approval and after approval as submission to the IMO.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_Toc483210564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5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(VTS43-12.1.11) to the IALA Secretariat.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_Toc483210565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6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working document on Human Factors (VTS43-12.2.4) as working paper for VTS44.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_Toc483210566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19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7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working document on VTS Awareness for Navigating Officers (VTS43-12.2.5) as working paper for VTS44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_Toc483210567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19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8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draft future Work Programme (2018 – 2022) (VTS43-11.2.1) and the related new Task Register as working documents to VTS44 (VTS43-11.2.2) for completion.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_Toc483210568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19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DD75C7" w:rsidRDefault="00C25A5A" w:rsidP="00C25A5A">
      <w:pPr>
        <w:pStyle w:val="TableofFigures"/>
        <w:rPr>
          <w:rFonts w:asciiTheme="minorHAnsi" w:eastAsiaTheme="minorEastAsia" w:hAnsiTheme="minorHAnsi" w:cstheme="minorHAnsi"/>
          <w:noProof/>
          <w:lang w:val="nl-NL" w:eastAsia="nl-NL"/>
        </w:rPr>
      </w:pPr>
      <w:hyperlink w:anchor="_Toc483210569" w:history="1">
        <w:r w:rsidRPr="00DD75C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DD75C7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DD75C7">
          <w:rPr>
            <w:rStyle w:val="Hyperlink"/>
            <w:rFonts w:asciiTheme="minorHAnsi" w:hAnsiTheme="minorHAnsi" w:cstheme="minorHAnsi"/>
            <w:noProof/>
          </w:rPr>
          <w:t xml:space="preserve"> is requested to forward the report of VTS43 (VTS43-14) after completion (deadline 10 April 2017) to the IALA Council, to note.</w:t>
        </w:r>
        <w:r w:rsidRPr="00DD75C7">
          <w:rPr>
            <w:rFonts w:asciiTheme="minorHAnsi" w:hAnsiTheme="minorHAnsi" w:cstheme="minorHAnsi"/>
            <w:noProof/>
            <w:webHidden/>
          </w:rPr>
          <w:tab/>
        </w:r>
        <w:r w:rsidRPr="00DD75C7">
          <w:rPr>
            <w:rFonts w:asciiTheme="minorHAnsi" w:hAnsiTheme="minorHAnsi" w:cstheme="minorHAnsi"/>
            <w:noProof/>
            <w:webHidden/>
          </w:rPr>
          <w:fldChar w:fldCharType="begin"/>
        </w:r>
        <w:r w:rsidRPr="00DD75C7">
          <w:rPr>
            <w:rFonts w:asciiTheme="minorHAnsi" w:hAnsiTheme="minorHAnsi" w:cstheme="minorHAnsi"/>
            <w:noProof/>
            <w:webHidden/>
          </w:rPr>
          <w:instrText xml:space="preserve"> PAGEREF _Toc483210569 \h </w:instrText>
        </w:r>
        <w:r w:rsidRPr="00DD75C7">
          <w:rPr>
            <w:rFonts w:asciiTheme="minorHAnsi" w:hAnsiTheme="minorHAnsi" w:cstheme="minorHAnsi"/>
            <w:noProof/>
            <w:webHidden/>
          </w:rPr>
        </w:r>
        <w:r w:rsidRPr="00DD75C7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21</w:t>
        </w:r>
        <w:r w:rsidRPr="00DD75C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C25A5A" w:rsidRPr="00485AC7" w:rsidRDefault="00C25A5A" w:rsidP="00C25A5A">
      <w:pPr>
        <w:pStyle w:val="ActionItem"/>
        <w:rPr>
          <w:rFonts w:asciiTheme="minorHAnsi" w:hAnsiTheme="minorHAnsi" w:cstheme="minorHAnsi"/>
          <w:sz w:val="28"/>
          <w:highlight w:val="yellow"/>
        </w:rPr>
      </w:pPr>
      <w:r w:rsidRPr="00DD75C7">
        <w:rPr>
          <w:rFonts w:asciiTheme="minorHAnsi" w:hAnsiTheme="minorHAnsi" w:cstheme="minorHAnsi"/>
          <w:highlight w:val="yellow"/>
        </w:rPr>
        <w:fldChar w:fldCharType="end"/>
      </w:r>
    </w:p>
    <w:p w:rsidR="00C25A5A" w:rsidRDefault="00C25A5A" w:rsidP="00C25A5A">
      <w:pPr>
        <w:pStyle w:val="ActionItem"/>
      </w:pPr>
      <w:r w:rsidRPr="00A16811">
        <w:t xml:space="preserve">Action Items for </w:t>
      </w:r>
      <w:r>
        <w:t>Participants</w:t>
      </w:r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\h \z \t "Action Participants;1" </w:instrText>
      </w:r>
      <w:r>
        <w:rPr>
          <w:lang w:eastAsia="en-GB"/>
        </w:rPr>
        <w:fldChar w:fldCharType="separate"/>
      </w:r>
      <w:hyperlink w:anchor="_Toc483210755" w:history="1">
        <w:r w:rsidRPr="00137668">
          <w:rPr>
            <w:rStyle w:val="Hyperlink"/>
          </w:rPr>
          <w:t xml:space="preserve">The </w:t>
        </w:r>
        <w:r w:rsidRPr="00137668">
          <w:rPr>
            <w:rStyle w:val="Hyperlink"/>
            <w:b/>
          </w:rPr>
          <w:t>VTS Committee</w:t>
        </w:r>
        <w:r w:rsidRPr="00137668">
          <w:rPr>
            <w:rStyle w:val="Hyperlink"/>
          </w:rPr>
          <w:t xml:space="preserve"> is requested to consider a joint work item for working groups 1 and 2 to develop the CMDS entries for the MSP1, MSP2 and MSP3 for next Work Programme.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56" w:history="1">
        <w:r w:rsidRPr="00137668">
          <w:rPr>
            <w:rStyle w:val="Hyperlink"/>
          </w:rPr>
          <w:t xml:space="preserve">The </w:t>
        </w:r>
        <w:r w:rsidRPr="00137668">
          <w:rPr>
            <w:rStyle w:val="Hyperlink"/>
            <w:b/>
          </w:rPr>
          <w:t xml:space="preserve">VTS </w:t>
        </w:r>
        <w:r w:rsidRPr="00137668">
          <w:rPr>
            <w:rStyle w:val="Hyperlink"/>
            <w:b/>
            <w:bCs/>
          </w:rPr>
          <w:t xml:space="preserve">Committee </w:t>
        </w:r>
        <w:r w:rsidRPr="00137668">
          <w:rPr>
            <w:rStyle w:val="Hyperlink"/>
          </w:rPr>
          <w:t>is requested to consider the extension of the task into the Work Programme 2018-2022.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57" w:history="1">
        <w:r w:rsidRPr="00137668">
          <w:rPr>
            <w:rStyle w:val="Hyperlink"/>
          </w:rPr>
          <w:t xml:space="preserve">The </w:t>
        </w:r>
        <w:r w:rsidRPr="00137668">
          <w:rPr>
            <w:rStyle w:val="Hyperlink"/>
            <w:b/>
          </w:rPr>
          <w:t xml:space="preserve">VTS </w:t>
        </w:r>
        <w:r w:rsidRPr="00137668">
          <w:rPr>
            <w:rStyle w:val="Hyperlink"/>
            <w:b/>
            <w:bCs/>
          </w:rPr>
          <w:t xml:space="preserve">Committee </w:t>
        </w:r>
        <w:r w:rsidRPr="00137668">
          <w:rPr>
            <w:rStyle w:val="Hyperlink"/>
          </w:rPr>
          <w:t>is requested to consider a workshop to develop the Guideline on Maritime Service Portfolios for VTS during the Work Programme 2018-2022.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58" w:history="1">
        <w:r w:rsidRPr="00137668">
          <w:rPr>
            <w:rStyle w:val="Hyperlink"/>
          </w:rPr>
          <w:t xml:space="preserve">The </w:t>
        </w:r>
        <w:r w:rsidRPr="00137668">
          <w:rPr>
            <w:rStyle w:val="Hyperlink"/>
            <w:b/>
            <w:bCs/>
          </w:rPr>
          <w:t xml:space="preserve">Committee Participants </w:t>
        </w:r>
        <w:r w:rsidRPr="00137668">
          <w:rPr>
            <w:rStyle w:val="Hyperlink"/>
          </w:rPr>
          <w:t>are requested to review and provide comments on the draft templates on MSP1-3 before VTS44.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59" w:history="1">
        <w:r w:rsidRPr="00137668">
          <w:rPr>
            <w:rStyle w:val="Hyperlink"/>
            <w:rFonts w:cs="Arial Vet Cursief"/>
          </w:rPr>
          <w:t xml:space="preserve">The </w:t>
        </w:r>
        <w:r w:rsidRPr="00137668">
          <w:rPr>
            <w:rStyle w:val="Hyperlink"/>
            <w:rFonts w:cs="Arial Vet Cursief"/>
            <w:b/>
          </w:rPr>
          <w:t>Committee Participants</w:t>
        </w:r>
        <w:r w:rsidRPr="00137668">
          <w:rPr>
            <w:rStyle w:val="Hyperlink"/>
            <w:rFonts w:cs="Arial Vet Cursief"/>
          </w:rPr>
          <w:t xml:space="preserve"> </w:t>
        </w:r>
        <w:r w:rsidRPr="00137668">
          <w:rPr>
            <w:rStyle w:val="Hyperlink"/>
          </w:rPr>
          <w:t>wishing to join the correspondence group are requested to contact Thomas Southall (tomsouthall9@hotmail.com) by the 3</w:t>
        </w:r>
        <w:r w:rsidRPr="00137668">
          <w:rPr>
            <w:rStyle w:val="Hyperlink"/>
            <w:vertAlign w:val="superscript"/>
          </w:rPr>
          <w:t>rd</w:t>
        </w:r>
        <w:r w:rsidRPr="00137668">
          <w:rPr>
            <w:rStyle w:val="Hyperlink"/>
          </w:rPr>
          <w:t xml:space="preserve"> April 2017.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60" w:history="1">
        <w:r w:rsidRPr="00137668">
          <w:rPr>
            <w:rStyle w:val="Hyperlink"/>
            <w:rFonts w:cs="Arial Vet Cursief"/>
          </w:rPr>
          <w:t xml:space="preserve">The </w:t>
        </w:r>
        <w:r w:rsidRPr="00137668">
          <w:rPr>
            <w:rStyle w:val="Hyperlink"/>
            <w:rFonts w:cs="Arial Vet Cursief"/>
            <w:b/>
          </w:rPr>
          <w:t>Committee Participants</w:t>
        </w:r>
        <w:r w:rsidRPr="00137668">
          <w:rPr>
            <w:rStyle w:val="Hyperlink"/>
            <w:rFonts w:cs="Arial Vet Cursief"/>
          </w:rPr>
          <w:t xml:space="preserve"> </w:t>
        </w:r>
        <w:r w:rsidRPr="00137668">
          <w:rPr>
            <w:rStyle w:val="Hyperlink"/>
          </w:rPr>
          <w:t>are requested to send any relevant guidance, advice or documentation on effective communication to Thomas Southall (tomsouthall9@hotmail.com), it does not necessarily have to be in English.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61" w:history="1">
        <w:r w:rsidRPr="00137668">
          <w:rPr>
            <w:rStyle w:val="Hyperlink"/>
          </w:rPr>
          <w:t xml:space="preserve">The </w:t>
        </w:r>
        <w:r w:rsidRPr="00137668">
          <w:rPr>
            <w:rStyle w:val="Hyperlink"/>
            <w:b/>
          </w:rPr>
          <w:t>VTS Committee</w:t>
        </w:r>
        <w:r w:rsidRPr="00137668">
          <w:rPr>
            <w:rStyle w:val="Hyperlink"/>
          </w:rPr>
          <w:t xml:space="preserve"> is requested to intersessional comment on the working paper on portrayal with the view to be finalized by the committee at VTS44.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25A5A" w:rsidRDefault="00C25A5A" w:rsidP="00C25A5A">
      <w:pPr>
        <w:pStyle w:val="TOC1"/>
        <w:rPr>
          <w:rFonts w:asciiTheme="minorHAnsi" w:hAnsiTheme="minorHAnsi" w:cstheme="minorBidi"/>
          <w:lang w:val="nl-NL" w:eastAsia="nl-NL"/>
        </w:rPr>
      </w:pPr>
      <w:hyperlink w:anchor="_Toc483210762" w:history="1">
        <w:r w:rsidRPr="00137668">
          <w:rPr>
            <w:rStyle w:val="Hyperlink"/>
            <w:b/>
          </w:rPr>
          <w:t>Committee Participants</w:t>
        </w:r>
        <w:r w:rsidRPr="00137668">
          <w:rPr>
            <w:rStyle w:val="Hyperlink"/>
          </w:rPr>
          <w:t xml:space="preserve"> are requested to intersessional comment on the working paper on technical interface with the view to be finalized by the committee at VTS44.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_Toc483210762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25A5A" w:rsidRPr="00F330A2" w:rsidRDefault="00C25A5A" w:rsidP="00C25A5A">
      <w:pPr>
        <w:ind w:left="567" w:hanging="567"/>
        <w:rPr>
          <w:lang w:eastAsia="en-GB"/>
        </w:rPr>
      </w:pPr>
      <w:r>
        <w:rPr>
          <w:lang w:eastAsia="en-GB"/>
        </w:rPr>
        <w:fldChar w:fldCharType="end"/>
      </w:r>
    </w:p>
    <w:p w:rsidR="00E07991" w:rsidRDefault="00963042"/>
    <w:sectPr w:rsidR="00E07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42" w:rsidRDefault="00963042" w:rsidP="00C25A5A">
      <w:r>
        <w:separator/>
      </w:r>
    </w:p>
  </w:endnote>
  <w:endnote w:type="continuationSeparator" w:id="0">
    <w:p w:rsidR="00963042" w:rsidRDefault="00963042" w:rsidP="00C2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Vet Cursi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42" w:rsidRDefault="00963042" w:rsidP="00C25A5A">
      <w:r>
        <w:separator/>
      </w:r>
    </w:p>
  </w:footnote>
  <w:footnote w:type="continuationSeparator" w:id="0">
    <w:p w:rsidR="00963042" w:rsidRDefault="00963042" w:rsidP="00C25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 w:rsidP="00C25A5A">
    <w:pPr>
      <w:pStyle w:val="Header"/>
    </w:pPr>
    <w:r>
      <w:tab/>
    </w:r>
    <w:r>
      <w:rPr>
        <w:b/>
        <w:noProof/>
        <w:sz w:val="32"/>
        <w:szCs w:val="32"/>
        <w:lang w:eastAsia="en-GB"/>
      </w:rPr>
      <w:drawing>
        <wp:inline distT="0" distB="0" distL="0" distR="0" wp14:anchorId="62A9FD02" wp14:editId="2E5C0EF8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>VTS4</w:t>
    </w:r>
    <w:r>
      <w:t>4</w:t>
    </w:r>
    <w:bookmarkStart w:id="4" w:name="_GoBack"/>
    <w:bookmarkEnd w:id="4"/>
    <w:r>
      <w:t>-2.1</w:t>
    </w:r>
  </w:p>
  <w:p w:rsidR="00C25A5A" w:rsidRDefault="00C25A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A5A" w:rsidRDefault="00C25A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03C6"/>
    <w:multiLevelType w:val="hybridMultilevel"/>
    <w:tmpl w:val="4C5E15D6"/>
    <w:lvl w:ilvl="0" w:tplc="12CEBAA4">
      <w:start w:val="23"/>
      <w:numFmt w:val="decimal"/>
      <w:pStyle w:val="TOC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5A"/>
    <w:rsid w:val="0082334F"/>
    <w:rsid w:val="00963042"/>
    <w:rsid w:val="00C25A5A"/>
    <w:rsid w:val="00DE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5A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C25A5A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C25A5A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C25A5A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C25A5A"/>
    <w:pPr>
      <w:numPr>
        <w:numId w:val="3"/>
      </w:numPr>
      <w:tabs>
        <w:tab w:val="left" w:pos="567"/>
        <w:tab w:val="right" w:leader="dot" w:pos="9781"/>
      </w:tabs>
      <w:spacing w:before="120" w:after="120"/>
      <w:ind w:left="567" w:right="284" w:hanging="567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C25A5A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C25A5A"/>
    <w:rPr>
      <w:rFonts w:ascii="Calibri" w:eastAsia="Calibri" w:hAnsi="Calibri" w:cs="Calibri"/>
      <w:i/>
      <w:color w:val="0000FF"/>
      <w:lang w:val="en-US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C25A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5A5A"/>
    <w:rPr>
      <w:rFonts w:ascii="Arial" w:eastAsia="Times New Roman" w:hAnsi="Arial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25A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A5A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C25A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A5A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5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5A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C25A5A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C25A5A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C25A5A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C25A5A"/>
    <w:pPr>
      <w:numPr>
        <w:numId w:val="3"/>
      </w:numPr>
      <w:tabs>
        <w:tab w:val="left" w:pos="567"/>
        <w:tab w:val="right" w:leader="dot" w:pos="9781"/>
      </w:tabs>
      <w:spacing w:before="120" w:after="120"/>
      <w:ind w:left="567" w:right="284" w:hanging="567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C25A5A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C25A5A"/>
    <w:rPr>
      <w:rFonts w:ascii="Calibri" w:eastAsia="Calibri" w:hAnsi="Calibri" w:cs="Calibri"/>
      <w:i/>
      <w:color w:val="0000FF"/>
      <w:lang w:val="en-US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C25A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5A5A"/>
    <w:rPr>
      <w:rFonts w:ascii="Arial" w:eastAsia="Times New Roman" w:hAnsi="Arial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25A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A5A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C25A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A5A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2017-07-16T08:05:00Z</dcterms:created>
  <dcterms:modified xsi:type="dcterms:W3CDTF">2017-07-16T08:07:00Z</dcterms:modified>
</cp:coreProperties>
</file>